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CBB18C" w14:textId="77777777" w:rsidR="006E1988" w:rsidRPr="00751338" w:rsidRDefault="006E1988" w:rsidP="00751338">
      <w:pPr>
        <w:jc w:val="center"/>
        <w:rPr>
          <w:rFonts w:ascii="Times New Roman" w:hAnsi="Times New Roman"/>
          <w:b/>
          <w:bCs/>
          <w:sz w:val="24"/>
          <w:szCs w:val="24"/>
        </w:rPr>
      </w:pPr>
      <w:r w:rsidRPr="00751338">
        <w:rPr>
          <w:rFonts w:ascii="Times New Roman" w:hAnsi="Times New Roman"/>
          <w:b/>
          <w:bCs/>
          <w:sz w:val="24"/>
          <w:szCs w:val="24"/>
        </w:rPr>
        <w:t>Tymai sugrį</w:t>
      </w:r>
      <w:r w:rsidR="00751338">
        <w:rPr>
          <w:rFonts w:ascii="Times New Roman" w:hAnsi="Times New Roman"/>
          <w:b/>
          <w:bCs/>
          <w:sz w:val="24"/>
          <w:szCs w:val="24"/>
        </w:rPr>
        <w:t>žta</w:t>
      </w:r>
      <w:r w:rsidRPr="00751338">
        <w:rPr>
          <w:rFonts w:ascii="Times New Roman" w:hAnsi="Times New Roman"/>
          <w:b/>
          <w:bCs/>
          <w:sz w:val="24"/>
          <w:szCs w:val="24"/>
        </w:rPr>
        <w:t xml:space="preserve"> – laikas skiepytis</w:t>
      </w:r>
    </w:p>
    <w:p w14:paraId="51674DC1" w14:textId="77777777" w:rsidR="006E1988" w:rsidRPr="00751338" w:rsidRDefault="006E1988" w:rsidP="00751338">
      <w:pPr>
        <w:jc w:val="both"/>
        <w:rPr>
          <w:rFonts w:ascii="Times New Roman" w:hAnsi="Times New Roman"/>
          <w:sz w:val="24"/>
          <w:szCs w:val="24"/>
        </w:rPr>
      </w:pPr>
      <w:r w:rsidRPr="00751338">
        <w:rPr>
          <w:rFonts w:ascii="Times New Roman" w:hAnsi="Times New Roman"/>
          <w:sz w:val="24"/>
          <w:szCs w:val="24"/>
        </w:rPr>
        <w:t>Tymai - tai ūmi, itin užkrečiama virusinė infekcija, plintanti oro lašeliniu būdu ir pasireiškianti karščiavimu, bėrimu ir kvėpavimo takų bei akių junginės uždegimu. Tymai buvo ir iki šiol yra viena dažniausių mirčių priežasčių tarp visų vakcinomis kontroliuojamų ligų.</w:t>
      </w:r>
    </w:p>
    <w:p w14:paraId="031ED5BC" w14:textId="77777777" w:rsidR="005153B0" w:rsidRPr="00751338" w:rsidRDefault="005153B0" w:rsidP="00751338">
      <w:pPr>
        <w:jc w:val="both"/>
        <w:rPr>
          <w:rFonts w:ascii="Times New Roman" w:hAnsi="Times New Roman"/>
          <w:sz w:val="24"/>
          <w:szCs w:val="24"/>
        </w:rPr>
      </w:pPr>
      <w:r w:rsidRPr="00751338">
        <w:rPr>
          <w:rFonts w:ascii="Times New Roman" w:hAnsi="Times New Roman"/>
          <w:sz w:val="24"/>
          <w:szCs w:val="24"/>
        </w:rPr>
        <w:t xml:space="preserve">Nacionalinio visuomenės sveikatos centro (NVSC) duomenimis, Lietuvoje šiais metais iš viso patvirtinti 795 tymų atvejai (iš jų 191 vaikas ir 604 suaugusieji). Daugiausia atvejų registruojama Kauno (425 atvejai) ir Vilniaus (276 atvejai) apskrityse. </w:t>
      </w:r>
    </w:p>
    <w:p w14:paraId="50FA40FF" w14:textId="77777777" w:rsidR="009672BB" w:rsidRPr="00751338" w:rsidRDefault="006E1988" w:rsidP="00751338">
      <w:pPr>
        <w:jc w:val="both"/>
        <w:rPr>
          <w:rFonts w:ascii="Times New Roman" w:hAnsi="Times New Roman"/>
          <w:sz w:val="24"/>
          <w:szCs w:val="24"/>
        </w:rPr>
      </w:pPr>
      <w:r w:rsidRPr="00751338">
        <w:rPr>
          <w:rFonts w:ascii="Times New Roman" w:hAnsi="Times New Roman"/>
          <w:sz w:val="24"/>
          <w:szCs w:val="24"/>
        </w:rPr>
        <w:t>Antakalnio poliklinikos šeimos gydytoja Greta Jonaitė sako, jog tymų</w:t>
      </w:r>
      <w:r w:rsidR="00C447C9" w:rsidRPr="00751338">
        <w:rPr>
          <w:rFonts w:ascii="Times New Roman" w:hAnsi="Times New Roman"/>
          <w:sz w:val="24"/>
          <w:szCs w:val="24"/>
        </w:rPr>
        <w:t xml:space="preserve"> virusas</w:t>
      </w:r>
      <w:r w:rsidRPr="00751338">
        <w:rPr>
          <w:rFonts w:ascii="Times New Roman" w:hAnsi="Times New Roman"/>
          <w:sz w:val="24"/>
          <w:szCs w:val="24"/>
        </w:rPr>
        <w:t xml:space="preserve"> ypač greitai plinta.</w:t>
      </w:r>
      <w:r w:rsidR="00C447C9" w:rsidRPr="00751338">
        <w:rPr>
          <w:rFonts w:ascii="Times New Roman" w:hAnsi="Times New Roman"/>
          <w:sz w:val="24"/>
          <w:szCs w:val="24"/>
        </w:rPr>
        <w:t xml:space="preserve"> </w:t>
      </w:r>
      <w:r w:rsidRPr="00751338">
        <w:rPr>
          <w:rFonts w:ascii="Times New Roman" w:hAnsi="Times New Roman"/>
          <w:sz w:val="24"/>
          <w:szCs w:val="24"/>
        </w:rPr>
        <w:t>„</w:t>
      </w:r>
      <w:r w:rsidR="00D96564" w:rsidRPr="00751338">
        <w:rPr>
          <w:rFonts w:ascii="Times New Roman" w:hAnsi="Times New Roman"/>
          <w:sz w:val="24"/>
          <w:szCs w:val="24"/>
        </w:rPr>
        <w:t xml:space="preserve">Tymais suserga 90-95 proc. imlių, imuniteto neturinčių asmenų, kontaktavusių su sergančiuoju. </w:t>
      </w:r>
      <w:r w:rsidRPr="00751338">
        <w:rPr>
          <w:rFonts w:ascii="Times New Roman" w:hAnsi="Times New Roman"/>
          <w:sz w:val="24"/>
          <w:szCs w:val="24"/>
        </w:rPr>
        <w:t>Pagr</w:t>
      </w:r>
      <w:r w:rsidR="00C447C9" w:rsidRPr="00751338">
        <w:rPr>
          <w:rFonts w:ascii="Times New Roman" w:hAnsi="Times New Roman"/>
          <w:sz w:val="24"/>
          <w:szCs w:val="24"/>
        </w:rPr>
        <w:t xml:space="preserve">indinis tymų viruso perdavimo būdas – oro lašelinis, todėl virusas lengvai plinta patalpose. </w:t>
      </w:r>
      <w:r w:rsidR="00A466EA" w:rsidRPr="00751338">
        <w:rPr>
          <w:rFonts w:ascii="Times New Roman" w:hAnsi="Times New Roman"/>
          <w:sz w:val="24"/>
          <w:szCs w:val="24"/>
        </w:rPr>
        <w:t>Asmuo gali išskirti infekcij</w:t>
      </w:r>
      <w:r w:rsidRPr="00751338">
        <w:rPr>
          <w:rFonts w:ascii="Times New Roman" w:hAnsi="Times New Roman"/>
          <w:sz w:val="24"/>
          <w:szCs w:val="24"/>
        </w:rPr>
        <w:t>ą</w:t>
      </w:r>
      <w:r w:rsidR="00A466EA" w:rsidRPr="00751338">
        <w:rPr>
          <w:rFonts w:ascii="Times New Roman" w:hAnsi="Times New Roman"/>
          <w:sz w:val="24"/>
          <w:szCs w:val="24"/>
        </w:rPr>
        <w:t xml:space="preserve"> vidutiniškai 4 d. iki bėrimo atsiradimo ir 4 d. po bėrimo pasirodymo</w:t>
      </w:r>
      <w:r w:rsidRPr="00751338">
        <w:rPr>
          <w:rFonts w:ascii="Times New Roman" w:hAnsi="Times New Roman"/>
          <w:sz w:val="24"/>
          <w:szCs w:val="24"/>
        </w:rPr>
        <w:t>”, – teigia šeimos gydytoja.</w:t>
      </w:r>
    </w:p>
    <w:p w14:paraId="2B9C5D38" w14:textId="77777777" w:rsidR="006E1988" w:rsidRPr="00751338" w:rsidRDefault="006E1988" w:rsidP="00751338">
      <w:pPr>
        <w:jc w:val="both"/>
        <w:rPr>
          <w:rFonts w:ascii="Times New Roman" w:hAnsi="Times New Roman"/>
          <w:b/>
          <w:bCs/>
          <w:sz w:val="24"/>
          <w:szCs w:val="24"/>
        </w:rPr>
      </w:pPr>
      <w:r w:rsidRPr="00751338">
        <w:rPr>
          <w:rFonts w:ascii="Times New Roman" w:hAnsi="Times New Roman"/>
          <w:b/>
          <w:bCs/>
          <w:sz w:val="24"/>
          <w:szCs w:val="24"/>
        </w:rPr>
        <w:t>Bėrimas – pagrindinis simptomas, tačiau ne tik tai</w:t>
      </w:r>
    </w:p>
    <w:p w14:paraId="28B0EB03" w14:textId="77777777" w:rsidR="006E1988" w:rsidRPr="00751338" w:rsidRDefault="006E1988" w:rsidP="00751338">
      <w:pPr>
        <w:jc w:val="both"/>
        <w:rPr>
          <w:rFonts w:ascii="Times New Roman" w:hAnsi="Times New Roman"/>
          <w:sz w:val="24"/>
          <w:szCs w:val="24"/>
        </w:rPr>
      </w:pPr>
      <w:r w:rsidRPr="00751338">
        <w:rPr>
          <w:rFonts w:ascii="Times New Roman" w:hAnsi="Times New Roman"/>
          <w:sz w:val="24"/>
          <w:szCs w:val="24"/>
        </w:rPr>
        <w:t>S</w:t>
      </w:r>
      <w:r w:rsidR="00315A67" w:rsidRPr="00751338">
        <w:rPr>
          <w:rFonts w:ascii="Times New Roman" w:hAnsi="Times New Roman"/>
          <w:sz w:val="24"/>
          <w:szCs w:val="24"/>
        </w:rPr>
        <w:t>usirgimas tymais pradžioje pasireiškia karščiavimu (38-39</w:t>
      </w:r>
      <w:r w:rsidR="009735E9" w:rsidRPr="00751338">
        <w:rPr>
          <w:rFonts w:ascii="Times New Roman" w:hAnsi="Times New Roman"/>
          <w:sz w:val="24"/>
          <w:szCs w:val="24"/>
        </w:rPr>
        <w:t>-40</w:t>
      </w:r>
      <w:r w:rsidR="00315A67" w:rsidRPr="00751338">
        <w:rPr>
          <w:rFonts w:ascii="Times New Roman" w:hAnsi="Times New Roman"/>
          <w:sz w:val="24"/>
          <w:szCs w:val="24"/>
        </w:rPr>
        <w:t>°C), vėliau – konjunktyvitu, sloga, kosuliu, atsiranda Kopliko dėm</w:t>
      </w:r>
      <w:r w:rsidR="00394D3D" w:rsidRPr="00751338">
        <w:rPr>
          <w:rFonts w:ascii="Times New Roman" w:hAnsi="Times New Roman"/>
          <w:sz w:val="24"/>
          <w:szCs w:val="24"/>
        </w:rPr>
        <w:t>elės</w:t>
      </w:r>
      <w:r w:rsidRPr="00751338">
        <w:rPr>
          <w:rFonts w:ascii="Times New Roman" w:hAnsi="Times New Roman"/>
          <w:sz w:val="24"/>
          <w:szCs w:val="24"/>
        </w:rPr>
        <w:t xml:space="preserve"> </w:t>
      </w:r>
      <w:r w:rsidR="00D73FED" w:rsidRPr="00751338">
        <w:rPr>
          <w:rFonts w:ascii="Times New Roman" w:hAnsi="Times New Roman"/>
          <w:sz w:val="24"/>
          <w:szCs w:val="24"/>
        </w:rPr>
        <w:t>(baltos dėmelės ant paraudusios skruostų gleivinės ties krūminiais dantimis)</w:t>
      </w:r>
      <w:r w:rsidR="00315A67" w:rsidRPr="00751338">
        <w:rPr>
          <w:rFonts w:ascii="Times New Roman" w:hAnsi="Times New Roman"/>
          <w:sz w:val="24"/>
          <w:szCs w:val="24"/>
        </w:rPr>
        <w:t xml:space="preserve">. </w:t>
      </w:r>
    </w:p>
    <w:p w14:paraId="26349860" w14:textId="77777777" w:rsidR="006E1988" w:rsidRPr="00751338" w:rsidRDefault="006E1988" w:rsidP="00751338">
      <w:pPr>
        <w:jc w:val="both"/>
        <w:rPr>
          <w:rFonts w:ascii="Times New Roman" w:hAnsi="Times New Roman"/>
          <w:sz w:val="24"/>
          <w:szCs w:val="24"/>
        </w:rPr>
      </w:pPr>
      <w:r w:rsidRPr="00751338">
        <w:rPr>
          <w:rFonts w:ascii="Times New Roman" w:hAnsi="Times New Roman"/>
          <w:sz w:val="24"/>
          <w:szCs w:val="24"/>
        </w:rPr>
        <w:t xml:space="preserve">„Dažniausiai pasireiškia </w:t>
      </w:r>
      <w:r w:rsidR="00315A67" w:rsidRPr="00751338">
        <w:rPr>
          <w:rFonts w:ascii="Times New Roman" w:hAnsi="Times New Roman"/>
          <w:sz w:val="24"/>
          <w:szCs w:val="24"/>
        </w:rPr>
        <w:t>bėrimas, kuris neniežti. Bėrimas paprastai pasireiškia 3</w:t>
      </w:r>
      <w:r w:rsidRPr="00751338">
        <w:rPr>
          <w:rFonts w:ascii="Times New Roman" w:hAnsi="Times New Roman"/>
          <w:sz w:val="24"/>
          <w:szCs w:val="24"/>
        </w:rPr>
        <w:t xml:space="preserve"> </w:t>
      </w:r>
      <w:r w:rsidR="00315A67" w:rsidRPr="00751338">
        <w:rPr>
          <w:rFonts w:ascii="Times New Roman" w:hAnsi="Times New Roman"/>
          <w:sz w:val="24"/>
          <w:szCs w:val="24"/>
        </w:rPr>
        <w:t>-</w:t>
      </w:r>
      <w:r w:rsidRPr="00751338">
        <w:rPr>
          <w:rFonts w:ascii="Times New Roman" w:hAnsi="Times New Roman"/>
          <w:sz w:val="24"/>
          <w:szCs w:val="24"/>
        </w:rPr>
        <w:t xml:space="preserve"> </w:t>
      </w:r>
      <w:r w:rsidR="00315A67" w:rsidRPr="00751338">
        <w:rPr>
          <w:rFonts w:ascii="Times New Roman" w:hAnsi="Times New Roman"/>
          <w:sz w:val="24"/>
          <w:szCs w:val="24"/>
        </w:rPr>
        <w:t>7 ligos dieną</w:t>
      </w:r>
      <w:r w:rsidR="00394D3D" w:rsidRPr="00751338">
        <w:rPr>
          <w:rFonts w:ascii="Times New Roman" w:hAnsi="Times New Roman"/>
          <w:sz w:val="24"/>
          <w:szCs w:val="24"/>
        </w:rPr>
        <w:t>.</w:t>
      </w:r>
      <w:r w:rsidR="00315A67" w:rsidRPr="00751338">
        <w:rPr>
          <w:rFonts w:ascii="Times New Roman" w:hAnsi="Times New Roman"/>
          <w:sz w:val="24"/>
          <w:szCs w:val="24"/>
        </w:rPr>
        <w:t xml:space="preserve"> Pirmieji bėrimo elementai atsiranda ausų, veido, kaklo srityje, vėliau</w:t>
      </w:r>
      <w:r w:rsidR="00E2044A" w:rsidRPr="00751338">
        <w:rPr>
          <w:rFonts w:ascii="Times New Roman" w:hAnsi="Times New Roman"/>
          <w:sz w:val="24"/>
          <w:szCs w:val="24"/>
        </w:rPr>
        <w:t>”</w:t>
      </w:r>
      <w:r w:rsidR="00315A67" w:rsidRPr="00751338">
        <w:rPr>
          <w:rFonts w:ascii="Times New Roman" w:hAnsi="Times New Roman"/>
          <w:sz w:val="24"/>
          <w:szCs w:val="24"/>
        </w:rPr>
        <w:t xml:space="preserve"> </w:t>
      </w:r>
      <w:r w:rsidR="006B3F4F" w:rsidRPr="00751338">
        <w:rPr>
          <w:rFonts w:ascii="Times New Roman" w:hAnsi="Times New Roman"/>
          <w:sz w:val="24"/>
          <w:szCs w:val="24"/>
        </w:rPr>
        <w:t>leidžiasi</w:t>
      </w:r>
      <w:r w:rsidR="00E2044A" w:rsidRPr="00751338">
        <w:rPr>
          <w:rFonts w:ascii="Times New Roman" w:hAnsi="Times New Roman"/>
          <w:sz w:val="24"/>
          <w:szCs w:val="24"/>
        </w:rPr>
        <w:t>”</w:t>
      </w:r>
      <w:r w:rsidR="006B3F4F" w:rsidRPr="00751338">
        <w:rPr>
          <w:rFonts w:ascii="Times New Roman" w:hAnsi="Times New Roman"/>
          <w:sz w:val="24"/>
          <w:szCs w:val="24"/>
        </w:rPr>
        <w:t xml:space="preserve"> žemyn ir </w:t>
      </w:r>
      <w:r w:rsidR="00315A67" w:rsidRPr="00751338">
        <w:rPr>
          <w:rFonts w:ascii="Times New Roman" w:hAnsi="Times New Roman"/>
          <w:sz w:val="24"/>
          <w:szCs w:val="24"/>
        </w:rPr>
        <w:t>išberia liemenį, rankas, šlaunis, blauzdas, pėdas. Buvusio bėrimo vietoje būdinga odos hiperpigmentacija, kuri po savaitės išnyksta.</w:t>
      </w:r>
      <w:r w:rsidR="00626818" w:rsidRPr="00751338">
        <w:rPr>
          <w:rFonts w:ascii="Times New Roman" w:hAnsi="Times New Roman"/>
          <w:sz w:val="24"/>
          <w:szCs w:val="24"/>
        </w:rPr>
        <w:t xml:space="preserve"> Tymai gali būti ir netipiniai</w:t>
      </w:r>
      <w:r w:rsidRPr="00751338">
        <w:rPr>
          <w:rFonts w:ascii="Times New Roman" w:hAnsi="Times New Roman"/>
          <w:sz w:val="24"/>
          <w:szCs w:val="24"/>
        </w:rPr>
        <w:t xml:space="preserve">. </w:t>
      </w:r>
      <w:r w:rsidR="00626818" w:rsidRPr="00751338">
        <w:rPr>
          <w:rFonts w:ascii="Times New Roman" w:hAnsi="Times New Roman"/>
          <w:sz w:val="24"/>
          <w:szCs w:val="24"/>
        </w:rPr>
        <w:t>Jiems būdinga: ilgesnis inkubacinis laikotarpis, neryškūs katariniai simptomai, negausus odos bėrimas</w:t>
      </w:r>
      <w:r w:rsidRPr="00751338">
        <w:rPr>
          <w:rFonts w:ascii="Times New Roman" w:hAnsi="Times New Roman"/>
          <w:sz w:val="24"/>
          <w:szCs w:val="24"/>
        </w:rPr>
        <w:t>”, – pagrindinius simptomus vardina G. Jonaitė.</w:t>
      </w:r>
    </w:p>
    <w:p w14:paraId="4AC65CE3" w14:textId="6D4A966B" w:rsidR="00EE302A" w:rsidRPr="00751338" w:rsidRDefault="006E1988" w:rsidP="00751338">
      <w:pPr>
        <w:jc w:val="both"/>
        <w:rPr>
          <w:rFonts w:ascii="Times New Roman" w:hAnsi="Times New Roman"/>
          <w:sz w:val="24"/>
          <w:szCs w:val="24"/>
        </w:rPr>
      </w:pPr>
      <w:r w:rsidRPr="00751338">
        <w:rPr>
          <w:rFonts w:ascii="Times New Roman" w:hAnsi="Times New Roman"/>
          <w:sz w:val="24"/>
          <w:szCs w:val="24"/>
        </w:rPr>
        <w:t>„Visuomenėje formuojasi nuomonė, jog tymais sirgti normalu ir jais reikia persirgti bent kartą gyvenime, tačiau tai klaidinga”,– teigia šeimos gydytoja ir pateikia gausų sąrašą ligų, kurias gali sukelti tymai</w:t>
      </w:r>
      <w:bookmarkStart w:id="0" w:name="_GoBack"/>
      <w:bookmarkEnd w:id="0"/>
      <w:r w:rsidRPr="00751338">
        <w:rPr>
          <w:rFonts w:ascii="Times New Roman" w:hAnsi="Times New Roman"/>
          <w:sz w:val="24"/>
          <w:szCs w:val="24"/>
        </w:rPr>
        <w:t xml:space="preserve">: </w:t>
      </w:r>
      <w:r w:rsidR="00EE302A" w:rsidRPr="00751338">
        <w:rPr>
          <w:rFonts w:ascii="Times New Roman" w:hAnsi="Times New Roman"/>
          <w:sz w:val="24"/>
          <w:szCs w:val="24"/>
        </w:rPr>
        <w:t xml:space="preserve"> pneumonija, otitas, laringitas, keratokonjuktyvitas, </w:t>
      </w:r>
      <w:r w:rsidR="00280C3B" w:rsidRPr="00751338">
        <w:rPr>
          <w:rFonts w:ascii="Times New Roman" w:hAnsi="Times New Roman"/>
          <w:sz w:val="24"/>
          <w:szCs w:val="24"/>
        </w:rPr>
        <w:t>nuo</w:t>
      </w:r>
      <w:r w:rsidR="00EE302A" w:rsidRPr="00751338">
        <w:rPr>
          <w:rFonts w:ascii="Times New Roman" w:hAnsi="Times New Roman"/>
          <w:sz w:val="24"/>
          <w:szCs w:val="24"/>
        </w:rPr>
        <w:t xml:space="preserve"> kurio pacientai gali apakti, trombocitų kiekio sumažėjimas,</w:t>
      </w:r>
      <w:r w:rsidR="00280C3B" w:rsidRPr="00751338">
        <w:rPr>
          <w:rFonts w:ascii="Times New Roman" w:hAnsi="Times New Roman"/>
          <w:sz w:val="24"/>
          <w:szCs w:val="24"/>
        </w:rPr>
        <w:t xml:space="preserve"> dėl kurio</w:t>
      </w:r>
      <w:r w:rsidR="00EE302A" w:rsidRPr="00751338">
        <w:rPr>
          <w:rFonts w:ascii="Times New Roman" w:hAnsi="Times New Roman"/>
          <w:sz w:val="24"/>
          <w:szCs w:val="24"/>
        </w:rPr>
        <w:t xml:space="preserve"> gali </w:t>
      </w:r>
      <w:r w:rsidR="00280C3B" w:rsidRPr="00751338">
        <w:rPr>
          <w:rFonts w:ascii="Times New Roman" w:hAnsi="Times New Roman"/>
          <w:sz w:val="24"/>
          <w:szCs w:val="24"/>
        </w:rPr>
        <w:t>atsirasti vidaus organų kraujavimai. Retais atvejais pasireiškia encefalitas (galvos smegenų uždegimas), miokarditas, glomerulonefritas, hepatitas.</w:t>
      </w:r>
    </w:p>
    <w:p w14:paraId="36E64B47" w14:textId="77777777" w:rsidR="006E1988" w:rsidRPr="00751338" w:rsidRDefault="006E1988" w:rsidP="00751338">
      <w:pPr>
        <w:jc w:val="both"/>
        <w:rPr>
          <w:rFonts w:ascii="Times New Roman" w:hAnsi="Times New Roman"/>
          <w:b/>
          <w:bCs/>
          <w:sz w:val="24"/>
          <w:szCs w:val="24"/>
        </w:rPr>
      </w:pPr>
      <w:r w:rsidRPr="00751338">
        <w:rPr>
          <w:rFonts w:ascii="Times New Roman" w:hAnsi="Times New Roman"/>
          <w:b/>
          <w:bCs/>
          <w:sz w:val="24"/>
          <w:szCs w:val="24"/>
        </w:rPr>
        <w:t>Specifinio gydymo nėra</w:t>
      </w:r>
    </w:p>
    <w:p w14:paraId="3BE2C254" w14:textId="544CC672" w:rsidR="00C42A49" w:rsidRPr="00751338" w:rsidRDefault="00DD4A95" w:rsidP="00751338">
      <w:pPr>
        <w:jc w:val="both"/>
        <w:rPr>
          <w:rFonts w:ascii="Times New Roman" w:hAnsi="Times New Roman"/>
          <w:sz w:val="24"/>
          <w:szCs w:val="24"/>
        </w:rPr>
      </w:pPr>
      <w:r w:rsidRPr="00751338">
        <w:rPr>
          <w:rFonts w:ascii="Times New Roman" w:hAnsi="Times New Roman"/>
          <w:sz w:val="24"/>
          <w:szCs w:val="24"/>
        </w:rPr>
        <w:t>Specifinių tymų gydymo priemonių nėra, taikomas</w:t>
      </w:r>
      <w:r w:rsidR="007877AB" w:rsidRPr="00751338">
        <w:rPr>
          <w:rFonts w:ascii="Times New Roman" w:hAnsi="Times New Roman"/>
          <w:sz w:val="24"/>
          <w:szCs w:val="24"/>
        </w:rPr>
        <w:t xml:space="preserve"> tik</w:t>
      </w:r>
      <w:r w:rsidRPr="00751338">
        <w:rPr>
          <w:rFonts w:ascii="Times New Roman" w:hAnsi="Times New Roman"/>
          <w:sz w:val="24"/>
          <w:szCs w:val="24"/>
        </w:rPr>
        <w:t xml:space="preserve"> simptominis gydymas. </w:t>
      </w:r>
      <w:r w:rsidR="00D354A7" w:rsidRPr="00751338">
        <w:rPr>
          <w:rFonts w:ascii="Times New Roman" w:hAnsi="Times New Roman"/>
          <w:sz w:val="24"/>
          <w:szCs w:val="24"/>
        </w:rPr>
        <w:t>„</w:t>
      </w:r>
      <w:r w:rsidR="00C42A49" w:rsidRPr="00751338">
        <w:rPr>
          <w:rFonts w:ascii="Times New Roman" w:hAnsi="Times New Roman"/>
          <w:sz w:val="24"/>
          <w:szCs w:val="24"/>
        </w:rPr>
        <w:t xml:space="preserve">Sergantys tymais asmenys turėtų likti namuose ne trumpiau kaip 4 paras nuo bėrimo atsiradimo pradžios. Vienas sergantis tymais žmogus gali užkrėsti net 19 žmonių (tuo tarpu gripo virusas vos 4). Susirgus tymais labai svarbus adekvatus skysčių ir karščiavimą mažinančių vaistų </w:t>
      </w:r>
      <w:r w:rsidR="00D354A7" w:rsidRPr="00751338">
        <w:rPr>
          <w:rFonts w:ascii="Times New Roman" w:hAnsi="Times New Roman"/>
          <w:sz w:val="24"/>
          <w:szCs w:val="24"/>
        </w:rPr>
        <w:t xml:space="preserve">vartojimas”, – apie sunkiai gydomą ligą pasakoja Antakalnio poliklinikos </w:t>
      </w:r>
      <w:r w:rsidR="00055221">
        <w:rPr>
          <w:rFonts w:ascii="Times New Roman" w:hAnsi="Times New Roman"/>
          <w:sz w:val="24"/>
          <w:szCs w:val="24"/>
        </w:rPr>
        <w:t>šeimos gydytoja</w:t>
      </w:r>
      <w:r w:rsidR="00D354A7" w:rsidRPr="00751338">
        <w:rPr>
          <w:rFonts w:ascii="Times New Roman" w:hAnsi="Times New Roman"/>
          <w:sz w:val="24"/>
          <w:szCs w:val="24"/>
        </w:rPr>
        <w:t>.</w:t>
      </w:r>
    </w:p>
    <w:p w14:paraId="0545DAB3" w14:textId="77777777" w:rsidR="00D354A7" w:rsidRPr="00751338" w:rsidRDefault="00D354A7" w:rsidP="00751338">
      <w:pPr>
        <w:jc w:val="both"/>
        <w:rPr>
          <w:rFonts w:ascii="Times New Roman" w:hAnsi="Times New Roman"/>
          <w:b/>
          <w:bCs/>
          <w:sz w:val="24"/>
          <w:szCs w:val="24"/>
        </w:rPr>
      </w:pPr>
      <w:r w:rsidRPr="00751338">
        <w:rPr>
          <w:rFonts w:ascii="Times New Roman" w:hAnsi="Times New Roman"/>
          <w:b/>
          <w:bCs/>
          <w:sz w:val="24"/>
          <w:szCs w:val="24"/>
        </w:rPr>
        <w:t>Vienintelis apsisaugojimas nuo tymų – skiepai</w:t>
      </w:r>
    </w:p>
    <w:p w14:paraId="63E3B1C2" w14:textId="77777777" w:rsidR="00EE302A" w:rsidRPr="00751338" w:rsidRDefault="006A592E" w:rsidP="00751338">
      <w:pPr>
        <w:jc w:val="both"/>
        <w:rPr>
          <w:rFonts w:ascii="Times New Roman" w:hAnsi="Times New Roman"/>
          <w:sz w:val="24"/>
          <w:szCs w:val="24"/>
        </w:rPr>
      </w:pPr>
      <w:r w:rsidRPr="00751338">
        <w:rPr>
          <w:rFonts w:ascii="Times New Roman" w:hAnsi="Times New Roman"/>
          <w:sz w:val="24"/>
          <w:szCs w:val="24"/>
        </w:rPr>
        <w:t>P</w:t>
      </w:r>
      <w:r w:rsidR="00D354A7" w:rsidRPr="00751338">
        <w:rPr>
          <w:rFonts w:ascii="Times New Roman" w:hAnsi="Times New Roman"/>
          <w:sz w:val="24"/>
          <w:szCs w:val="24"/>
        </w:rPr>
        <w:t>asaulinės sveikatos organizacijos</w:t>
      </w:r>
      <w:r w:rsidRPr="00751338">
        <w:rPr>
          <w:rFonts w:ascii="Times New Roman" w:hAnsi="Times New Roman"/>
          <w:sz w:val="24"/>
          <w:szCs w:val="24"/>
        </w:rPr>
        <w:t xml:space="preserve"> duomenimis, pasaulyje 2000-2017 m. vakcinacija nuo tymų infekcijos padėjo išgelbėti apie 21,1mln. </w:t>
      </w:r>
      <w:r w:rsidR="00082458" w:rsidRPr="00751338">
        <w:rPr>
          <w:rFonts w:ascii="Times New Roman" w:hAnsi="Times New Roman"/>
          <w:sz w:val="24"/>
          <w:szCs w:val="24"/>
        </w:rPr>
        <w:t>a</w:t>
      </w:r>
      <w:r w:rsidRPr="00751338">
        <w:rPr>
          <w:rFonts w:ascii="Times New Roman" w:hAnsi="Times New Roman"/>
          <w:sz w:val="24"/>
          <w:szCs w:val="24"/>
        </w:rPr>
        <w:t>smenų gyvybių.</w:t>
      </w:r>
      <w:r w:rsidR="00DD4A95" w:rsidRPr="00751338">
        <w:rPr>
          <w:rFonts w:ascii="Times New Roman" w:hAnsi="Times New Roman"/>
          <w:sz w:val="24"/>
          <w:szCs w:val="24"/>
        </w:rPr>
        <w:t xml:space="preserve"> </w:t>
      </w:r>
    </w:p>
    <w:p w14:paraId="31274A2D" w14:textId="77777777" w:rsidR="00BA4BB0" w:rsidRPr="00751338" w:rsidRDefault="00BA4BB0" w:rsidP="00751338">
      <w:pPr>
        <w:jc w:val="both"/>
        <w:rPr>
          <w:rFonts w:ascii="Times New Roman" w:hAnsi="Times New Roman"/>
          <w:sz w:val="24"/>
          <w:szCs w:val="24"/>
          <w:lang w:val="en"/>
        </w:rPr>
      </w:pPr>
      <w:r w:rsidRPr="00751338">
        <w:rPr>
          <w:rFonts w:ascii="Times New Roman" w:hAnsi="Times New Roman"/>
          <w:sz w:val="24"/>
          <w:szCs w:val="24"/>
        </w:rPr>
        <w:t xml:space="preserve">Nuo tymų viena vakcina Lietuvoje pradėta skiepyti 1964 metais, o nuo 1988 metų pridėta antroji vakcina. </w:t>
      </w:r>
      <w:r w:rsidR="00A97406" w:rsidRPr="00751338">
        <w:rPr>
          <w:rFonts w:ascii="Times New Roman" w:hAnsi="Times New Roman"/>
          <w:sz w:val="24"/>
          <w:szCs w:val="24"/>
        </w:rPr>
        <w:t>Skiepijama kombinuota tymų</w:t>
      </w:r>
      <w:r w:rsidR="00D354A7" w:rsidRPr="00751338">
        <w:rPr>
          <w:rFonts w:ascii="Times New Roman" w:hAnsi="Times New Roman"/>
          <w:sz w:val="24"/>
          <w:szCs w:val="24"/>
        </w:rPr>
        <w:t xml:space="preserve"> </w:t>
      </w:r>
      <w:r w:rsidR="00A97406" w:rsidRPr="00751338">
        <w:rPr>
          <w:rFonts w:ascii="Times New Roman" w:hAnsi="Times New Roman"/>
          <w:sz w:val="24"/>
          <w:szCs w:val="24"/>
        </w:rPr>
        <w:t>-</w:t>
      </w:r>
      <w:r w:rsidR="00D354A7" w:rsidRPr="00751338">
        <w:rPr>
          <w:rFonts w:ascii="Times New Roman" w:hAnsi="Times New Roman"/>
          <w:sz w:val="24"/>
          <w:szCs w:val="24"/>
        </w:rPr>
        <w:t xml:space="preserve"> </w:t>
      </w:r>
      <w:r w:rsidR="00A97406" w:rsidRPr="00751338">
        <w:rPr>
          <w:rFonts w:ascii="Times New Roman" w:hAnsi="Times New Roman"/>
          <w:sz w:val="24"/>
          <w:szCs w:val="24"/>
        </w:rPr>
        <w:t>epideminio parotito</w:t>
      </w:r>
      <w:r w:rsidR="00D354A7" w:rsidRPr="00751338">
        <w:rPr>
          <w:rFonts w:ascii="Times New Roman" w:hAnsi="Times New Roman"/>
          <w:sz w:val="24"/>
          <w:szCs w:val="24"/>
        </w:rPr>
        <w:t xml:space="preserve"> </w:t>
      </w:r>
      <w:r w:rsidR="00A97406" w:rsidRPr="00751338">
        <w:rPr>
          <w:rFonts w:ascii="Times New Roman" w:hAnsi="Times New Roman"/>
          <w:sz w:val="24"/>
          <w:szCs w:val="24"/>
        </w:rPr>
        <w:t>-</w:t>
      </w:r>
      <w:r w:rsidR="00D354A7" w:rsidRPr="00751338">
        <w:rPr>
          <w:rFonts w:ascii="Times New Roman" w:hAnsi="Times New Roman"/>
          <w:sz w:val="24"/>
          <w:szCs w:val="24"/>
        </w:rPr>
        <w:t xml:space="preserve"> </w:t>
      </w:r>
      <w:r w:rsidR="00A97406" w:rsidRPr="00751338">
        <w:rPr>
          <w:rFonts w:ascii="Times New Roman" w:hAnsi="Times New Roman"/>
          <w:sz w:val="24"/>
          <w:szCs w:val="24"/>
        </w:rPr>
        <w:t>raudonukės (MMR) vakcina</w:t>
      </w:r>
      <w:r w:rsidR="00A97406" w:rsidRPr="00751338">
        <w:rPr>
          <w:rFonts w:ascii="Times New Roman" w:hAnsi="Times New Roman"/>
          <w:sz w:val="24"/>
          <w:szCs w:val="24"/>
          <w:lang w:val="en"/>
        </w:rPr>
        <w:t>.</w:t>
      </w:r>
      <w:r w:rsidR="00D354A7" w:rsidRPr="00751338">
        <w:rPr>
          <w:rFonts w:ascii="Times New Roman" w:hAnsi="Times New Roman"/>
          <w:sz w:val="24"/>
          <w:szCs w:val="24"/>
          <w:lang w:val="en"/>
        </w:rPr>
        <w:t xml:space="preserve"> </w:t>
      </w:r>
      <w:r w:rsidR="00D354A7" w:rsidRPr="00751338">
        <w:rPr>
          <w:rFonts w:ascii="Times New Roman" w:hAnsi="Times New Roman"/>
          <w:sz w:val="24"/>
          <w:szCs w:val="24"/>
        </w:rPr>
        <w:t>„</w:t>
      </w:r>
      <w:r w:rsidR="00A97406" w:rsidRPr="00751338">
        <w:rPr>
          <w:rFonts w:ascii="Times New Roman" w:hAnsi="Times New Roman"/>
          <w:sz w:val="24"/>
          <w:szCs w:val="24"/>
          <w:lang w:val="en"/>
        </w:rPr>
        <w:t xml:space="preserve">Tai gyvų </w:t>
      </w:r>
      <w:r w:rsidR="00A97406" w:rsidRPr="00751338">
        <w:rPr>
          <w:rFonts w:ascii="Times New Roman" w:hAnsi="Times New Roman"/>
          <w:sz w:val="24"/>
          <w:szCs w:val="24"/>
        </w:rPr>
        <w:t xml:space="preserve">susilpnintų </w:t>
      </w:r>
      <w:r w:rsidR="00A97406" w:rsidRPr="00751338">
        <w:rPr>
          <w:rFonts w:ascii="Times New Roman" w:hAnsi="Times New Roman"/>
          <w:sz w:val="24"/>
          <w:szCs w:val="24"/>
        </w:rPr>
        <w:lastRenderedPageBreak/>
        <w:t xml:space="preserve">virusų vakcina, skiepijama antraisiais gyvenimo metais. Kad susidarytų ilgalaikis imunitetas ir imuninės atminties mechanizmai, tymų vakciną būtina įskiepyti bent du kartus. Lietuvoje vaikai pagal nacionalinį skiepų kalendorių yra skiepijami 15 mėn. (manoma, jog iki tol kūdikis turėtų turėti pasyvų imunitetą gautą iš </w:t>
      </w:r>
      <w:r w:rsidR="007F4DB9" w:rsidRPr="00751338">
        <w:rPr>
          <w:rFonts w:ascii="Times New Roman" w:hAnsi="Times New Roman"/>
          <w:sz w:val="24"/>
          <w:szCs w:val="24"/>
        </w:rPr>
        <w:t>pa</w:t>
      </w:r>
      <w:r w:rsidR="00A97406" w:rsidRPr="00751338">
        <w:rPr>
          <w:rFonts w:ascii="Times New Roman" w:hAnsi="Times New Roman"/>
          <w:sz w:val="24"/>
          <w:szCs w:val="24"/>
        </w:rPr>
        <w:t xml:space="preserve">skiepytos </w:t>
      </w:r>
      <w:r w:rsidR="007F4DB9" w:rsidRPr="00751338">
        <w:rPr>
          <w:rFonts w:ascii="Times New Roman" w:hAnsi="Times New Roman"/>
          <w:sz w:val="24"/>
          <w:szCs w:val="24"/>
        </w:rPr>
        <w:t>motinos</w:t>
      </w:r>
      <w:r w:rsidR="00A97406" w:rsidRPr="00751338">
        <w:rPr>
          <w:rFonts w:ascii="Times New Roman" w:hAnsi="Times New Roman"/>
          <w:sz w:val="24"/>
          <w:szCs w:val="24"/>
        </w:rPr>
        <w:t>) ir 6</w:t>
      </w:r>
      <w:r w:rsidR="00D354A7" w:rsidRPr="00751338">
        <w:rPr>
          <w:rFonts w:ascii="Times New Roman" w:hAnsi="Times New Roman"/>
          <w:sz w:val="24"/>
          <w:szCs w:val="24"/>
        </w:rPr>
        <w:t xml:space="preserve"> </w:t>
      </w:r>
      <w:r w:rsidR="00A97406" w:rsidRPr="00751338">
        <w:rPr>
          <w:rFonts w:ascii="Times New Roman" w:hAnsi="Times New Roman"/>
          <w:sz w:val="24"/>
          <w:szCs w:val="24"/>
        </w:rPr>
        <w:t>-7 m. amžiaus</w:t>
      </w:r>
      <w:r w:rsidR="00BD34D3" w:rsidRPr="00751338">
        <w:rPr>
          <w:rFonts w:ascii="Times New Roman" w:hAnsi="Times New Roman"/>
          <w:sz w:val="24"/>
          <w:szCs w:val="24"/>
        </w:rPr>
        <w:t xml:space="preserve"> (imunitetas po </w:t>
      </w:r>
      <w:r w:rsidR="00D354A7" w:rsidRPr="00751338">
        <w:rPr>
          <w:rFonts w:ascii="Times New Roman" w:hAnsi="Times New Roman"/>
          <w:sz w:val="24"/>
          <w:szCs w:val="24"/>
        </w:rPr>
        <w:t>pirmos</w:t>
      </w:r>
      <w:r w:rsidR="00BD34D3" w:rsidRPr="00751338">
        <w:rPr>
          <w:rFonts w:ascii="Times New Roman" w:hAnsi="Times New Roman"/>
          <w:sz w:val="24"/>
          <w:szCs w:val="24"/>
        </w:rPr>
        <w:t xml:space="preserve"> vakcinos išlieka tik iki 6-7 metų)</w:t>
      </w:r>
      <w:r w:rsidR="00D354A7" w:rsidRPr="00751338">
        <w:rPr>
          <w:rFonts w:ascii="Times New Roman" w:hAnsi="Times New Roman"/>
          <w:sz w:val="24"/>
          <w:szCs w:val="24"/>
        </w:rPr>
        <w:t>”, – apie skiepijimo tvarką pasakoja gydytoja.</w:t>
      </w:r>
      <w:r w:rsidR="00A97406" w:rsidRPr="00751338">
        <w:rPr>
          <w:rFonts w:ascii="Times New Roman" w:hAnsi="Times New Roman"/>
          <w:sz w:val="24"/>
          <w:szCs w:val="24"/>
          <w:lang w:val="en"/>
        </w:rPr>
        <w:t xml:space="preserve"> </w:t>
      </w:r>
    </w:p>
    <w:p w14:paraId="4B556D00" w14:textId="77777777" w:rsidR="00793051" w:rsidRPr="00751338" w:rsidRDefault="00D354A7" w:rsidP="00751338">
      <w:pPr>
        <w:jc w:val="both"/>
        <w:rPr>
          <w:rFonts w:ascii="Times New Roman" w:hAnsi="Times New Roman"/>
          <w:sz w:val="24"/>
          <w:szCs w:val="24"/>
        </w:rPr>
      </w:pPr>
      <w:r w:rsidRPr="00751338">
        <w:rPr>
          <w:rFonts w:ascii="Times New Roman" w:hAnsi="Times New Roman"/>
          <w:sz w:val="24"/>
          <w:szCs w:val="24"/>
        </w:rPr>
        <w:t>G. Jonaitė primena, kad jei</w:t>
      </w:r>
      <w:r w:rsidR="00793051" w:rsidRPr="00751338">
        <w:rPr>
          <w:rFonts w:ascii="Times New Roman" w:hAnsi="Times New Roman"/>
          <w:sz w:val="24"/>
          <w:szCs w:val="24"/>
        </w:rPr>
        <w:t xml:space="preserve"> esate sirgęs tymais – imunitetą jiems turite visam gyvenimui, tačiau reiktų nepamiršti, jog nuo tymų apsaugančioje vakcinoje MMR slypi apsauga dar nuo dviejų ligų – raudonukės ir epideminio parotito. Persirgimas tymais nuo šių ligų neapsaugo, tad vakcinacija MMR vakcina reikalinga.</w:t>
      </w:r>
    </w:p>
    <w:p w14:paraId="27436BDF" w14:textId="77777777" w:rsidR="00C370F9" w:rsidRPr="00751338" w:rsidRDefault="00A2285B" w:rsidP="00751338">
      <w:pPr>
        <w:jc w:val="both"/>
        <w:rPr>
          <w:rFonts w:ascii="Times New Roman" w:hAnsi="Times New Roman"/>
          <w:sz w:val="24"/>
          <w:szCs w:val="24"/>
        </w:rPr>
      </w:pPr>
      <w:r w:rsidRPr="00751338">
        <w:rPr>
          <w:rFonts w:ascii="Times New Roman" w:hAnsi="Times New Roman"/>
          <w:sz w:val="24"/>
          <w:szCs w:val="24"/>
        </w:rPr>
        <w:t>Jei nuo tymų nesate skiepytas ir tymais nesirgote – jums reikalinga vakcinacija dviem vakcinomis su 1 mėn</w:t>
      </w:r>
      <w:r w:rsidR="00D354A7" w:rsidRPr="00751338">
        <w:rPr>
          <w:rFonts w:ascii="Times New Roman" w:hAnsi="Times New Roman"/>
          <w:sz w:val="24"/>
          <w:szCs w:val="24"/>
        </w:rPr>
        <w:t>.</w:t>
      </w:r>
      <w:r w:rsidRPr="00751338">
        <w:rPr>
          <w:rFonts w:ascii="Times New Roman" w:hAnsi="Times New Roman"/>
          <w:sz w:val="24"/>
          <w:szCs w:val="24"/>
        </w:rPr>
        <w:t xml:space="preserve"> pertrauka.</w:t>
      </w:r>
    </w:p>
    <w:p w14:paraId="608E1FCE" w14:textId="77777777" w:rsidR="00BD34D3" w:rsidRPr="00751338" w:rsidRDefault="00BD34D3" w:rsidP="00751338">
      <w:pPr>
        <w:jc w:val="both"/>
        <w:rPr>
          <w:rFonts w:ascii="Times New Roman" w:hAnsi="Times New Roman"/>
          <w:sz w:val="24"/>
          <w:szCs w:val="24"/>
        </w:rPr>
      </w:pPr>
      <w:r w:rsidRPr="00751338">
        <w:rPr>
          <w:rFonts w:ascii="Times New Roman" w:hAnsi="Times New Roman"/>
          <w:sz w:val="24"/>
          <w:szCs w:val="24"/>
        </w:rPr>
        <w:t xml:space="preserve">Jeigu nesate tikri, ar turite pakankamą imunitetą tymams – atlikite IgG </w:t>
      </w:r>
      <w:r w:rsidR="00D354A7" w:rsidRPr="00751338">
        <w:rPr>
          <w:rFonts w:ascii="Times New Roman" w:hAnsi="Times New Roman"/>
          <w:sz w:val="24"/>
          <w:szCs w:val="24"/>
        </w:rPr>
        <w:t>kraujo tyrimą.</w:t>
      </w:r>
      <w:r w:rsidRPr="00751338">
        <w:rPr>
          <w:rFonts w:ascii="Times New Roman" w:hAnsi="Times New Roman"/>
          <w:sz w:val="24"/>
          <w:szCs w:val="24"/>
        </w:rPr>
        <w:t xml:space="preserve"> </w:t>
      </w:r>
      <w:r w:rsidR="000B3A4C" w:rsidRPr="00751338">
        <w:rPr>
          <w:rFonts w:ascii="Times New Roman" w:hAnsi="Times New Roman"/>
          <w:sz w:val="24"/>
          <w:szCs w:val="24"/>
        </w:rPr>
        <w:t>Pakankamą apsaugą rodo 500 IgG</w:t>
      </w:r>
      <w:r w:rsidR="00D870D2" w:rsidRPr="00751338">
        <w:rPr>
          <w:rFonts w:ascii="Times New Roman" w:hAnsi="Times New Roman"/>
          <w:sz w:val="24"/>
          <w:szCs w:val="24"/>
        </w:rPr>
        <w:t xml:space="preserve"> kiekis</w:t>
      </w:r>
      <w:r w:rsidR="000B3A4C" w:rsidRPr="00751338">
        <w:rPr>
          <w:rFonts w:ascii="Times New Roman" w:hAnsi="Times New Roman"/>
          <w:sz w:val="24"/>
          <w:szCs w:val="24"/>
        </w:rPr>
        <w:t>, esant ribiniam 200 IgG</w:t>
      </w:r>
      <w:r w:rsidR="00565B22" w:rsidRPr="00751338">
        <w:rPr>
          <w:rFonts w:ascii="Times New Roman" w:hAnsi="Times New Roman"/>
          <w:sz w:val="24"/>
          <w:szCs w:val="24"/>
        </w:rPr>
        <w:t xml:space="preserve"> kiekiui</w:t>
      </w:r>
      <w:r w:rsidR="000B3A4C" w:rsidRPr="00751338">
        <w:rPr>
          <w:rFonts w:ascii="Times New Roman" w:hAnsi="Times New Roman"/>
          <w:sz w:val="24"/>
          <w:szCs w:val="24"/>
        </w:rPr>
        <w:t xml:space="preserve"> </w:t>
      </w:r>
      <w:r w:rsidR="00D870D2" w:rsidRPr="00751338">
        <w:rPr>
          <w:rFonts w:ascii="Times New Roman" w:hAnsi="Times New Roman"/>
          <w:sz w:val="24"/>
          <w:szCs w:val="24"/>
        </w:rPr>
        <w:t xml:space="preserve">- </w:t>
      </w:r>
      <w:r w:rsidR="000B3A4C" w:rsidRPr="00751338">
        <w:rPr>
          <w:rFonts w:ascii="Times New Roman" w:hAnsi="Times New Roman"/>
          <w:sz w:val="24"/>
          <w:szCs w:val="24"/>
        </w:rPr>
        <w:t>rekomenduojama viena MMR dozė.</w:t>
      </w:r>
    </w:p>
    <w:p w14:paraId="4766FADA" w14:textId="77777777" w:rsidR="00E0243F" w:rsidRPr="00751338" w:rsidRDefault="00E0243F" w:rsidP="00751338">
      <w:pPr>
        <w:jc w:val="both"/>
        <w:rPr>
          <w:rFonts w:ascii="Times New Roman" w:hAnsi="Times New Roman"/>
          <w:sz w:val="24"/>
          <w:szCs w:val="24"/>
        </w:rPr>
      </w:pPr>
      <w:r w:rsidRPr="00751338">
        <w:rPr>
          <w:rFonts w:ascii="Times New Roman" w:hAnsi="Times New Roman"/>
          <w:sz w:val="24"/>
          <w:szCs w:val="24"/>
        </w:rPr>
        <w:t xml:space="preserve">Tymų vakcina griežtai negalima skiepytis nėščiosioms ir po vakcinacijos bent </w:t>
      </w:r>
      <w:r w:rsidRPr="00751338">
        <w:rPr>
          <w:rFonts w:ascii="Times New Roman" w:hAnsi="Times New Roman"/>
          <w:sz w:val="24"/>
          <w:szCs w:val="24"/>
          <w:lang w:val="en-US"/>
        </w:rPr>
        <w:t>1 m</w:t>
      </w:r>
      <w:r w:rsidRPr="00751338">
        <w:rPr>
          <w:rFonts w:ascii="Times New Roman" w:hAnsi="Times New Roman"/>
          <w:sz w:val="24"/>
          <w:szCs w:val="24"/>
        </w:rPr>
        <w:t>ėnes</w:t>
      </w:r>
      <w:r w:rsidR="00751338">
        <w:rPr>
          <w:rFonts w:ascii="Times New Roman" w:hAnsi="Times New Roman"/>
          <w:sz w:val="24"/>
          <w:szCs w:val="24"/>
        </w:rPr>
        <w:t>į</w:t>
      </w:r>
      <w:r w:rsidRPr="00751338">
        <w:rPr>
          <w:rFonts w:ascii="Times New Roman" w:hAnsi="Times New Roman"/>
          <w:sz w:val="24"/>
          <w:szCs w:val="24"/>
        </w:rPr>
        <w:t xml:space="preserve"> nerekomenduojama pastoti. Žindymo laikotarpiu turėtų būti labai gerai pasverta galima nauda ir žala</w:t>
      </w:r>
      <w:r w:rsidR="00D354A7" w:rsidRPr="00751338">
        <w:rPr>
          <w:rFonts w:ascii="Times New Roman" w:hAnsi="Times New Roman"/>
          <w:sz w:val="24"/>
          <w:szCs w:val="24"/>
        </w:rPr>
        <w:t>, todėl rekomenduojama pasitarti su gydytoju.</w:t>
      </w:r>
    </w:p>
    <w:p w14:paraId="54B24EF1" w14:textId="77777777" w:rsidR="00D354A7" w:rsidRPr="00751338" w:rsidRDefault="007A15E9" w:rsidP="00751338">
      <w:pPr>
        <w:jc w:val="both"/>
        <w:rPr>
          <w:rFonts w:ascii="Times New Roman" w:hAnsi="Times New Roman"/>
          <w:b/>
          <w:bCs/>
          <w:sz w:val="24"/>
          <w:szCs w:val="24"/>
        </w:rPr>
      </w:pPr>
      <w:r w:rsidRPr="00751338">
        <w:rPr>
          <w:rFonts w:ascii="Times New Roman" w:hAnsi="Times New Roman"/>
          <w:b/>
          <w:bCs/>
          <w:sz w:val="24"/>
          <w:szCs w:val="24"/>
        </w:rPr>
        <w:t>Ką daryti įtarus buvusį kontaktą su sergančiu tymais?</w:t>
      </w:r>
    </w:p>
    <w:p w14:paraId="578B53E8" w14:textId="77777777" w:rsidR="00D354A7" w:rsidRPr="00751338" w:rsidRDefault="007A15E9" w:rsidP="00751338">
      <w:pPr>
        <w:jc w:val="both"/>
        <w:rPr>
          <w:rFonts w:ascii="Times New Roman" w:hAnsi="Times New Roman"/>
          <w:sz w:val="24"/>
          <w:szCs w:val="24"/>
        </w:rPr>
      </w:pPr>
      <w:r w:rsidRPr="00751338">
        <w:rPr>
          <w:rFonts w:ascii="Times New Roman" w:hAnsi="Times New Roman"/>
          <w:sz w:val="24"/>
          <w:szCs w:val="24"/>
        </w:rPr>
        <w:t>Neskiepytiems, nepilnai skiepytiems (tik 1 vakcinos doze) ir nesirgusiems asmenims iki 72 val. po kontakto gali būti skiriama kombinuota tymų - epideminio parotito - raudonukės </w:t>
      </w:r>
      <w:r w:rsidRPr="00751338">
        <w:rPr>
          <w:rFonts w:ascii="Times New Roman" w:hAnsi="Times New Roman"/>
          <w:sz w:val="24"/>
          <w:szCs w:val="24"/>
          <w:u w:val="single"/>
        </w:rPr>
        <w:t>(MMR) vakcina.</w:t>
      </w:r>
      <w:r w:rsidRPr="00751338">
        <w:rPr>
          <w:rFonts w:ascii="Times New Roman" w:hAnsi="Times New Roman"/>
          <w:sz w:val="24"/>
          <w:szCs w:val="24"/>
        </w:rPr>
        <w:t xml:space="preserve">  </w:t>
      </w:r>
    </w:p>
    <w:p w14:paraId="171EDBC0" w14:textId="77777777" w:rsidR="00393083" w:rsidRDefault="00D354A7" w:rsidP="00751338">
      <w:pPr>
        <w:jc w:val="both"/>
        <w:rPr>
          <w:rFonts w:ascii="Times New Roman" w:hAnsi="Times New Roman"/>
          <w:sz w:val="24"/>
          <w:szCs w:val="24"/>
        </w:rPr>
      </w:pPr>
      <w:r w:rsidRPr="00751338">
        <w:rPr>
          <w:rFonts w:ascii="Times New Roman" w:hAnsi="Times New Roman"/>
          <w:sz w:val="24"/>
          <w:szCs w:val="24"/>
        </w:rPr>
        <w:t>„</w:t>
      </w:r>
      <w:r w:rsidR="007A15E9" w:rsidRPr="00751338">
        <w:rPr>
          <w:rFonts w:ascii="Times New Roman" w:hAnsi="Times New Roman"/>
          <w:sz w:val="24"/>
          <w:szCs w:val="24"/>
        </w:rPr>
        <w:t>Imunoprofilaktika (skiepai nuo tymų) turi būti rekomenduojami visiems susirgusiojo tymais šeimos nariams, jei manoma, kad jie gali būti imlūs tymams (neskiepyti, nepilnai skiepyti, nesirgę). Sąlytį turėjusiems asmenims reikia stebėti savo sveikatą vidutiniškai 10 dienų po turėto kontakto, ir pasireiškus bet kokiems sveikatos sutrikimams, kurie būdingi tymams, nedelsiant kreiptis į savo šeimos gydytoją</w:t>
      </w:r>
      <w:r w:rsidR="00751338" w:rsidRPr="00751338">
        <w:rPr>
          <w:rFonts w:ascii="Times New Roman" w:hAnsi="Times New Roman"/>
          <w:sz w:val="24"/>
          <w:szCs w:val="24"/>
        </w:rPr>
        <w:t>“, – rūpintis savo sveikata ragina gydytoja.</w:t>
      </w:r>
    </w:p>
    <w:p w14:paraId="15E120E1" w14:textId="77777777" w:rsidR="00751338" w:rsidRDefault="00751338" w:rsidP="00751338">
      <w:pPr>
        <w:jc w:val="both"/>
        <w:rPr>
          <w:rFonts w:ascii="Times New Roman" w:hAnsi="Times New Roman"/>
          <w:sz w:val="24"/>
          <w:szCs w:val="24"/>
        </w:rPr>
      </w:pPr>
    </w:p>
    <w:p w14:paraId="78B72031" w14:textId="77777777" w:rsidR="00751338" w:rsidRPr="00751338" w:rsidRDefault="00751338" w:rsidP="00751338">
      <w:pPr>
        <w:spacing w:after="0"/>
        <w:jc w:val="both"/>
        <w:rPr>
          <w:rFonts w:ascii="Times New Roman" w:hAnsi="Times New Roman"/>
          <w:sz w:val="24"/>
          <w:szCs w:val="24"/>
          <w:u w:val="single"/>
        </w:rPr>
      </w:pPr>
      <w:r w:rsidRPr="00751338">
        <w:rPr>
          <w:rFonts w:ascii="Times New Roman" w:hAnsi="Times New Roman"/>
          <w:sz w:val="24"/>
          <w:szCs w:val="24"/>
          <w:u w:val="single"/>
        </w:rPr>
        <w:t xml:space="preserve">Pranešimas </w:t>
      </w:r>
      <w:r>
        <w:rPr>
          <w:rFonts w:ascii="Times New Roman" w:hAnsi="Times New Roman"/>
          <w:sz w:val="24"/>
          <w:szCs w:val="24"/>
          <w:u w:val="single"/>
        </w:rPr>
        <w:t>žiniasklaidai</w:t>
      </w:r>
    </w:p>
    <w:p w14:paraId="245AEA71" w14:textId="77777777" w:rsidR="00751338" w:rsidRDefault="00751338" w:rsidP="00751338">
      <w:pPr>
        <w:spacing w:after="0"/>
        <w:jc w:val="both"/>
        <w:rPr>
          <w:rFonts w:ascii="Times New Roman" w:hAnsi="Times New Roman"/>
          <w:sz w:val="24"/>
          <w:szCs w:val="24"/>
        </w:rPr>
      </w:pPr>
      <w:r>
        <w:rPr>
          <w:rFonts w:ascii="Times New Roman" w:hAnsi="Times New Roman"/>
          <w:sz w:val="24"/>
          <w:szCs w:val="24"/>
        </w:rPr>
        <w:t>2019-09-05</w:t>
      </w:r>
    </w:p>
    <w:p w14:paraId="4EE0C798" w14:textId="77777777" w:rsidR="00751338" w:rsidRPr="00751338" w:rsidRDefault="00751338" w:rsidP="00751338">
      <w:pPr>
        <w:spacing w:after="0"/>
        <w:jc w:val="both"/>
        <w:rPr>
          <w:rFonts w:ascii="Times New Roman" w:hAnsi="Times New Roman"/>
          <w:sz w:val="24"/>
          <w:szCs w:val="24"/>
          <w:u w:val="single"/>
        </w:rPr>
      </w:pPr>
      <w:r w:rsidRPr="00751338">
        <w:rPr>
          <w:rFonts w:ascii="Times New Roman" w:hAnsi="Times New Roman"/>
          <w:sz w:val="24"/>
          <w:szCs w:val="24"/>
          <w:u w:val="single"/>
        </w:rPr>
        <w:t>Kontaktinis asmuo:</w:t>
      </w:r>
    </w:p>
    <w:p w14:paraId="2055E431" w14:textId="77777777" w:rsidR="00751338" w:rsidRDefault="00751338" w:rsidP="00751338">
      <w:pPr>
        <w:spacing w:after="0"/>
        <w:jc w:val="both"/>
        <w:rPr>
          <w:rFonts w:ascii="Times New Roman" w:hAnsi="Times New Roman"/>
          <w:sz w:val="24"/>
          <w:szCs w:val="24"/>
        </w:rPr>
      </w:pPr>
      <w:r>
        <w:rPr>
          <w:rFonts w:ascii="Times New Roman" w:hAnsi="Times New Roman"/>
          <w:sz w:val="24"/>
          <w:szCs w:val="24"/>
        </w:rPr>
        <w:t>Antakalnio poliklinikos komunikacijos specialistė</w:t>
      </w:r>
    </w:p>
    <w:p w14:paraId="1A1FFAB4" w14:textId="77777777" w:rsidR="00751338" w:rsidRDefault="00751338" w:rsidP="00751338">
      <w:pPr>
        <w:spacing w:after="0"/>
        <w:jc w:val="both"/>
        <w:rPr>
          <w:rFonts w:ascii="Times New Roman" w:hAnsi="Times New Roman"/>
          <w:sz w:val="24"/>
          <w:szCs w:val="24"/>
        </w:rPr>
      </w:pPr>
      <w:r>
        <w:rPr>
          <w:rFonts w:ascii="Times New Roman" w:hAnsi="Times New Roman"/>
          <w:sz w:val="24"/>
          <w:szCs w:val="24"/>
        </w:rPr>
        <w:t>Rūta Radzevičiūtė</w:t>
      </w:r>
    </w:p>
    <w:p w14:paraId="57E18921" w14:textId="77777777" w:rsidR="00751338" w:rsidRDefault="00B61FAE" w:rsidP="00751338">
      <w:pPr>
        <w:spacing w:after="0"/>
        <w:jc w:val="both"/>
        <w:rPr>
          <w:rFonts w:ascii="Times New Roman" w:hAnsi="Times New Roman"/>
          <w:sz w:val="24"/>
          <w:szCs w:val="24"/>
          <w:lang w:val="en-US"/>
        </w:rPr>
      </w:pPr>
      <w:hyperlink r:id="rId4" w:history="1">
        <w:r w:rsidR="00751338" w:rsidRPr="005C3F0D">
          <w:rPr>
            <w:rStyle w:val="Hyperlink"/>
            <w:rFonts w:ascii="Times New Roman" w:hAnsi="Times New Roman"/>
            <w:sz w:val="24"/>
            <w:szCs w:val="24"/>
          </w:rPr>
          <w:t>ruta.radzeviciute</w:t>
        </w:r>
        <w:r w:rsidR="00751338" w:rsidRPr="005C3F0D">
          <w:rPr>
            <w:rStyle w:val="Hyperlink"/>
            <w:rFonts w:ascii="Times New Roman" w:hAnsi="Times New Roman"/>
            <w:sz w:val="24"/>
            <w:szCs w:val="24"/>
            <w:lang w:val="en-US"/>
          </w:rPr>
          <w:t>@antakpol.lt</w:t>
        </w:r>
      </w:hyperlink>
    </w:p>
    <w:p w14:paraId="0256AA9B" w14:textId="77777777" w:rsidR="00751338" w:rsidRPr="00751338" w:rsidRDefault="00751338" w:rsidP="00751338">
      <w:pPr>
        <w:spacing w:after="0"/>
        <w:jc w:val="both"/>
        <w:rPr>
          <w:rFonts w:ascii="Times New Roman" w:hAnsi="Times New Roman"/>
          <w:sz w:val="24"/>
          <w:szCs w:val="24"/>
          <w:lang w:val="en-US"/>
        </w:rPr>
      </w:pPr>
      <w:r w:rsidRPr="00751338">
        <w:rPr>
          <w:rFonts w:ascii="Times New Roman" w:hAnsi="Times New Roman"/>
          <w:sz w:val="24"/>
          <w:szCs w:val="24"/>
          <w:lang w:val="en-US"/>
        </w:rPr>
        <w:t>8 606 52801</w:t>
      </w:r>
    </w:p>
    <w:p w14:paraId="51DBBA33" w14:textId="77777777" w:rsidR="00BD34D3" w:rsidRPr="00751338" w:rsidRDefault="00BD34D3">
      <w:pPr>
        <w:rPr>
          <w:lang w:val="en"/>
        </w:rPr>
      </w:pPr>
    </w:p>
    <w:p w14:paraId="758311B7" w14:textId="77777777" w:rsidR="00A2285B" w:rsidRPr="00751338" w:rsidRDefault="00A2285B">
      <w:pPr>
        <w:rPr>
          <w:lang w:val="en"/>
        </w:rPr>
      </w:pPr>
    </w:p>
    <w:sectPr w:rsidR="00A2285B" w:rsidRPr="00751338">
      <w:pgSz w:w="12240" w:h="15840"/>
      <w:pgMar w:top="1701" w:right="567" w:bottom="1134"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0002A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5EB0"/>
    <w:rsid w:val="00055221"/>
    <w:rsid w:val="0006318C"/>
    <w:rsid w:val="000767D2"/>
    <w:rsid w:val="0008117B"/>
    <w:rsid w:val="00082458"/>
    <w:rsid w:val="000B3A4C"/>
    <w:rsid w:val="00204282"/>
    <w:rsid w:val="00280C3B"/>
    <w:rsid w:val="002A4663"/>
    <w:rsid w:val="00315A67"/>
    <w:rsid w:val="00393083"/>
    <w:rsid w:val="00394D3D"/>
    <w:rsid w:val="0049233E"/>
    <w:rsid w:val="00510A17"/>
    <w:rsid w:val="005153B0"/>
    <w:rsid w:val="00565B22"/>
    <w:rsid w:val="005E4F9A"/>
    <w:rsid w:val="00626818"/>
    <w:rsid w:val="006A592E"/>
    <w:rsid w:val="006B37B8"/>
    <w:rsid w:val="006B3F4F"/>
    <w:rsid w:val="006E1988"/>
    <w:rsid w:val="006F58A3"/>
    <w:rsid w:val="00751338"/>
    <w:rsid w:val="007877AB"/>
    <w:rsid w:val="00793051"/>
    <w:rsid w:val="00795FAD"/>
    <w:rsid w:val="007A15E9"/>
    <w:rsid w:val="007D22AA"/>
    <w:rsid w:val="007F4DB9"/>
    <w:rsid w:val="00835EB0"/>
    <w:rsid w:val="0088754D"/>
    <w:rsid w:val="009371DE"/>
    <w:rsid w:val="009672BB"/>
    <w:rsid w:val="009735E9"/>
    <w:rsid w:val="00A2285B"/>
    <w:rsid w:val="00A466EA"/>
    <w:rsid w:val="00A67909"/>
    <w:rsid w:val="00A70FED"/>
    <w:rsid w:val="00A97406"/>
    <w:rsid w:val="00AE6C4B"/>
    <w:rsid w:val="00B137F8"/>
    <w:rsid w:val="00B61FAE"/>
    <w:rsid w:val="00BA4BB0"/>
    <w:rsid w:val="00BD34D3"/>
    <w:rsid w:val="00C00757"/>
    <w:rsid w:val="00C370F9"/>
    <w:rsid w:val="00C42A49"/>
    <w:rsid w:val="00C447C9"/>
    <w:rsid w:val="00CB0B86"/>
    <w:rsid w:val="00D07609"/>
    <w:rsid w:val="00D354A7"/>
    <w:rsid w:val="00D73F4A"/>
    <w:rsid w:val="00D73FED"/>
    <w:rsid w:val="00D870D2"/>
    <w:rsid w:val="00D96564"/>
    <w:rsid w:val="00DD4A95"/>
    <w:rsid w:val="00DE38B4"/>
    <w:rsid w:val="00E0243F"/>
    <w:rsid w:val="00E2044A"/>
    <w:rsid w:val="00EE302A"/>
    <w:rsid w:val="00F66E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D59B715"/>
  <w14:defaultImageDpi w14:val="0"/>
  <w15:docId w15:val="{5A59EB77-E86C-41F3-ABE6-DD3CCB941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447C9"/>
    <w:rPr>
      <w:rFonts w:cs="Times New Roman"/>
      <w:color w:val="0563C1" w:themeColor="hyperlink"/>
      <w:u w:val="single"/>
    </w:rPr>
  </w:style>
  <w:style w:type="character" w:customStyle="1" w:styleId="UnresolvedMention1">
    <w:name w:val="Unresolved Mention1"/>
    <w:basedOn w:val="DefaultParagraphFont"/>
    <w:uiPriority w:val="99"/>
    <w:semiHidden/>
    <w:unhideWhenUsed/>
    <w:rsid w:val="00C447C9"/>
    <w:rPr>
      <w:rFonts w:cs="Times New Roman"/>
      <w:color w:val="605E5C"/>
      <w:shd w:val="clear" w:color="auto" w:fill="E1DFDD"/>
    </w:rPr>
  </w:style>
  <w:style w:type="character" w:styleId="UnresolvedMention">
    <w:name w:val="Unresolved Mention"/>
    <w:basedOn w:val="DefaultParagraphFont"/>
    <w:uiPriority w:val="99"/>
    <w:semiHidden/>
    <w:unhideWhenUsed/>
    <w:rsid w:val="007513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ruta.radzeviciute@antakpol.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680</Words>
  <Characters>4642</Characters>
  <Application>Microsoft Office Word</Application>
  <DocSecurity>0</DocSecurity>
  <Lines>49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Greta Šalčiūtė</dc:creator>
  <cp:lastModifiedBy>Rūta Radzevičiūtė</cp:lastModifiedBy>
  <cp:revision>4</cp:revision>
  <dcterms:created xsi:type="dcterms:W3CDTF">2019-09-02T07:55:00Z</dcterms:created>
  <dcterms:modified xsi:type="dcterms:W3CDTF">2019-09-04T05:11:00Z</dcterms:modified>
</cp:coreProperties>
</file>