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3850F" w14:textId="77777777" w:rsidR="007A2BA2" w:rsidRPr="007A2BA2" w:rsidRDefault="007A2BA2" w:rsidP="007A2BA2">
      <w:pPr>
        <w:jc w:val="both"/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</w:pPr>
      <w:r w:rsidRPr="007A2BA2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>Pranešimas žiniasklaidai 2020 04 08</w:t>
      </w:r>
    </w:p>
    <w:p w14:paraId="3FBFE7FF" w14:textId="77777777" w:rsidR="007A2BA2" w:rsidRPr="007A2BA2" w:rsidRDefault="007A2BA2" w:rsidP="00E0763B">
      <w:pPr>
        <w:jc w:val="both"/>
        <w:rPr>
          <w:rFonts w:eastAsia="Times New Roman" w:cstheme="minorHAnsi"/>
          <w:b/>
          <w:bCs/>
          <w:color w:val="000000"/>
          <w:sz w:val="36"/>
          <w:szCs w:val="36"/>
          <w:lang w:val="lt-LT" w:eastAsia="en-GB"/>
        </w:rPr>
      </w:pPr>
    </w:p>
    <w:p w14:paraId="6A50D225" w14:textId="460B6F76" w:rsidR="004D693C" w:rsidRPr="007A2BA2" w:rsidRDefault="004D693C" w:rsidP="00E0763B">
      <w:pPr>
        <w:jc w:val="both"/>
        <w:rPr>
          <w:rFonts w:eastAsia="Times New Roman" w:cstheme="minorHAnsi"/>
          <w:b/>
          <w:bCs/>
          <w:color w:val="000000"/>
          <w:sz w:val="36"/>
          <w:szCs w:val="36"/>
          <w:lang w:val="lt-LT" w:eastAsia="en-GB"/>
        </w:rPr>
      </w:pPr>
      <w:r w:rsidRPr="007A2BA2">
        <w:rPr>
          <w:rFonts w:eastAsia="Times New Roman" w:cstheme="minorHAnsi"/>
          <w:b/>
          <w:bCs/>
          <w:color w:val="000000"/>
          <w:sz w:val="36"/>
          <w:szCs w:val="36"/>
          <w:lang w:val="lt-LT" w:eastAsia="en-GB"/>
        </w:rPr>
        <w:t xml:space="preserve">Lietuvos pramonės ateitis – </w:t>
      </w:r>
      <w:r w:rsidR="00FB5AB1" w:rsidRPr="007A2BA2">
        <w:rPr>
          <w:rFonts w:eastAsia="Times New Roman" w:cstheme="minorHAnsi"/>
          <w:b/>
          <w:bCs/>
          <w:color w:val="000000"/>
          <w:sz w:val="36"/>
          <w:szCs w:val="36"/>
          <w:lang w:val="lt-LT" w:eastAsia="en-GB"/>
        </w:rPr>
        <w:t xml:space="preserve">žaliosios </w:t>
      </w:r>
      <w:r w:rsidRPr="007A2BA2">
        <w:rPr>
          <w:rFonts w:eastAsia="Times New Roman" w:cstheme="minorHAnsi"/>
          <w:b/>
          <w:bCs/>
          <w:color w:val="000000"/>
          <w:sz w:val="36"/>
          <w:szCs w:val="36"/>
          <w:lang w:val="lt-LT" w:eastAsia="en-GB"/>
        </w:rPr>
        <w:t>inovacijos</w:t>
      </w:r>
      <w:r w:rsidR="00FB5AB1" w:rsidRPr="007A2BA2">
        <w:rPr>
          <w:rFonts w:eastAsia="Times New Roman" w:cstheme="minorHAnsi"/>
          <w:b/>
          <w:bCs/>
          <w:color w:val="000000"/>
          <w:sz w:val="36"/>
          <w:szCs w:val="36"/>
          <w:lang w:val="lt-LT" w:eastAsia="en-GB"/>
        </w:rPr>
        <w:t>?</w:t>
      </w:r>
    </w:p>
    <w:p w14:paraId="0ECB9158" w14:textId="50B8D25F" w:rsidR="004D693C" w:rsidRPr="007A2BA2" w:rsidRDefault="004D693C" w:rsidP="00E0763B">
      <w:pPr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</w:p>
    <w:p w14:paraId="5D6B72EE" w14:textId="0B3AE48D" w:rsidR="004D693C" w:rsidRPr="007A2BA2" w:rsidRDefault="004D693C" w:rsidP="005D6526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b/>
          <w:bCs/>
          <w:color w:val="000000"/>
          <w:sz w:val="22"/>
          <w:szCs w:val="22"/>
          <w:lang w:val="lt-LT" w:eastAsia="en-GB"/>
        </w:rPr>
        <w:t xml:space="preserve">Keturiose iš penkių </w:t>
      </w:r>
      <w:r w:rsidR="00AA2D32" w:rsidRPr="007A2BA2">
        <w:rPr>
          <w:rFonts w:eastAsia="Times New Roman" w:cstheme="minorHAnsi"/>
          <w:b/>
          <w:bCs/>
          <w:color w:val="000000"/>
          <w:sz w:val="22"/>
          <w:szCs w:val="22"/>
          <w:lang w:val="lt-LT" w:eastAsia="en-GB"/>
        </w:rPr>
        <w:t xml:space="preserve">Lietuvos </w:t>
      </w:r>
      <w:r w:rsidRPr="007A2BA2">
        <w:rPr>
          <w:rFonts w:eastAsia="Times New Roman" w:cstheme="minorHAnsi"/>
          <w:b/>
          <w:bCs/>
          <w:color w:val="000000"/>
          <w:sz w:val="22"/>
          <w:szCs w:val="22"/>
          <w:lang w:val="lt-LT" w:eastAsia="en-GB"/>
        </w:rPr>
        <w:t>įmonių vis dar dominuoja linijinė ekonomik</w:t>
      </w:r>
      <w:r w:rsidR="00AA2D32" w:rsidRPr="007A2BA2">
        <w:rPr>
          <w:rFonts w:eastAsia="Times New Roman" w:cstheme="minorHAnsi"/>
          <w:b/>
          <w:bCs/>
          <w:color w:val="000000"/>
          <w:sz w:val="22"/>
          <w:szCs w:val="22"/>
          <w:lang w:val="lt-LT" w:eastAsia="en-GB"/>
        </w:rPr>
        <w:t>a</w:t>
      </w:r>
      <w:r w:rsidR="008471BF" w:rsidRPr="007A2BA2">
        <w:rPr>
          <w:rFonts w:eastAsia="Times New Roman" w:cstheme="minorHAnsi"/>
          <w:b/>
          <w:bCs/>
          <w:color w:val="000000"/>
          <w:sz w:val="22"/>
          <w:szCs w:val="22"/>
          <w:lang w:val="lt-LT" w:eastAsia="en-GB"/>
        </w:rPr>
        <w:t xml:space="preserve">, </w:t>
      </w:r>
      <w:r w:rsidR="00AA3EDA" w:rsidRPr="007A2BA2">
        <w:rPr>
          <w:rFonts w:eastAsia="Times New Roman" w:cstheme="minorHAnsi"/>
          <w:b/>
          <w:bCs/>
          <w:color w:val="000000"/>
          <w:sz w:val="22"/>
          <w:szCs w:val="22"/>
          <w:lang w:val="lt-LT" w:eastAsia="en-GB"/>
        </w:rPr>
        <w:t>paremta intensyviu</w:t>
      </w:r>
      <w:r w:rsidR="008471BF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</w:t>
      </w:r>
      <w:r w:rsidR="00D40C6F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žaliavų ir energijos </w:t>
      </w:r>
      <w:r w:rsidR="008471BF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naudojim</w:t>
      </w:r>
      <w:r w:rsidR="00C26C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u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, o kartu </w:t>
      </w:r>
      <w:r w:rsidR="00C26C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generuojant</w:t>
      </w:r>
      <w:r w:rsidR="007A04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i</w:t>
      </w:r>
      <w:r w:rsidR="00C26C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</w:t>
      </w:r>
      <w:r w:rsidR="00907E97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didelius atliekų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kiekius</w:t>
      </w:r>
      <w:r w:rsidR="008471BF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.</w:t>
      </w:r>
      <w:r w:rsidR="00D40C6F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</w:t>
      </w:r>
      <w:r w:rsidR="00907E97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Nenutrūkstantis </w:t>
      </w:r>
      <w:r w:rsidR="00D40C6F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resursų poreikis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</w:t>
      </w:r>
      <w:r w:rsidR="00D40C6F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kuria priklausomybę nuo jų importo, 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augina prekių ir paslaugų kainas vartotojui bei</w:t>
      </w:r>
      <w:r w:rsidR="00D40C6F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mažina Lietuvos konkurencingumą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tarptautiniu mastu. </w:t>
      </w:r>
      <w:r w:rsidR="0002130C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Ekspertai </w:t>
      </w:r>
      <w:r w:rsidR="007A04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sutaria</w:t>
      </w:r>
      <w:r w:rsidR="00C26C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, kad potencial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o</w:t>
      </w:r>
      <w:r w:rsidR="00C26C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</w:t>
      </w:r>
      <w:r w:rsidR="00907E97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situaciją pakeisti 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yra, </w:t>
      </w:r>
      <w:r w:rsidR="00880A1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tačiau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siekiant </w:t>
      </w:r>
      <w:r w:rsidR="00C26C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tapti 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ž</w:t>
      </w:r>
      <w:r w:rsidR="00C26C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iedinės ekonomikos valstybe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būtina</w:t>
      </w:r>
      <w:r w:rsidR="007A04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>diegti</w:t>
      </w:r>
      <w:r w:rsidR="007A04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inovacijas</w:t>
      </w:r>
      <w:r w:rsidR="00AA2D32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pramonėje</w:t>
      </w:r>
      <w:r w:rsidR="007A04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. </w:t>
      </w:r>
      <w:r w:rsidR="00C26CDA" w:rsidRPr="007A2BA2">
        <w:rPr>
          <w:rFonts w:eastAsia="Times New Roman" w:cstheme="minorHAnsi"/>
          <w:b/>
          <w:bCs/>
          <w:color w:val="000000" w:themeColor="text1"/>
          <w:sz w:val="22"/>
          <w:szCs w:val="22"/>
          <w:lang w:val="lt-LT" w:eastAsia="en-GB"/>
        </w:rPr>
        <w:t xml:space="preserve"> </w:t>
      </w:r>
    </w:p>
    <w:p w14:paraId="69ED35F1" w14:textId="02AA0E58" w:rsidR="00E0763B" w:rsidRPr="007A2BA2" w:rsidRDefault="00D40C6F" w:rsidP="00E0763B">
      <w:pPr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Lietuvos </w:t>
      </w:r>
      <w:r w:rsidR="002B065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ekonomika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žengia 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išsivysčiusių Europos šalių link</w:t>
      </w:r>
      <w:r w:rsidR="00AA2D3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. V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isgi </w:t>
      </w:r>
      <w:r w:rsidR="002B065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mūsų pramonė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0515F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vis dar 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orientuota į </w:t>
      </w:r>
      <w:r w:rsidR="000515F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gamybos 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našumo didinimą</w:t>
      </w:r>
      <w:r w:rsidR="000515F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ir </w:t>
      </w:r>
      <w:r w:rsidR="005D6526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įmonių pelningumą, nėra susitelkimo į žiedinės ekonomikos principų įgyvendinimą valstybiniu mastu. </w:t>
      </w:r>
      <w:r w:rsidR="004D693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2019 met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ais atliktos</w:t>
      </w:r>
      <w:r w:rsidR="004D693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4D693C" w:rsidRPr="007A2BA2">
        <w:rPr>
          <w:rFonts w:eastAsia="Times New Roman" w:cstheme="minorHAnsi"/>
          <w:i/>
          <w:iCs/>
          <w:color w:val="000000"/>
          <w:sz w:val="22"/>
          <w:szCs w:val="22"/>
          <w:lang w:val="lt-LT" w:eastAsia="en-GB"/>
        </w:rPr>
        <w:t>Ecopreneur.eu</w:t>
      </w:r>
      <w:r w:rsidR="004D693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studijos duomenimis, tik 20% Lietuvos 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verslų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, tarp kurių dominuoja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maž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os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-vidutin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ės 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įmon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ės,</w:t>
      </w:r>
      <w:r w:rsidR="00E0763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AA2D3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mažina </w:t>
      </w:r>
      <w:r w:rsidR="004D693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gamybos ar paslaugų teikimo procesuose atsirandančias atliekas. </w:t>
      </w:r>
      <w:r w:rsidR="000515F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Nenuostabu, kad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C032F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pagal šį resursų optimizavimo rodiklį </w:t>
      </w:r>
      <w:r w:rsidR="004D693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tarp Europos Sąjungos valstybių</w:t>
      </w:r>
      <w:r w:rsidR="00C032F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AA2D3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užimame priešpaskutinę vietą</w:t>
      </w:r>
      <w:r w:rsidR="004D693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. </w:t>
      </w:r>
    </w:p>
    <w:p w14:paraId="19F702F7" w14:textId="34397CAC" w:rsidR="005731C4" w:rsidRPr="007A2BA2" w:rsidRDefault="005731C4" w:rsidP="00774624">
      <w:pPr>
        <w:jc w:val="both"/>
        <w:rPr>
          <w:sz w:val="22"/>
          <w:szCs w:val="22"/>
          <w:lang w:val="lt-LT"/>
        </w:rPr>
      </w:pPr>
    </w:p>
    <w:p w14:paraId="1C709C24" w14:textId="75BE934A" w:rsidR="005731C4" w:rsidRPr="007A2BA2" w:rsidRDefault="005731C4" w:rsidP="00E0763B">
      <w:pPr>
        <w:jc w:val="both"/>
        <w:rPr>
          <w:sz w:val="22"/>
          <w:szCs w:val="22"/>
          <w:lang w:val="lt-LT"/>
        </w:rPr>
      </w:pPr>
      <w:r w:rsidRPr="007A2BA2">
        <w:rPr>
          <w:sz w:val="22"/>
          <w:szCs w:val="22"/>
          <w:lang w:val="lt-LT"/>
        </w:rPr>
        <w:t xml:space="preserve">„Verslas didžiąja dalimi dar nepakankamai gerai įvertina tiesioginę </w:t>
      </w:r>
      <w:proofErr w:type="spellStart"/>
      <w:r w:rsidRPr="007A2BA2">
        <w:rPr>
          <w:sz w:val="22"/>
          <w:szCs w:val="22"/>
          <w:lang w:val="lt-LT"/>
        </w:rPr>
        <w:t>eko</w:t>
      </w:r>
      <w:proofErr w:type="spellEnd"/>
      <w:r w:rsidRPr="007A2BA2">
        <w:rPr>
          <w:sz w:val="22"/>
          <w:szCs w:val="22"/>
          <w:lang w:val="lt-LT"/>
        </w:rPr>
        <w:t>-investicijų naudą.  Šiandien žaliavos ir kiti gamybiniai komponentai sudaro nuo 40 iki 60 procentų visos gamybos įmonių išlaidų bazės Lietuvoje ir todėl dažnai sukuria nepalankią konkurencijai kainą“</w:t>
      </w:r>
      <w:r w:rsidR="00C774EC" w:rsidRPr="007A2BA2">
        <w:rPr>
          <w:sz w:val="22"/>
          <w:szCs w:val="22"/>
          <w:lang w:val="lt-LT"/>
        </w:rPr>
        <w:t>,</w:t>
      </w:r>
      <w:r w:rsidRPr="007A2BA2">
        <w:rPr>
          <w:sz w:val="22"/>
          <w:szCs w:val="22"/>
          <w:lang w:val="lt-LT"/>
        </w:rPr>
        <w:t xml:space="preserve"> – sako</w:t>
      </w:r>
      <w:r w:rsidR="00774624" w:rsidRPr="007A2BA2">
        <w:rPr>
          <w:sz w:val="22"/>
          <w:szCs w:val="22"/>
          <w:lang w:val="lt-LT"/>
        </w:rPr>
        <w:t xml:space="preserve"> Lietuvos pramonininkų konfederacijos verslo aplinkos ir ekonomikos departamento ekspertas Gabrielius </w:t>
      </w:r>
      <w:proofErr w:type="spellStart"/>
      <w:r w:rsidR="00774624" w:rsidRPr="007A2BA2">
        <w:rPr>
          <w:sz w:val="22"/>
          <w:szCs w:val="22"/>
          <w:lang w:val="lt-LT"/>
        </w:rPr>
        <w:t>Makuška</w:t>
      </w:r>
      <w:proofErr w:type="spellEnd"/>
      <w:r w:rsidR="00774624" w:rsidRPr="007A2BA2">
        <w:rPr>
          <w:sz w:val="22"/>
          <w:szCs w:val="22"/>
          <w:lang w:val="lt-LT"/>
        </w:rPr>
        <w:t>.</w:t>
      </w:r>
    </w:p>
    <w:p w14:paraId="1B02970F" w14:textId="4AED55E6" w:rsidR="00E0763B" w:rsidRPr="007A2BA2" w:rsidRDefault="00E0763B" w:rsidP="00E0763B">
      <w:pPr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</w:p>
    <w:p w14:paraId="53EECA3F" w14:textId="242F2021" w:rsidR="00C774EC" w:rsidRPr="007A2BA2" w:rsidRDefault="00774624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Europos valstybės, tarp jų ir Lietuva,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02130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šiuo metu 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importuoja 60 procentų iškastinio kuro ir metalo išteklių</w:t>
      </w:r>
      <w:r w:rsidR="0002130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gamybos poreikiams patenkinti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. To rezultatas – Europos Sąjunga 20 medžiagų įvardijo kaip </w:t>
      </w:r>
      <w:r w:rsidR="00AD177F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esančias rizikos zonoje saugaus žaliavų importo 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požiūriu. </w:t>
      </w:r>
    </w:p>
    <w:p w14:paraId="040DFD4F" w14:textId="068AF52C" w:rsidR="00C56607" w:rsidRPr="007A2BA2" w:rsidRDefault="00C774EC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„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Ši priklausomybė nuo pasaulinių </w:t>
      </w:r>
      <w:r w:rsidR="000A4EF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tiekimo 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grandinių tapo akivaizdi COVID-19 viruso </w:t>
      </w:r>
      <w:proofErr w:type="spellStart"/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akivaizdoje.Tuo</w:t>
      </w:r>
      <w:proofErr w:type="spellEnd"/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tarpu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,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žiedin</w:t>
      </w:r>
      <w:r w:rsidR="00176CA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ės ekonomikos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scenarijaus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atveju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,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pirminių medžiagų suvartojimas 2030 metais </w:t>
      </w:r>
      <w:r w:rsidR="000A4EF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prognozuojama </w:t>
      </w:r>
      <w:r w:rsidR="005731C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galėtų sumažėti 32 procentais, o iki 2050-ųjų – 53 procentais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“,</w:t>
      </w:r>
      <w:r w:rsidR="000A4EF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176CA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–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aiškina </w:t>
      </w:r>
      <w:r w:rsidR="0077462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G. </w:t>
      </w:r>
      <w:proofErr w:type="spellStart"/>
      <w:r w:rsidR="0077462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Makuška</w:t>
      </w:r>
      <w:proofErr w:type="spellEnd"/>
      <w:r w:rsidR="0077462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.</w:t>
      </w:r>
    </w:p>
    <w:p w14:paraId="67F5338C" w14:textId="1BEC5082" w:rsidR="00335DE7" w:rsidRPr="007A2BA2" w:rsidRDefault="005731C4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Šiuo metu tarp </w:t>
      </w:r>
      <w:r w:rsidR="00C774E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Lietuvos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įmonių, </w:t>
      </w:r>
      <w:r w:rsidR="00C774E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diegiančių tvarius</w:t>
      </w:r>
      <w:r w:rsidR="0002130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C774E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sprendimus,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dominuoja plastiko perdirbimo verslas, kur žiedinė gamyba yra </w:t>
      </w:r>
      <w:r w:rsidR="000515F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verslo pagrindas,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0515F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o puikūs rezultatai – geroji praktika užsienio valstybėms.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</w:p>
    <w:p w14:paraId="34E6B0B6" w14:textId="77777777" w:rsidR="00335DE7" w:rsidRPr="007A2BA2" w:rsidRDefault="005731C4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Kitos </w:t>
      </w:r>
      <w:r w:rsidR="00C774E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Lietuvos </w:t>
      </w:r>
      <w:r w:rsidR="000F3C15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pramonėje dominuojančios</w:t>
      </w:r>
      <w:r w:rsidR="00C774E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įmonės atstovauja medienos perdirbimo, spaudos gamybos, atliekų surinkimo, tvarkymo ir šalinimo, metalo, maisto, baldų, gėrimų gamybos, karjerų eksploatavimo sektorius. Daugelis šių verslų </w:t>
      </w:r>
      <w:r w:rsidR="0002130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yra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orientuoti į eksporto rinkas</w:t>
      </w:r>
      <w:r w:rsidR="0002130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, todėl jiems itin aktualu didinti savo konkurencingumą ir rinkai pasiūlyti aplinkai draugiškas technologijas ir produktus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. </w:t>
      </w:r>
    </w:p>
    <w:p w14:paraId="52DE3ABE" w14:textId="4C21B827" w:rsidR="005731C4" w:rsidRPr="007A2BA2" w:rsidRDefault="005731C4" w:rsidP="005731C4">
      <w:pPr>
        <w:spacing w:after="160" w:line="235" w:lineRule="atLeast"/>
        <w:jc w:val="both"/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Taip pat </w:t>
      </w:r>
      <w:r w:rsidR="0002130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didelį potencialią tapti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proofErr w:type="spellStart"/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eko-inovatyviu</w:t>
      </w:r>
      <w:proofErr w:type="spellEnd"/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sektoriumi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9306C3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Lietuvoje </w:t>
      </w:r>
      <w:r w:rsidR="0002130C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turi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transporto ir saugojimo paslaugas teikiantis verslas. </w:t>
      </w:r>
    </w:p>
    <w:p w14:paraId="48C76B21" w14:textId="53D9558E" w:rsidR="00236263" w:rsidRPr="007A2BA2" w:rsidRDefault="009306C3" w:rsidP="005731C4">
      <w:pPr>
        <w:spacing w:after="160" w:line="235" w:lineRule="atLeast"/>
        <w:jc w:val="both"/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„Žiedinės ekonomikos kūrimas yra holistinis projektas, tad norint išsaugoti Lietuvos verslo konkurencingumą, būtina sukurti šių tikslų įgyvendinimui palankias visapusiškas sąlygas: nuo prognozuojamos ir patikimos reguliacinės aplinkos iki nuoseklaus inovacijų finansavimo modelio. Kol kas šio platesnio matymo</w:t>
      </w:r>
      <w:r w:rsidR="000F3C15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 mums dar trūksta</w:t>
      </w:r>
      <w:r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“</w:t>
      </w:r>
      <w:r w:rsidR="000F3C15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,</w:t>
      </w:r>
      <w:r w:rsidR="00176CA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–</w:t>
      </w:r>
      <w:r w:rsidR="000F3C15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 sako </w:t>
      </w:r>
      <w:r w:rsidR="00774624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ekspertas.</w:t>
      </w:r>
    </w:p>
    <w:p w14:paraId="0B29FF33" w14:textId="2CD31AC8" w:rsidR="000F3C15" w:rsidRPr="007A2BA2" w:rsidRDefault="00AE20A8" w:rsidP="005731C4">
      <w:pPr>
        <w:spacing w:after="160" w:line="235" w:lineRule="atLeast"/>
        <w:jc w:val="both"/>
        <w:rPr>
          <w:rFonts w:eastAsia="Times New Roman" w:cstheme="minorHAnsi"/>
          <w:b/>
          <w:bCs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b/>
          <w:bCs/>
          <w:color w:val="000000"/>
          <w:sz w:val="22"/>
          <w:szCs w:val="22"/>
          <w:lang w:val="lt-LT" w:eastAsia="en-GB"/>
        </w:rPr>
        <w:t>Galime mokytis iš Norvegijos</w:t>
      </w:r>
    </w:p>
    <w:p w14:paraId="15351569" w14:textId="29B175B5" w:rsidR="001B05F4" w:rsidRPr="007A2BA2" w:rsidRDefault="00FE4A2C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Mokslo inovacijų ir technologijų agentūros</w:t>
      </w:r>
      <w:r w:rsidR="00FB5AB1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(MITA)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„</w:t>
      </w:r>
      <w:proofErr w:type="spellStart"/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Norway</w:t>
      </w:r>
      <w:proofErr w:type="spellEnd"/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proofErr w:type="spellStart"/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Grants</w:t>
      </w:r>
      <w:proofErr w:type="spellEnd"/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“ programos vadovė In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a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proofErr w:type="spellStart"/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Sinkevičiūtė</w:t>
      </w:r>
      <w:proofErr w:type="spellEnd"/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sako, kad Lietuvai geru pavyzdžiu gali būti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Norvegija 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–</w:t>
      </w:r>
      <w:r w:rsidR="008B18B5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ši šalis įrodė, jog 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tvarus mąstymas, integruotas į verslo kultūrą 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ir 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valstybės 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strategiją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, </w:t>
      </w:r>
      <w:r w:rsidR="008B18B5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padeda augti valstybės ekonomikai ir </w:t>
      </w:r>
      <w:r w:rsidR="00880A1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atveda </w:t>
      </w:r>
      <w:r w:rsidR="008B18B5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į</w:t>
      </w:r>
      <w:r w:rsidR="00880A1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žaliosios ekonomikos lyderės poziciją.</w:t>
      </w:r>
    </w:p>
    <w:p w14:paraId="64DA2C6E" w14:textId="53B4099E" w:rsidR="00D94F24" w:rsidRPr="007A2BA2" w:rsidRDefault="008B535D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lastRenderedPageBreak/>
        <w:t>„Norveg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ijos įmonės yra vienos didžiausių žaliųjų inovacijų eksportuotojų 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Europoje ir netgi 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pasaulyje. Čia verslai yra orientuoti į kūrimo procesą, todėl gali pasiūlyti unikalius technologinius sprendimus įvairiems sektoriams – nuo laivybos pramonės iki maisto ir būtinųjų produktų gamintojų</w:t>
      </w:r>
      <w:r w:rsidR="00D94F2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“,</w:t>
      </w:r>
      <w:r w:rsidR="00176CA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–</w:t>
      </w:r>
      <w:r w:rsidR="00D94F2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sako specialistė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.</w:t>
      </w:r>
    </w:p>
    <w:p w14:paraId="44738800" w14:textId="3EAFA2F6" w:rsidR="00AA3EDA" w:rsidRPr="007A2BA2" w:rsidRDefault="00D94F24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„P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er 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įvairias programas ir organizacijas</w:t>
      </w:r>
      <w:r w:rsidR="00880A1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,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Norvegija savo 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verslams sukūrė palankią aplinką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kurti ir diegti inovacijas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.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Čia 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reikšmingos ne tik finansinės paskatos, </w:t>
      </w:r>
      <w:r w:rsidR="00880A1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bet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ir 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geros sąlygos</w:t>
      </w:r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inovacij</w:t>
      </w:r>
      <w:r w:rsidR="00880A1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oms </w:t>
      </w:r>
      <w:proofErr w:type="spellStart"/>
      <w:r w:rsidR="00880A1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komercinti</w:t>
      </w:r>
      <w:proofErr w:type="spellEnd"/>
      <w:r w:rsidR="00335DE7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. 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Pavyzdžiui, n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orvegai yra sukūrę virtualią platformą „</w:t>
      </w:r>
      <w:proofErr w:type="spellStart"/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The</w:t>
      </w:r>
      <w:proofErr w:type="spellEnd"/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Explorer“, kurioje inovacijų kūrėjai iš Norvegijos 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gali pristatyti </w:t>
      </w:r>
      <w:r w:rsidR="001B05F4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savo sprendimus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potencialiems klientams visame pasaulyje ir juos pardavinėti. Šis kanalas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880A1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atveria  galimybes augti 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net ir smulki</w:t>
      </w:r>
      <w:r w:rsidR="00880A1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au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sioms įmonėms “,</w:t>
      </w:r>
      <w:r w:rsidR="00176CA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–</w:t>
      </w:r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pasakoja I. </w:t>
      </w:r>
      <w:proofErr w:type="spellStart"/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Sinkevičiūtė</w:t>
      </w:r>
      <w:proofErr w:type="spellEnd"/>
      <w:r w:rsidR="00AA3ED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.</w:t>
      </w:r>
    </w:p>
    <w:p w14:paraId="502A229B" w14:textId="234FC7A3" w:rsidR="000F3C15" w:rsidRPr="007A2BA2" w:rsidRDefault="00AA3EDA" w:rsidP="005731C4">
      <w:pPr>
        <w:spacing w:after="160" w:line="235" w:lineRule="atLeast"/>
        <w:jc w:val="both"/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Norvegija taip pat 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intensyviai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investuoja į kitas Europos šalis, siekiant tvarios ekonomikos ir įmonių </w:t>
      </w:r>
      <w:r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konkurencingumo augimo</w:t>
      </w:r>
      <w:r w:rsidR="00D94F24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 regione</w:t>
      </w:r>
      <w:r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. Ne išimtis ir Lietuva. </w:t>
      </w:r>
      <w:r w:rsidR="001B05F4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 </w:t>
      </w:r>
      <w:r w:rsidR="002F5A3A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Š</w:t>
      </w:r>
      <w:r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iuo metu </w:t>
      </w:r>
      <w:r w:rsidR="002F5A3A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MITA </w:t>
      </w:r>
      <w:r w:rsidR="008B535D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įgyvendina </w:t>
      </w:r>
      <w:r w:rsidR="00880A12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„</w:t>
      </w:r>
      <w:proofErr w:type="spellStart"/>
      <w:r w:rsidR="00880A12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Norway</w:t>
      </w:r>
      <w:proofErr w:type="spellEnd"/>
      <w:r w:rsidR="00880A12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 </w:t>
      </w:r>
      <w:proofErr w:type="spellStart"/>
      <w:r w:rsidR="00880A12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Grants</w:t>
      </w:r>
      <w:proofErr w:type="spellEnd"/>
      <w:r w:rsidR="00880A12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“ </w:t>
      </w:r>
      <w:r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programą</w:t>
      </w:r>
      <w:r w:rsidR="008B535D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, pagal kurią </w:t>
      </w:r>
      <w:r w:rsidR="00880A12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bus finansuojamos įmonės, įgyvendinančios veiklas žaliosios pramonės inovacijų, įskaitant </w:t>
      </w:r>
      <w:proofErr w:type="spellStart"/>
      <w:r w:rsidR="00880A12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bioekonomiką</w:t>
      </w:r>
      <w:proofErr w:type="spellEnd"/>
      <w:r w:rsidR="00880A12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, srityse. </w:t>
      </w:r>
      <w:r w:rsidR="002F5A3A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D</w:t>
      </w:r>
      <w:r w:rsidR="000F3C15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alis technologinių sprendimų, aktualių žiedinei ekonomikai </w:t>
      </w:r>
      <w:r w:rsidR="002F5A3A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plėtoti Lietuvoje</w:t>
      </w:r>
      <w:r w:rsidR="000F3C15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, vis dar yra vystymosi stadijoje – tai riboja </w:t>
      </w:r>
      <w:r w:rsidR="002F5A3A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platesnį </w:t>
      </w:r>
      <w:r w:rsidR="000F3C15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inovacijų diegimą pramonėje.</w:t>
      </w:r>
      <w:r w:rsidR="00D94F24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 Tokios programos, kaip „</w:t>
      </w:r>
      <w:proofErr w:type="spellStart"/>
      <w:r w:rsidR="00D94F24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Norway</w:t>
      </w:r>
      <w:proofErr w:type="spellEnd"/>
      <w:r w:rsidR="00D94F24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 xml:space="preserve"> </w:t>
      </w:r>
      <w:proofErr w:type="spellStart"/>
      <w:r w:rsidR="00D94F24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Grants</w:t>
      </w:r>
      <w:proofErr w:type="spellEnd"/>
      <w:r w:rsidR="00D94F24"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“ padeda išjudinti procesą.</w:t>
      </w:r>
    </w:p>
    <w:p w14:paraId="7C332D3D" w14:textId="50A18F73" w:rsidR="000F3C15" w:rsidRDefault="000F3C15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  <w:r w:rsidRPr="007A2BA2">
        <w:rPr>
          <w:rFonts w:eastAsia="Times New Roman" w:cstheme="minorHAnsi"/>
          <w:color w:val="000000" w:themeColor="text1"/>
          <w:sz w:val="22"/>
          <w:szCs w:val="22"/>
          <w:lang w:val="lt-LT" w:eastAsia="en-GB"/>
        </w:rPr>
        <w:t>„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I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novacij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ų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kūrimo etap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as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reikalauja didelių 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verslo 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pastangų ir finansų, tačiau vėliau, jei teisingai atliekame namų darbus, 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inovacijos pačios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dirba verslui – </w:t>
      </w:r>
      <w:r w:rsidR="00DF2163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tiek padidina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mūsų įmonių našumą, nepriklausomybę nuo žaliavų importo ir leidžia </w:t>
      </w:r>
      <w:r w:rsidR="00A24E9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kontroliuoti</w:t>
      </w:r>
      <w:r w:rsidR="002F5A3A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A24E9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kaštus, tiek sukuria galimybę inovacijas parduoti kitiems verslams</w:t>
      </w:r>
      <w:r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“</w:t>
      </w:r>
      <w:r w:rsidR="00A24E9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,</w:t>
      </w:r>
      <w:r w:rsidR="00176CA2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–</w:t>
      </w:r>
      <w:r w:rsidR="00A24E9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</w:t>
      </w:r>
      <w:r w:rsidR="003F1B16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sako</w:t>
      </w:r>
      <w:r w:rsidR="00A24E9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 xml:space="preserve"> I. </w:t>
      </w:r>
      <w:proofErr w:type="spellStart"/>
      <w:r w:rsidR="00A24E9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Sinkevičiūtė</w:t>
      </w:r>
      <w:proofErr w:type="spellEnd"/>
      <w:r w:rsidR="00A24E9B" w:rsidRPr="007A2BA2">
        <w:rPr>
          <w:rFonts w:eastAsia="Times New Roman" w:cstheme="minorHAnsi"/>
          <w:color w:val="000000"/>
          <w:sz w:val="22"/>
          <w:szCs w:val="22"/>
          <w:lang w:val="lt-LT" w:eastAsia="en-GB"/>
        </w:rPr>
        <w:t>.</w:t>
      </w:r>
    </w:p>
    <w:p w14:paraId="6109047E" w14:textId="4842E9B6" w:rsidR="00981DAD" w:rsidRDefault="00981DAD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</w:p>
    <w:p w14:paraId="4A0CB885" w14:textId="492ABDD8" w:rsidR="00981DAD" w:rsidRPr="00981DAD" w:rsidRDefault="00981DAD" w:rsidP="005731C4">
      <w:pPr>
        <w:spacing w:after="160" w:line="235" w:lineRule="atLeast"/>
        <w:jc w:val="both"/>
        <w:rPr>
          <w:rFonts w:eastAsia="Times New Roman" w:cstheme="minorHAnsi"/>
          <w:i/>
          <w:iCs/>
          <w:color w:val="000000"/>
          <w:sz w:val="22"/>
          <w:szCs w:val="22"/>
          <w:lang w:val="lt-LT" w:eastAsia="en-GB"/>
        </w:rPr>
      </w:pPr>
      <w:r w:rsidRPr="00981DAD">
        <w:rPr>
          <w:rFonts w:eastAsia="Times New Roman" w:cstheme="minorHAnsi"/>
          <w:i/>
          <w:iCs/>
          <w:color w:val="000000"/>
          <w:sz w:val="22"/>
          <w:szCs w:val="22"/>
          <w:lang w:val="lt-LT" w:eastAsia="en-GB"/>
        </w:rPr>
        <w:t>Daugiau informacijos:</w:t>
      </w:r>
    </w:p>
    <w:p w14:paraId="31FF9137" w14:textId="77777777" w:rsidR="00981DAD" w:rsidRPr="00981DAD" w:rsidRDefault="00981DAD" w:rsidP="00981DAD">
      <w:pPr>
        <w:spacing w:after="160" w:line="235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val="lt-LT" w:eastAsia="en-GB"/>
        </w:rPr>
      </w:pPr>
      <w:r w:rsidRPr="00981DAD">
        <w:rPr>
          <w:rFonts w:eastAsia="Times New Roman" w:cstheme="minorHAnsi"/>
          <w:b/>
          <w:bCs/>
          <w:color w:val="000000"/>
          <w:sz w:val="20"/>
          <w:szCs w:val="20"/>
          <w:lang w:val="lt-LT" w:eastAsia="en-GB"/>
        </w:rPr>
        <w:t xml:space="preserve">Monika </w:t>
      </w:r>
      <w:proofErr w:type="spellStart"/>
      <w:r w:rsidRPr="00981DAD">
        <w:rPr>
          <w:rFonts w:eastAsia="Times New Roman" w:cstheme="minorHAnsi"/>
          <w:b/>
          <w:bCs/>
          <w:color w:val="000000"/>
          <w:sz w:val="20"/>
          <w:szCs w:val="20"/>
          <w:lang w:val="lt-LT" w:eastAsia="en-GB"/>
        </w:rPr>
        <w:t>Kundelytė</w:t>
      </w:r>
      <w:proofErr w:type="spellEnd"/>
    </w:p>
    <w:p w14:paraId="2ECAE26F" w14:textId="31698257" w:rsidR="00981DAD" w:rsidRPr="00981DAD" w:rsidRDefault="00981DAD" w:rsidP="00981DAD">
      <w:pPr>
        <w:spacing w:after="160" w:line="235" w:lineRule="atLeast"/>
        <w:jc w:val="both"/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</w:pPr>
      <w:proofErr w:type="spellStart"/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>Account</w:t>
      </w:r>
      <w:proofErr w:type="spellEnd"/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 xml:space="preserve"> Manager</w:t>
      </w:r>
    </w:p>
    <w:p w14:paraId="385D7A97" w14:textId="77777777" w:rsidR="00981DAD" w:rsidRPr="00981DAD" w:rsidRDefault="00981DAD" w:rsidP="00981DAD">
      <w:pPr>
        <w:spacing w:after="160" w:line="235" w:lineRule="atLeast"/>
        <w:jc w:val="both"/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</w:pPr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>HEADLINE</w:t>
      </w:r>
    </w:p>
    <w:p w14:paraId="7534CA85" w14:textId="77777777" w:rsidR="00981DAD" w:rsidRPr="00981DAD" w:rsidRDefault="00981DAD" w:rsidP="00981DAD">
      <w:pPr>
        <w:spacing w:after="160" w:line="235" w:lineRule="atLeast"/>
        <w:jc w:val="both"/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</w:pPr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>Burson-</w:t>
      </w:r>
      <w:proofErr w:type="spellStart"/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>Marsteller</w:t>
      </w:r>
      <w:proofErr w:type="spellEnd"/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 xml:space="preserve"> </w:t>
      </w:r>
      <w:proofErr w:type="spellStart"/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>Affiliate</w:t>
      </w:r>
      <w:proofErr w:type="spellEnd"/>
    </w:p>
    <w:p w14:paraId="0F341512" w14:textId="77777777" w:rsidR="00981DAD" w:rsidRPr="00981DAD" w:rsidRDefault="00981DAD" w:rsidP="00981DAD">
      <w:pPr>
        <w:spacing w:after="160" w:line="235" w:lineRule="atLeast"/>
        <w:jc w:val="both"/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</w:pPr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>T. +370 641 63611</w:t>
      </w:r>
    </w:p>
    <w:p w14:paraId="040A36F2" w14:textId="5C190E35" w:rsidR="00981DAD" w:rsidRPr="00981DAD" w:rsidRDefault="00981DAD" w:rsidP="00981DAD">
      <w:pPr>
        <w:spacing w:after="160" w:line="235" w:lineRule="atLeast"/>
        <w:jc w:val="both"/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</w:pPr>
      <w:proofErr w:type="spellStart"/>
      <w:r w:rsidRPr="00981DAD">
        <w:rPr>
          <w:rFonts w:eastAsia="Times New Roman" w:cstheme="minorHAnsi"/>
          <w:i/>
          <w:iCs/>
          <w:color w:val="000000"/>
          <w:sz w:val="20"/>
          <w:szCs w:val="20"/>
          <w:lang w:val="lt-LT" w:eastAsia="en-GB"/>
        </w:rPr>
        <w:t>monika@headline.lt</w:t>
      </w:r>
      <w:proofErr w:type="spellEnd"/>
    </w:p>
    <w:p w14:paraId="334492A0" w14:textId="68B9C4C9" w:rsidR="002B065C" w:rsidRPr="007A2BA2" w:rsidRDefault="002B065C" w:rsidP="005731C4">
      <w:pPr>
        <w:spacing w:after="160" w:line="235" w:lineRule="atLeast"/>
        <w:jc w:val="both"/>
        <w:rPr>
          <w:rFonts w:eastAsia="Times New Roman" w:cstheme="minorHAnsi"/>
          <w:color w:val="000000"/>
          <w:sz w:val="22"/>
          <w:szCs w:val="22"/>
          <w:lang w:val="lt-LT" w:eastAsia="en-GB"/>
        </w:rPr>
      </w:pPr>
    </w:p>
    <w:p w14:paraId="022B4177" w14:textId="77777777" w:rsidR="004D693C" w:rsidRPr="007A2BA2" w:rsidRDefault="004D693C" w:rsidP="00E0763B">
      <w:pPr>
        <w:jc w:val="both"/>
        <w:rPr>
          <w:rFonts w:cstheme="minorHAnsi"/>
          <w:sz w:val="22"/>
          <w:szCs w:val="22"/>
          <w:lang w:val="lt-LT"/>
        </w:rPr>
      </w:pPr>
    </w:p>
    <w:sectPr w:rsidR="004D693C" w:rsidRPr="007A2BA2" w:rsidSect="003331D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93C"/>
    <w:rsid w:val="0002130C"/>
    <w:rsid w:val="000515FB"/>
    <w:rsid w:val="000A4EFC"/>
    <w:rsid w:val="000F3C15"/>
    <w:rsid w:val="00176CA2"/>
    <w:rsid w:val="001B05F4"/>
    <w:rsid w:val="00236263"/>
    <w:rsid w:val="002B065C"/>
    <w:rsid w:val="002F5A3A"/>
    <w:rsid w:val="003331DE"/>
    <w:rsid w:val="00335DE7"/>
    <w:rsid w:val="003C5DAB"/>
    <w:rsid w:val="003F1B16"/>
    <w:rsid w:val="004D693C"/>
    <w:rsid w:val="005731C4"/>
    <w:rsid w:val="005C11EA"/>
    <w:rsid w:val="005D6526"/>
    <w:rsid w:val="00731874"/>
    <w:rsid w:val="00774624"/>
    <w:rsid w:val="007A04DA"/>
    <w:rsid w:val="007A2BA2"/>
    <w:rsid w:val="007B38C3"/>
    <w:rsid w:val="008471BF"/>
    <w:rsid w:val="00880A12"/>
    <w:rsid w:val="008B18B5"/>
    <w:rsid w:val="008B535D"/>
    <w:rsid w:val="008D7803"/>
    <w:rsid w:val="00907E97"/>
    <w:rsid w:val="009117C2"/>
    <w:rsid w:val="009306C3"/>
    <w:rsid w:val="00981DAD"/>
    <w:rsid w:val="00A24E9B"/>
    <w:rsid w:val="00AA2D32"/>
    <w:rsid w:val="00AA3EDA"/>
    <w:rsid w:val="00AD177F"/>
    <w:rsid w:val="00AE20A8"/>
    <w:rsid w:val="00B40639"/>
    <w:rsid w:val="00C032FC"/>
    <w:rsid w:val="00C26CDA"/>
    <w:rsid w:val="00C56607"/>
    <w:rsid w:val="00C774EC"/>
    <w:rsid w:val="00D40C6F"/>
    <w:rsid w:val="00D556FF"/>
    <w:rsid w:val="00D94F24"/>
    <w:rsid w:val="00DC3B57"/>
    <w:rsid w:val="00DF2163"/>
    <w:rsid w:val="00E0763B"/>
    <w:rsid w:val="00FB5AB1"/>
    <w:rsid w:val="00FE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0C264F"/>
  <w15:chartTrackingRefBased/>
  <w15:docId w15:val="{21AAF400-FC85-884F-8F2E-8BC1FBA6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69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774624"/>
  </w:style>
  <w:style w:type="paragraph" w:styleId="BalloonText">
    <w:name w:val="Balloon Text"/>
    <w:basedOn w:val="Normal"/>
    <w:link w:val="BalloonTextChar"/>
    <w:uiPriority w:val="99"/>
    <w:semiHidden/>
    <w:unhideWhenUsed/>
    <w:rsid w:val="00AA2D3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D3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1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5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5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5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5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6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6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0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7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11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4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headline3</cp:lastModifiedBy>
  <cp:revision>3</cp:revision>
  <dcterms:created xsi:type="dcterms:W3CDTF">2020-04-07T11:42:00Z</dcterms:created>
  <dcterms:modified xsi:type="dcterms:W3CDTF">2020-04-08T05:20:00Z</dcterms:modified>
</cp:coreProperties>
</file>