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7BCBF" w14:textId="229765A0" w:rsidR="001F791B" w:rsidRPr="00885CD8" w:rsidRDefault="0084037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="00274165" w:rsidRPr="00885CD8">
        <w:rPr>
          <w:b/>
          <w:bCs/>
          <w:sz w:val="24"/>
          <w:szCs w:val="24"/>
        </w:rPr>
        <w:t>erslo finansavimo būdai: ką pasirinkti?</w:t>
      </w:r>
    </w:p>
    <w:p w14:paraId="6AB18C78" w14:textId="52304334" w:rsidR="00431D0A" w:rsidRPr="00431D0A" w:rsidRDefault="00431D0A" w:rsidP="00431D0A">
      <w:pPr>
        <w:jc w:val="both"/>
        <w:rPr>
          <w:b/>
          <w:bCs/>
        </w:rPr>
      </w:pPr>
      <w:r w:rsidRPr="00431D0A">
        <w:rPr>
          <w:b/>
          <w:bCs/>
        </w:rPr>
        <w:t xml:space="preserve">Tradicinių finansuotojų paskolos </w:t>
      </w:r>
      <w:r>
        <w:rPr>
          <w:b/>
          <w:bCs/>
        </w:rPr>
        <w:t xml:space="preserve">smulkiam ir vidutiniam verslui (SVV) </w:t>
      </w:r>
      <w:r w:rsidR="00063958">
        <w:rPr>
          <w:b/>
          <w:bCs/>
        </w:rPr>
        <w:t>vis sunkiau</w:t>
      </w:r>
      <w:r w:rsidRPr="00431D0A">
        <w:rPr>
          <w:b/>
          <w:bCs/>
        </w:rPr>
        <w:t xml:space="preserve"> pasiekiamos, o papildomų lėšų </w:t>
      </w:r>
      <w:r>
        <w:rPr>
          <w:b/>
          <w:bCs/>
        </w:rPr>
        <w:t xml:space="preserve">veiklai </w:t>
      </w:r>
      <w:r w:rsidR="00CB25A4">
        <w:rPr>
          <w:b/>
          <w:bCs/>
        </w:rPr>
        <w:t xml:space="preserve">ar </w:t>
      </w:r>
      <w:r w:rsidRPr="00431D0A">
        <w:rPr>
          <w:b/>
          <w:bCs/>
        </w:rPr>
        <w:t>plėtrai</w:t>
      </w:r>
      <w:r>
        <w:rPr>
          <w:b/>
          <w:bCs/>
        </w:rPr>
        <w:t xml:space="preserve"> užtikrinti visuomet prireikia. Dabartiniu metu, kai daugelis verslų patiria nuosmukį, tai tampa dar aktual</w:t>
      </w:r>
      <w:r w:rsidR="00063958">
        <w:rPr>
          <w:b/>
          <w:bCs/>
        </w:rPr>
        <w:t>iau</w:t>
      </w:r>
      <w:r>
        <w:rPr>
          <w:b/>
          <w:bCs/>
        </w:rPr>
        <w:t xml:space="preserve">. Tiesa, kartais nemenka užduotimi tampa pasirinkti labiausiai tinkamą finansavimo būdą, kuris būtų iš tiesų optimalus ir tenkintų tikruosius įmonės poreikius atitinkamu laikotarpiu. </w:t>
      </w:r>
      <w:r w:rsidRPr="00431D0A">
        <w:rPr>
          <w:b/>
          <w:bCs/>
        </w:rPr>
        <w:t>Alternatyvaus finansavimo bendrovės „Factris“ Rizikos skyriaus vadovas Lietuvoje Edmundas Volskis pateikia keletą</w:t>
      </w:r>
      <w:r>
        <w:rPr>
          <w:b/>
          <w:bCs/>
        </w:rPr>
        <w:t xml:space="preserve"> reikšmingų</w:t>
      </w:r>
      <w:r w:rsidRPr="00431D0A">
        <w:rPr>
          <w:b/>
          <w:bCs/>
        </w:rPr>
        <w:t xml:space="preserve"> patarimų, kurie padės </w:t>
      </w:r>
      <w:r>
        <w:rPr>
          <w:b/>
          <w:bCs/>
        </w:rPr>
        <w:t>pasirinkti tinkamiausią finansavimo būdą</w:t>
      </w:r>
      <w:r w:rsidRPr="00431D0A">
        <w:rPr>
          <w:b/>
          <w:bCs/>
        </w:rPr>
        <w:t>.</w:t>
      </w:r>
    </w:p>
    <w:p w14:paraId="632C445B" w14:textId="208F1309" w:rsidR="00274165" w:rsidRDefault="00274165" w:rsidP="00274165">
      <w:r w:rsidRPr="00274165">
        <w:rPr>
          <w:b/>
          <w:bCs/>
        </w:rPr>
        <w:t>Faktoringas</w:t>
      </w:r>
    </w:p>
    <w:p w14:paraId="0E077AB7" w14:textId="202FD682" w:rsidR="00274165" w:rsidRDefault="00274165" w:rsidP="00431D0A">
      <w:pPr>
        <w:jc w:val="both"/>
      </w:pPr>
      <w:r>
        <w:t xml:space="preserve">Šis finansavimo būdas pirmiausia aktualus įmonėms, kurios veikia taip vadinamame verslas-verslui (angl. </w:t>
      </w:r>
      <w:r w:rsidR="00063958" w:rsidRPr="00063958">
        <w:rPr>
          <w:i/>
          <w:iCs/>
        </w:rPr>
        <w:t xml:space="preserve">business to business, </w:t>
      </w:r>
      <w:r w:rsidRPr="00063958">
        <w:rPr>
          <w:i/>
          <w:iCs/>
        </w:rPr>
        <w:t>B2B</w:t>
      </w:r>
      <w:r>
        <w:t xml:space="preserve">) segmente bei išrašo sąskaitas su mokėjimo atidėjimu. Faktoringas, kaip pastebi E. Volskis, </w:t>
      </w:r>
      <w:r w:rsidR="00063958">
        <w:t xml:space="preserve">šiuo metu </w:t>
      </w:r>
      <w:r>
        <w:t>ypač populiarus transporto, statybos, gamybos, prekybos sektoriuose.</w:t>
      </w:r>
      <w:r w:rsidRPr="00274165">
        <w:t xml:space="preserve"> </w:t>
      </w:r>
      <w:r>
        <w:t xml:space="preserve">Dažniausiai įmonės prašo finansavimo sąskaitoms, kurių bendra suma </w:t>
      </w:r>
      <w:r w:rsidR="00431D0A">
        <w:t xml:space="preserve">yra </w:t>
      </w:r>
      <w:r>
        <w:t>iki 1 m</w:t>
      </w:r>
      <w:r w:rsidR="00431D0A">
        <w:t>ln.</w:t>
      </w:r>
      <w:r>
        <w:t xml:space="preserve"> eurų.</w:t>
      </w:r>
    </w:p>
    <w:p w14:paraId="37E83BC5" w14:textId="2BD9FE63" w:rsidR="00C212E8" w:rsidRDefault="00274165" w:rsidP="00C212E8">
      <w:pPr>
        <w:jc w:val="both"/>
      </w:pPr>
      <w:r>
        <w:t xml:space="preserve">„Augant alternatyvaus finansavimo rinkai faktoringas tapo prieinamas ir labai mažiems verslams, kadangi alternatyvūs finansuotojai taiko elementarius minimalius reikalavimus. Pavyzdžiui, įmonė turi veikti </w:t>
      </w:r>
      <w:r w:rsidRPr="00CB25A4">
        <w:t>6 m</w:t>
      </w:r>
      <w:r>
        <w:t xml:space="preserve">ėnesius, jos apyvarta </w:t>
      </w:r>
      <w:r w:rsidR="00431D0A">
        <w:t>turėtų siekti</w:t>
      </w:r>
      <w:r>
        <w:t xml:space="preserve"> 30</w:t>
      </w:r>
      <w:r w:rsidR="00CB25A4">
        <w:t>–</w:t>
      </w:r>
      <w:r>
        <w:t xml:space="preserve">50 tūkst. eurų. Standartiškai kreditoriai finansuoja sąskaitas su maksimaliu 120 dienų </w:t>
      </w:r>
      <w:r w:rsidR="00063958">
        <w:t xml:space="preserve">apmokėjimo </w:t>
      </w:r>
      <w:r>
        <w:t>atidėjimo terminu</w:t>
      </w:r>
      <w:r w:rsidR="00C212E8">
        <w:t>“, – komentuoja E. Volskis.</w:t>
      </w:r>
      <w:r>
        <w:t xml:space="preserve"> </w:t>
      </w:r>
    </w:p>
    <w:p w14:paraId="674817A8" w14:textId="41ECC8BD" w:rsidR="00274165" w:rsidRDefault="00C212E8" w:rsidP="00431D0A">
      <w:pPr>
        <w:jc w:val="both"/>
      </w:pPr>
      <w:r>
        <w:t xml:space="preserve">Naudinga atkreipti dėmesį, kad šiuo atveju finansuotojai draudžia gautinas sumas ir dažniausiai neprašo įmonės papildomo užstato. </w:t>
      </w:r>
      <w:r w:rsidRPr="00C212E8">
        <w:t xml:space="preserve">Naudodamas faktoringo paslaugą pinigus už neapmokėtas sąskaitas verslas gali gauti iš karto, nestabdydamas svarbių verslo augimo ir vystymosi procesų. Kitaip sakant, užtikrinamas pastovus apyvartinių lėšų srautas ir įmonės </w:t>
      </w:r>
      <w:r w:rsidR="00063958">
        <w:t>veiklos</w:t>
      </w:r>
      <w:r w:rsidRPr="00C212E8">
        <w:t xml:space="preserve"> vientisumas.</w:t>
      </w:r>
    </w:p>
    <w:p w14:paraId="1C65A4FB" w14:textId="6F09D839" w:rsidR="00274165" w:rsidRPr="00274165" w:rsidRDefault="00274165" w:rsidP="00274165">
      <w:pPr>
        <w:rPr>
          <w:b/>
          <w:bCs/>
        </w:rPr>
      </w:pPr>
      <w:r w:rsidRPr="00274165">
        <w:rPr>
          <w:b/>
          <w:bCs/>
        </w:rPr>
        <w:t xml:space="preserve">Atvirkštinis faktoringas </w:t>
      </w:r>
    </w:p>
    <w:p w14:paraId="4AAE7719" w14:textId="6500E5B1" w:rsidR="00274165" w:rsidRDefault="00274165" w:rsidP="00C212E8">
      <w:pPr>
        <w:jc w:val="both"/>
      </w:pPr>
      <w:r>
        <w:t>Šis sąskaitų faktūrų finansavimo būdas naudingas įmonėms, kurioms tiekėjai nesuteikia arba suteikia trumpus apmokėjimo atidėjimo terminus. Pasinaudojus atvirkštinio faktoringo paslauga finansuotojas sumoka tiekėjui už prekes ar paslaugas i</w:t>
      </w:r>
      <w:r w:rsidR="00C212E8">
        <w:t>r</w:t>
      </w:r>
      <w:r>
        <w:t xml:space="preserve"> suteikia papildomą atidėjimo terminą klientui.</w:t>
      </w:r>
    </w:p>
    <w:p w14:paraId="5C22FA88" w14:textId="6E78AD4F" w:rsidR="00A361CB" w:rsidRDefault="00274165" w:rsidP="00C212E8">
      <w:pPr>
        <w:jc w:val="both"/>
      </w:pPr>
      <w:r>
        <w:t xml:space="preserve">E. Volskis sako, kad šis finansavimo būdas </w:t>
      </w:r>
      <w:r w:rsidR="00C212E8">
        <w:t xml:space="preserve">labiausiai </w:t>
      </w:r>
      <w:r>
        <w:t>naudingas</w:t>
      </w:r>
      <w:r w:rsidR="00C212E8">
        <w:t xml:space="preserve"> gali būti</w:t>
      </w:r>
      <w:r>
        <w:t xml:space="preserve"> vienkartinių projektų įgyvendinimui</w:t>
      </w:r>
      <w:r w:rsidR="00C212E8">
        <w:t xml:space="preserve"> bei</w:t>
      </w:r>
      <w:r>
        <w:t xml:space="preserve"> sezonini</w:t>
      </w:r>
      <w:r w:rsidR="00C212E8">
        <w:t>o verslo</w:t>
      </w:r>
      <w:r>
        <w:t xml:space="preserve"> finansavimui. </w:t>
      </w:r>
      <w:r w:rsidR="00A361CB">
        <w:t>Tiesa, at</w:t>
      </w:r>
      <w:r>
        <w:t xml:space="preserve">virkštinio faktoringo paslauga </w:t>
      </w:r>
      <w:r w:rsidR="00A361CB">
        <w:t xml:space="preserve">paprastai labiau </w:t>
      </w:r>
      <w:r>
        <w:t xml:space="preserve">prieinama stipresniam verslui, kuris turi ilgesnę veiklos istoriją ir stiprią </w:t>
      </w:r>
      <w:r w:rsidR="00C212E8">
        <w:t xml:space="preserve">biudžeto </w:t>
      </w:r>
      <w:r>
        <w:t xml:space="preserve">balanso struktūrą, kadangi lėšas privalo grąžinti pats klientas suėjus </w:t>
      </w:r>
      <w:r w:rsidR="00C212E8">
        <w:t xml:space="preserve">sąskaitos </w:t>
      </w:r>
      <w:r>
        <w:t>apmokėjimo terminui.</w:t>
      </w:r>
    </w:p>
    <w:p w14:paraId="53C0761A" w14:textId="269DB320" w:rsidR="00274165" w:rsidRDefault="00A361CB" w:rsidP="00C212E8">
      <w:pPr>
        <w:jc w:val="both"/>
      </w:pPr>
      <w:r>
        <w:t>„</w:t>
      </w:r>
      <w:r w:rsidR="00274165">
        <w:t xml:space="preserve">Pastebime, </w:t>
      </w:r>
      <w:r w:rsidR="00063958">
        <w:t>kad</w:t>
      </w:r>
      <w:r w:rsidR="00274165">
        <w:t xml:space="preserve"> dauguma mūsų klientų atvirkštinio faktoringo paslauga naudojasi n</w:t>
      </w:r>
      <w:r>
        <w:t>orėdami</w:t>
      </w:r>
      <w:r w:rsidR="00274165">
        <w:t xml:space="preserve"> padidinti sandėl</w:t>
      </w:r>
      <w:r w:rsidR="00C212E8">
        <w:t>io atsargas</w:t>
      </w:r>
      <w:r w:rsidR="00274165">
        <w:t>,</w:t>
      </w:r>
      <w:r>
        <w:t xml:space="preserve"> </w:t>
      </w:r>
      <w:r w:rsidR="00063958">
        <w:t>užtikrint</w:t>
      </w:r>
      <w:r w:rsidR="00274165">
        <w:t xml:space="preserve">i sezoninį augimą, gauti geresnę kainą iš tiekėjo už išankstinį apmokėjimą bei įgyvendinti nestandartinius verslo projektus, kurie neretai būna vienkartiniai. Atvirkštinio faktoringo ciklas </w:t>
      </w:r>
      <w:r>
        <w:t xml:space="preserve">paprastai </w:t>
      </w:r>
      <w:r w:rsidR="00274165">
        <w:t>būna 30</w:t>
      </w:r>
      <w:r w:rsidR="00C212E8">
        <w:t>–</w:t>
      </w:r>
      <w:r w:rsidR="00274165">
        <w:t xml:space="preserve">120 dienų, parenkamas kiekvienam klientui individualiai pagal verslo specifiką. </w:t>
      </w:r>
      <w:r w:rsidR="00C212E8">
        <w:t xml:space="preserve">Paprastai </w:t>
      </w:r>
      <w:r w:rsidR="00274165">
        <w:t>įmonės naudojasi 50</w:t>
      </w:r>
      <w:r w:rsidR="00063958">
        <w:t>–</w:t>
      </w:r>
      <w:r w:rsidR="00274165">
        <w:t xml:space="preserve">250 tūkst. </w:t>
      </w:r>
      <w:r>
        <w:t>eurų sąskaitų finansavimo</w:t>
      </w:r>
      <w:r w:rsidR="00274165">
        <w:t xml:space="preserve"> limitais</w:t>
      </w:r>
      <w:r>
        <w:t>“, – komentuoja E. Volskis.</w:t>
      </w:r>
    </w:p>
    <w:p w14:paraId="4030F68A" w14:textId="0AED9D2F" w:rsidR="00A361CB" w:rsidRDefault="00274165" w:rsidP="00274165">
      <w:r w:rsidRPr="00A361CB">
        <w:rPr>
          <w:b/>
          <w:bCs/>
        </w:rPr>
        <w:t>Kredito linija</w:t>
      </w:r>
    </w:p>
    <w:p w14:paraId="7CA2D00F" w14:textId="58B3BD49" w:rsidR="00A361CB" w:rsidRDefault="00A361CB" w:rsidP="00885CD8">
      <w:pPr>
        <w:jc w:val="both"/>
      </w:pPr>
      <w:r>
        <w:t xml:space="preserve">Šią finansavimo formą galima pavadinti atsinaujinančia </w:t>
      </w:r>
      <w:r w:rsidR="00274165">
        <w:t xml:space="preserve">fiksuoto dydžio paskola, kurios </w:t>
      </w:r>
      <w:r>
        <w:t xml:space="preserve">vienas pagrindinių </w:t>
      </w:r>
      <w:r w:rsidR="00274165">
        <w:t>privalu</w:t>
      </w:r>
      <w:r>
        <w:t xml:space="preserve">mų </w:t>
      </w:r>
      <w:r w:rsidR="00063958">
        <w:t>–</w:t>
      </w:r>
      <w:r>
        <w:t xml:space="preserve"> </w:t>
      </w:r>
      <w:r w:rsidR="00274165">
        <w:t>įmonė moka palūkanas tik už panaudotą finansavimo sumą</w:t>
      </w:r>
      <w:r>
        <w:t>. Tokiu būdu verslas</w:t>
      </w:r>
      <w:r w:rsidR="00274165">
        <w:t xml:space="preserve"> turi lankstesnį įrankį vald</w:t>
      </w:r>
      <w:r>
        <w:t>yti</w:t>
      </w:r>
      <w:r w:rsidR="00274165">
        <w:t xml:space="preserve"> pinigų srautus.</w:t>
      </w:r>
    </w:p>
    <w:p w14:paraId="6CE87F52" w14:textId="02716F9E" w:rsidR="00A361CB" w:rsidRDefault="00A361CB" w:rsidP="00885CD8">
      <w:pPr>
        <w:jc w:val="both"/>
      </w:pPr>
      <w:r>
        <w:lastRenderedPageBreak/>
        <w:t>Pasinaudojus kredito linija p</w:t>
      </w:r>
      <w:r w:rsidR="00274165">
        <w:t>asiskolintos lėšos gali būti grąžinamos bet kada</w:t>
      </w:r>
      <w:r>
        <w:t>,</w:t>
      </w:r>
      <w:r w:rsidR="00274165">
        <w:t xml:space="preserve"> kai įmonėje atsiranda papildom</w:t>
      </w:r>
      <w:r>
        <w:t>ų</w:t>
      </w:r>
      <w:r w:rsidR="00274165">
        <w:t xml:space="preserve"> pajam</w:t>
      </w:r>
      <w:r>
        <w:t>ų</w:t>
      </w:r>
      <w:r w:rsidR="00274165">
        <w:t>.</w:t>
      </w:r>
    </w:p>
    <w:p w14:paraId="2EC2E532" w14:textId="26C97F00" w:rsidR="00274165" w:rsidRDefault="00A361CB" w:rsidP="00063958">
      <w:pPr>
        <w:jc w:val="both"/>
      </w:pPr>
      <w:r>
        <w:t>„</w:t>
      </w:r>
      <w:r w:rsidR="00274165">
        <w:t xml:space="preserve">Šis produktas </w:t>
      </w:r>
      <w:r>
        <w:t xml:space="preserve">pirmiausia </w:t>
      </w:r>
      <w:r w:rsidR="00274165">
        <w:t>naudingas verslui, kurio apyvartinio kapitalo ciklas nėra subalansuotas</w:t>
      </w:r>
      <w:r>
        <w:t xml:space="preserve">, kitaip tariant, jei </w:t>
      </w:r>
      <w:r w:rsidR="00274165">
        <w:t>verslui reikia padengti išlaidas, kol jis laukia kitų sąskaitų apmokėjimo. Kredito linija naudinga ir sezoninio verslo savininkams, kadangi galima kiekvieną mėnesį dengti tik palūkanų sąnaudas, o paskolą išpirkti termino pabaigoje</w:t>
      </w:r>
      <w:r>
        <w:t>,</w:t>
      </w:r>
      <w:r w:rsidR="00274165">
        <w:t xml:space="preserve"> kai įmonėje atsiranda didžiausias pajamų srautas. Standartiškai kredito linijos terminas yra 1 metai, o limitai svyruoja nuo 10 iki 500 tūkst. </w:t>
      </w:r>
      <w:r>
        <w:t>eurų“</w:t>
      </w:r>
      <w:r w:rsidR="00885CD8">
        <w:t xml:space="preserve">, – </w:t>
      </w:r>
      <w:r w:rsidR="00063958">
        <w:t>komentuoja</w:t>
      </w:r>
      <w:r w:rsidR="00885CD8">
        <w:t xml:space="preserve"> </w:t>
      </w:r>
      <w:r w:rsidR="00885CD8" w:rsidRPr="00885CD8">
        <w:t>„Factris“ Rizikos skyriaus vadovas Lietuvoje</w:t>
      </w:r>
      <w:r w:rsidR="00885CD8">
        <w:t>.</w:t>
      </w:r>
    </w:p>
    <w:p w14:paraId="25FEEF8F" w14:textId="4A63FFAF" w:rsidR="00274165" w:rsidRDefault="00063958" w:rsidP="00063958">
      <w:pPr>
        <w:jc w:val="both"/>
      </w:pPr>
      <w:r>
        <w:t>Anot jo,</w:t>
      </w:r>
      <w:r w:rsidR="00885CD8">
        <w:t xml:space="preserve"> žvelgiant į „Factris“ bendrovės duomenis, galima sakyti, kad</w:t>
      </w:r>
      <w:r w:rsidR="00274165">
        <w:t xml:space="preserve"> dabar </w:t>
      </w:r>
      <w:r w:rsidR="00885CD8">
        <w:t xml:space="preserve">labiausiai paklausus yra standartinis faktoringas, kuris </w:t>
      </w:r>
      <w:r w:rsidR="00274165">
        <w:t xml:space="preserve">sudaro </w:t>
      </w:r>
      <w:r w:rsidR="003F1C87">
        <w:t>75</w:t>
      </w:r>
      <w:r w:rsidR="00274165">
        <w:t xml:space="preserve"> </w:t>
      </w:r>
      <w:r w:rsidR="00885CD8">
        <w:t>proc. viso portfelio.</w:t>
      </w:r>
    </w:p>
    <w:p w14:paraId="4B29D01A" w14:textId="2EB56E09" w:rsidR="00274165" w:rsidRPr="00A361CB" w:rsidRDefault="00A361CB" w:rsidP="00274165">
      <w:pPr>
        <w:rPr>
          <w:b/>
          <w:bCs/>
        </w:rPr>
      </w:pPr>
      <w:r w:rsidRPr="00A361CB">
        <w:rPr>
          <w:b/>
          <w:bCs/>
        </w:rPr>
        <w:t>Kaip gauti finansavimą?</w:t>
      </w:r>
    </w:p>
    <w:p w14:paraId="0C810EB2" w14:textId="54D3A88F" w:rsidR="00A361CB" w:rsidRDefault="00A361CB" w:rsidP="00885CD8">
      <w:pPr>
        <w:jc w:val="both"/>
      </w:pPr>
      <w:r>
        <w:t>Pašnekovas pataria</w:t>
      </w:r>
      <w:r w:rsidRPr="00A361CB">
        <w:t xml:space="preserve"> verslininka</w:t>
      </w:r>
      <w:r>
        <w:t>ms</w:t>
      </w:r>
      <w:r w:rsidRPr="00A361CB">
        <w:t>, nor</w:t>
      </w:r>
      <w:r>
        <w:t>intiems</w:t>
      </w:r>
      <w:r w:rsidRPr="00A361CB">
        <w:t xml:space="preserve"> pasinaudoti</w:t>
      </w:r>
      <w:r w:rsidR="00885CD8">
        <w:t xml:space="preserve"> papildomu finansavimu</w:t>
      </w:r>
      <w:r>
        <w:t xml:space="preserve">, pirmiausia </w:t>
      </w:r>
      <w:r w:rsidR="00274165">
        <w:t xml:space="preserve">aiškiai </w:t>
      </w:r>
      <w:r>
        <w:t xml:space="preserve">atsakyti </w:t>
      </w:r>
      <w:r w:rsidR="00885CD8">
        <w:t>į klausimą</w:t>
      </w:r>
      <w:r>
        <w:t>, kokia bus</w:t>
      </w:r>
      <w:r w:rsidR="00274165">
        <w:t xml:space="preserve"> lėšų panaudojimo paskirt</w:t>
      </w:r>
      <w:r>
        <w:t>is. Tokiu būdu</w:t>
      </w:r>
      <w:r w:rsidR="00885CD8">
        <w:t>,</w:t>
      </w:r>
      <w:r w:rsidR="00274165">
        <w:t xml:space="preserve"> </w:t>
      </w:r>
      <w:r w:rsidR="00885CD8">
        <w:t>atsižvelg</w:t>
      </w:r>
      <w:r w:rsidR="00063958">
        <w:t xml:space="preserve">iant </w:t>
      </w:r>
      <w:r w:rsidR="00885CD8">
        <w:t xml:space="preserve">į įmonės veiklos specifiką, </w:t>
      </w:r>
      <w:r w:rsidR="00063958">
        <w:t xml:space="preserve">finansuotojams bus </w:t>
      </w:r>
      <w:r>
        <w:t>paprasčiau ir greičiau patar</w:t>
      </w:r>
      <w:r w:rsidR="00885CD8">
        <w:t>ti</w:t>
      </w:r>
      <w:r w:rsidR="00274165">
        <w:t xml:space="preserve"> tinkamiausią </w:t>
      </w:r>
      <w:r w:rsidR="00885CD8">
        <w:t xml:space="preserve">finansavimo </w:t>
      </w:r>
      <w:r w:rsidR="00274165">
        <w:t>produkto tipą.</w:t>
      </w:r>
    </w:p>
    <w:p w14:paraId="4858077A" w14:textId="56F65D94" w:rsidR="00274165" w:rsidRPr="00274165" w:rsidRDefault="00063958" w:rsidP="00366700">
      <w:pPr>
        <w:jc w:val="both"/>
      </w:pPr>
      <w:r>
        <w:t>E. Volskis</w:t>
      </w:r>
      <w:r w:rsidR="00885CD8" w:rsidRPr="00885CD8">
        <w:t xml:space="preserve"> atkreipia dėmesį, kad kreipiantis dėl atvirkštinio faktoringo ar kredito linijos įmonės turėtų pasiruošti pristatyti lėšų panaudojimo viziją, įmonės vadovų kvalifikaciją, patirtį ir profesionalumą savo srityje, akcininkų įsitraukimą bei požiūrį į verslo valdymą, argumentuoti savo pinigų srautus, įrodyti, kad jie bus pakankami paskolai grąžinti. </w:t>
      </w:r>
      <w:r w:rsidR="00885CD8">
        <w:t>O faktoringas, kaip sako E. Vo</w:t>
      </w:r>
      <w:r>
        <w:t>lskis</w:t>
      </w:r>
      <w:r w:rsidR="00885CD8">
        <w:t>, šiuo atveju yra vienas paprasčiausių finansavimo būdų</w:t>
      </w:r>
      <w:r>
        <w:t xml:space="preserve">, kai </w:t>
      </w:r>
      <w:r w:rsidR="00885CD8">
        <w:t>kreditoriai gali pritaikyti lankstesnes finansavimo sąlygas, kadangi skolos grąžinimo šaltinis yra aiškus ir dažniausiai apdraustas.</w:t>
      </w:r>
    </w:p>
    <w:sectPr w:rsidR="00274165" w:rsidRPr="00274165" w:rsidSect="00274165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165"/>
    <w:rsid w:val="00063958"/>
    <w:rsid w:val="001C0098"/>
    <w:rsid w:val="001F791B"/>
    <w:rsid w:val="00274165"/>
    <w:rsid w:val="00366700"/>
    <w:rsid w:val="003F1C87"/>
    <w:rsid w:val="00431D0A"/>
    <w:rsid w:val="0054107F"/>
    <w:rsid w:val="00840371"/>
    <w:rsid w:val="00885CD8"/>
    <w:rsid w:val="00A361CB"/>
    <w:rsid w:val="00AD6299"/>
    <w:rsid w:val="00BC3FD9"/>
    <w:rsid w:val="00C212E8"/>
    <w:rsid w:val="00CB25A4"/>
    <w:rsid w:val="00CD5EDC"/>
    <w:rsid w:val="00D37CD6"/>
    <w:rsid w:val="00EA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170F8"/>
  <w15:chartTrackingRefBased/>
  <w15:docId w15:val="{24C9A0C6-DB7D-48BD-9ADE-D0B3DF44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DD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3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F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F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L480</dc:creator>
  <cp:keywords/>
  <dc:description/>
  <cp:lastModifiedBy>Oksana Arbaciauskaite | Factris</cp:lastModifiedBy>
  <cp:revision>2</cp:revision>
  <dcterms:created xsi:type="dcterms:W3CDTF">2020-11-19T07:02:00Z</dcterms:created>
  <dcterms:modified xsi:type="dcterms:W3CDTF">2020-11-19T07:02:00Z</dcterms:modified>
</cp:coreProperties>
</file>