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DAE366" w14:textId="65A9AD5E" w:rsidR="00E169A9" w:rsidRPr="00985BD8" w:rsidRDefault="00E169A9" w:rsidP="00E169A9">
      <w:pPr>
        <w:jc w:val="both"/>
        <w:rPr>
          <w:rFonts w:ascii="Arial" w:hAnsi="Arial" w:cs="Arial"/>
          <w:b/>
          <w:color w:val="000000" w:themeColor="text1"/>
          <w:lang w:val="lt-LT"/>
        </w:rPr>
      </w:pPr>
      <w:r w:rsidRPr="00985BD8">
        <w:rPr>
          <w:rFonts w:ascii="Arial" w:hAnsi="Arial" w:cs="Arial"/>
          <w:noProof/>
          <w:color w:val="000000" w:themeColor="text1"/>
          <w:sz w:val="20"/>
          <w:lang w:eastAsia="en-GB"/>
        </w:rPr>
        <w:drawing>
          <wp:anchor distT="0" distB="0" distL="114300" distR="114300" simplePos="0" relativeHeight="251659264" behindDoc="0" locked="0" layoutInCell="1" allowOverlap="1" wp14:anchorId="70EDDFFE" wp14:editId="70B715DF">
            <wp:simplePos x="0" y="0"/>
            <wp:positionH relativeFrom="column">
              <wp:posOffset>-22860</wp:posOffset>
            </wp:positionH>
            <wp:positionV relativeFrom="paragraph">
              <wp:posOffset>169545</wp:posOffset>
            </wp:positionV>
            <wp:extent cx="1658620" cy="254635"/>
            <wp:effectExtent l="0" t="0" r="0" b="0"/>
            <wp:wrapThrough wrapText="bothSides">
              <wp:wrapPolygon edited="0">
                <wp:start x="0" y="0"/>
                <wp:lineTo x="0" y="19392"/>
                <wp:lineTo x="21335" y="19392"/>
                <wp:lineTo x="21335" y="0"/>
                <wp:lineTo x="0" y="0"/>
              </wp:wrapPolygon>
            </wp:wrapThrough>
            <wp:docPr id="10" name="Picture 10"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254635"/>
                    </a:xfrm>
                    <a:prstGeom prst="rect">
                      <a:avLst/>
                    </a:prstGeom>
                    <a:noFill/>
                  </pic:spPr>
                </pic:pic>
              </a:graphicData>
            </a:graphic>
            <wp14:sizeRelH relativeFrom="page">
              <wp14:pctWidth>0</wp14:pctWidth>
            </wp14:sizeRelH>
            <wp14:sizeRelV relativeFrom="page">
              <wp14:pctHeight>0</wp14:pctHeight>
            </wp14:sizeRelV>
          </wp:anchor>
        </w:drawing>
      </w:r>
    </w:p>
    <w:p w14:paraId="3D529519" w14:textId="77777777" w:rsidR="00E169A9" w:rsidRPr="00985BD8" w:rsidRDefault="00E169A9" w:rsidP="00E169A9">
      <w:pPr>
        <w:widowControl w:val="0"/>
        <w:tabs>
          <w:tab w:val="center" w:pos="4680"/>
          <w:tab w:val="right" w:pos="9360"/>
        </w:tabs>
        <w:adjustRightInd w:val="0"/>
        <w:snapToGrid w:val="0"/>
        <w:contextualSpacing/>
        <w:jc w:val="right"/>
        <w:rPr>
          <w:rFonts w:ascii="Arial" w:eastAsia="Malgun Gothic" w:hAnsi="Arial" w:cs="Arial"/>
          <w:b/>
          <w:color w:val="000000" w:themeColor="text1"/>
          <w:kern w:val="2"/>
          <w:sz w:val="16"/>
          <w:szCs w:val="16"/>
          <w:lang w:val="lt-LT"/>
        </w:rPr>
      </w:pPr>
      <w:r w:rsidRPr="00985BD8">
        <w:rPr>
          <w:rFonts w:ascii="Arial" w:eastAsia="Malgun Gothic" w:hAnsi="Arial" w:cs="Arial"/>
          <w:b/>
          <w:color w:val="000000" w:themeColor="text1"/>
          <w:kern w:val="2"/>
          <w:sz w:val="16"/>
          <w:szCs w:val="16"/>
          <w:lang w:val="lt-LT"/>
        </w:rPr>
        <w:t>Kontaktai:</w:t>
      </w:r>
    </w:p>
    <w:p w14:paraId="242EC024" w14:textId="77777777" w:rsidR="00E169A9" w:rsidRPr="00985BD8" w:rsidRDefault="00E169A9" w:rsidP="00E169A9">
      <w:pPr>
        <w:widowControl w:val="0"/>
        <w:tabs>
          <w:tab w:val="center" w:pos="4680"/>
          <w:tab w:val="right" w:pos="9360"/>
        </w:tabs>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985BD8">
        <w:rPr>
          <w:rFonts w:ascii="Arial" w:hAnsi="Arial" w:cs="Arial"/>
          <w:color w:val="000000" w:themeColor="text1"/>
          <w:kern w:val="2"/>
          <w:sz w:val="16"/>
          <w:szCs w:val="16"/>
          <w:lang w:val="lt-LT"/>
        </w:rPr>
        <w:t>Liga Bite</w:t>
      </w:r>
    </w:p>
    <w:p w14:paraId="308DF9AC" w14:textId="77777777" w:rsidR="00E169A9" w:rsidRPr="00985BD8" w:rsidRDefault="00E169A9" w:rsidP="00E169A9">
      <w:pPr>
        <w:widowControl w:val="0"/>
        <w:tabs>
          <w:tab w:val="center" w:pos="4680"/>
          <w:tab w:val="right" w:pos="9360"/>
        </w:tabs>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985BD8">
        <w:rPr>
          <w:rFonts w:ascii="Arial" w:hAnsi="Arial" w:cs="Arial"/>
          <w:color w:val="000000" w:themeColor="text1"/>
          <w:kern w:val="2"/>
          <w:sz w:val="16"/>
          <w:szCs w:val="16"/>
          <w:lang w:val="lt-LT"/>
        </w:rPr>
        <w:t xml:space="preserve"> „Samsung Electronics Baltics”</w:t>
      </w:r>
    </w:p>
    <w:p w14:paraId="51B01818" w14:textId="77777777" w:rsidR="00E169A9" w:rsidRPr="00985BD8" w:rsidRDefault="00E169A9" w:rsidP="00E169A9">
      <w:pPr>
        <w:widowControl w:val="0"/>
        <w:tabs>
          <w:tab w:val="center" w:pos="4680"/>
          <w:tab w:val="right" w:pos="9360"/>
        </w:tabs>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985BD8">
        <w:rPr>
          <w:rFonts w:ascii="Arial" w:hAnsi="Arial" w:cs="Arial"/>
          <w:color w:val="000000" w:themeColor="text1"/>
          <w:kern w:val="2"/>
          <w:sz w:val="16"/>
          <w:szCs w:val="16"/>
          <w:lang w:val="lt-LT"/>
        </w:rPr>
        <w:t xml:space="preserve">   Tel: +371 </w:t>
      </w:r>
      <w:r w:rsidRPr="00985BD8">
        <w:rPr>
          <w:rFonts w:ascii="Arial" w:hAnsi="Arial" w:cs="Arial"/>
          <w:color w:val="000000" w:themeColor="text1"/>
          <w:sz w:val="16"/>
          <w:szCs w:val="16"/>
          <w:lang w:val="lt-LT"/>
        </w:rPr>
        <w:t>67076046</w:t>
      </w:r>
    </w:p>
    <w:p w14:paraId="6B993E09" w14:textId="77777777" w:rsidR="00E169A9" w:rsidRPr="00985BD8" w:rsidRDefault="000B30D4" w:rsidP="00E169A9">
      <w:pPr>
        <w:jc w:val="right"/>
        <w:rPr>
          <w:rFonts w:ascii="Arial" w:hAnsi="Arial" w:cs="Arial"/>
          <w:color w:val="000000" w:themeColor="text1"/>
          <w:lang w:val="lt-LT"/>
        </w:rPr>
      </w:pPr>
      <w:hyperlink r:id="rId9" w:history="1">
        <w:r w:rsidR="00E169A9" w:rsidRPr="00985BD8">
          <w:rPr>
            <w:rStyle w:val="Hyperlink"/>
            <w:rFonts w:ascii="Arial" w:hAnsi="Arial" w:cs="Arial"/>
            <w:color w:val="000000" w:themeColor="text1"/>
            <w:kern w:val="2"/>
            <w:sz w:val="16"/>
            <w:szCs w:val="16"/>
            <w:lang w:val="lt-LT"/>
          </w:rPr>
          <w:t>l.bite@samsung.com</w:t>
        </w:r>
      </w:hyperlink>
    </w:p>
    <w:p w14:paraId="24400AF3" w14:textId="77777777" w:rsidR="00D37DEB" w:rsidRPr="00985BD8" w:rsidRDefault="00D37DEB" w:rsidP="00E169A9">
      <w:pPr>
        <w:rPr>
          <w:rFonts w:ascii="Arial" w:hAnsi="Arial" w:cs="Arial"/>
          <w:b/>
          <w:bCs/>
          <w:color w:val="000000" w:themeColor="text1"/>
          <w:sz w:val="20"/>
          <w:szCs w:val="20"/>
          <w:u w:val="single"/>
          <w:lang w:val="lt-LT"/>
        </w:rPr>
      </w:pPr>
    </w:p>
    <w:p w14:paraId="7C746433" w14:textId="77777777" w:rsidR="00D37DEB" w:rsidRPr="00985BD8" w:rsidRDefault="00D37DEB" w:rsidP="00E169A9">
      <w:pPr>
        <w:rPr>
          <w:rFonts w:ascii="Arial" w:hAnsi="Arial" w:cs="Arial"/>
          <w:b/>
          <w:bCs/>
          <w:color w:val="000000" w:themeColor="text1"/>
          <w:sz w:val="20"/>
          <w:szCs w:val="20"/>
          <w:u w:val="single"/>
          <w:lang w:val="lt-LT"/>
        </w:rPr>
      </w:pPr>
    </w:p>
    <w:p w14:paraId="40F79727" w14:textId="77777777" w:rsidR="00376083" w:rsidRPr="00985BD8" w:rsidRDefault="00376083" w:rsidP="00376083">
      <w:pPr>
        <w:jc w:val="center"/>
        <w:rPr>
          <w:rFonts w:ascii="Arial" w:hAnsi="Arial" w:cs="Arial"/>
          <w:b/>
          <w:bCs/>
          <w:color w:val="000000" w:themeColor="text1"/>
          <w:sz w:val="20"/>
          <w:szCs w:val="20"/>
          <w:lang w:val="lt-LT"/>
        </w:rPr>
      </w:pPr>
      <w:r w:rsidRPr="00985BD8">
        <w:rPr>
          <w:rFonts w:ascii="Arial" w:hAnsi="Arial" w:cs="Arial"/>
          <w:b/>
          <w:bCs/>
          <w:color w:val="000000" w:themeColor="text1"/>
          <w:sz w:val="20"/>
          <w:szCs w:val="20"/>
          <w:lang w:val="lt-LT"/>
        </w:rPr>
        <w:t>„Samsung“ Lietuvoje taikys naują telefonų prekybos modelį</w:t>
      </w:r>
    </w:p>
    <w:p w14:paraId="756E95C5" w14:textId="77777777" w:rsidR="00376083" w:rsidRPr="00985BD8" w:rsidRDefault="00376083" w:rsidP="00376083">
      <w:pPr>
        <w:jc w:val="both"/>
        <w:rPr>
          <w:rFonts w:ascii="Arial" w:hAnsi="Arial" w:cs="Arial"/>
          <w:color w:val="000000" w:themeColor="text1"/>
          <w:sz w:val="20"/>
          <w:szCs w:val="20"/>
          <w:lang w:val="lt-LT"/>
        </w:rPr>
      </w:pPr>
    </w:p>
    <w:p w14:paraId="4C6822BA" w14:textId="2F5121AA" w:rsidR="00376083" w:rsidRPr="00985BD8" w:rsidRDefault="00BF471F" w:rsidP="00376083">
      <w:pPr>
        <w:jc w:val="both"/>
        <w:rPr>
          <w:rFonts w:ascii="Arial" w:hAnsi="Arial" w:cs="Arial"/>
          <w:b/>
          <w:bCs/>
          <w:color w:val="000000" w:themeColor="text1"/>
          <w:sz w:val="20"/>
          <w:szCs w:val="20"/>
          <w:lang w:val="lt-LT"/>
        </w:rPr>
      </w:pPr>
      <w:r w:rsidRPr="00985BD8">
        <w:rPr>
          <w:rFonts w:ascii="Arial" w:hAnsi="Arial" w:cs="Arial"/>
          <w:b/>
          <w:bCs/>
          <w:color w:val="000000" w:themeColor="text1"/>
          <w:sz w:val="20"/>
          <w:szCs w:val="20"/>
          <w:lang w:val="lt-LT"/>
        </w:rPr>
        <w:t xml:space="preserve">Renkantis naują automobilį įprasta atvykti į automobilių saloną, išsirinkti dominantį modelį ir tuomet jį išbandyti realiomis </w:t>
      </w:r>
      <w:r w:rsidR="004D305B" w:rsidRPr="00985BD8">
        <w:rPr>
          <w:rFonts w:ascii="Arial" w:hAnsi="Arial" w:cs="Arial"/>
          <w:b/>
          <w:bCs/>
          <w:color w:val="000000" w:themeColor="text1"/>
          <w:sz w:val="20"/>
          <w:szCs w:val="20"/>
          <w:lang w:val="lt-LT"/>
        </w:rPr>
        <w:t xml:space="preserve">eismo </w:t>
      </w:r>
      <w:r w:rsidRPr="00985BD8">
        <w:rPr>
          <w:rFonts w:ascii="Arial" w:hAnsi="Arial" w:cs="Arial"/>
          <w:b/>
          <w:bCs/>
          <w:color w:val="000000" w:themeColor="text1"/>
          <w:sz w:val="20"/>
          <w:szCs w:val="20"/>
          <w:lang w:val="lt-LT"/>
        </w:rPr>
        <w:t xml:space="preserve">sąlygomis. </w:t>
      </w:r>
      <w:r w:rsidR="0013600F" w:rsidRPr="00985BD8">
        <w:rPr>
          <w:rFonts w:ascii="Arial" w:hAnsi="Arial" w:cs="Arial"/>
          <w:b/>
          <w:bCs/>
          <w:color w:val="000000" w:themeColor="text1"/>
          <w:sz w:val="20"/>
          <w:szCs w:val="20"/>
          <w:lang w:val="lt-LT"/>
        </w:rPr>
        <w:t>Testuoti įrenginius prieš juos įsigyjant – tokią</w:t>
      </w:r>
      <w:r w:rsidRPr="00985BD8">
        <w:rPr>
          <w:rFonts w:ascii="Arial" w:hAnsi="Arial" w:cs="Arial"/>
          <w:b/>
          <w:bCs/>
          <w:color w:val="000000" w:themeColor="text1"/>
          <w:sz w:val="20"/>
          <w:szCs w:val="20"/>
          <w:lang w:val="lt-LT"/>
        </w:rPr>
        <w:t xml:space="preserve"> praktiką Lietuvoje pradeda taikyti ir pasaulinė technologijų bendrovė „Samsung“. Bendrovė suteikia galimybę pirkėjams prieš įsigijimą bandyti išmanųjį telefoną dvi savaites. Pirmieji</w:t>
      </w:r>
      <w:r w:rsidR="0013600F" w:rsidRPr="00985BD8">
        <w:rPr>
          <w:rFonts w:ascii="Arial" w:hAnsi="Arial" w:cs="Arial"/>
          <w:b/>
          <w:bCs/>
          <w:color w:val="000000" w:themeColor="text1"/>
          <w:sz w:val="20"/>
          <w:szCs w:val="20"/>
          <w:lang w:val="lt-LT"/>
        </w:rPr>
        <w:t xml:space="preserve"> modeliai</w:t>
      </w:r>
      <w:r w:rsidRPr="00985BD8">
        <w:rPr>
          <w:rFonts w:ascii="Arial" w:hAnsi="Arial" w:cs="Arial"/>
          <w:b/>
          <w:bCs/>
          <w:color w:val="000000" w:themeColor="text1"/>
          <w:sz w:val="20"/>
          <w:szCs w:val="20"/>
          <w:lang w:val="lt-LT"/>
        </w:rPr>
        <w:t>, kuriems taikomos naujos įsigijimo sąlygos</w:t>
      </w:r>
      <w:r w:rsidR="00854D05" w:rsidRPr="00985BD8">
        <w:rPr>
          <w:rFonts w:ascii="Arial" w:hAnsi="Arial" w:cs="Arial"/>
          <w:b/>
          <w:bCs/>
          <w:color w:val="000000" w:themeColor="text1"/>
          <w:sz w:val="20"/>
          <w:szCs w:val="20"/>
          <w:lang w:val="lt-LT"/>
        </w:rPr>
        <w:t>,</w:t>
      </w:r>
      <w:r w:rsidRPr="00985BD8">
        <w:rPr>
          <w:rFonts w:ascii="Arial" w:hAnsi="Arial" w:cs="Arial"/>
          <w:b/>
          <w:bCs/>
          <w:color w:val="000000" w:themeColor="text1"/>
          <w:sz w:val="20"/>
          <w:szCs w:val="20"/>
          <w:lang w:val="lt-LT"/>
        </w:rPr>
        <w:t xml:space="preserve"> yra „Galaxy Fold2“ ir „</w:t>
      </w:r>
      <w:r w:rsidR="006C6968" w:rsidRPr="00985BD8">
        <w:rPr>
          <w:rFonts w:ascii="Arial" w:hAnsi="Arial" w:cs="Arial"/>
          <w:b/>
          <w:bCs/>
          <w:color w:val="000000" w:themeColor="text1"/>
          <w:sz w:val="20"/>
          <w:szCs w:val="20"/>
          <w:lang w:val="lt-LT"/>
        </w:rPr>
        <w:t xml:space="preserve">Galaxy </w:t>
      </w:r>
      <w:r w:rsidRPr="00985BD8">
        <w:rPr>
          <w:rFonts w:ascii="Arial" w:hAnsi="Arial" w:cs="Arial"/>
          <w:b/>
          <w:bCs/>
          <w:color w:val="000000" w:themeColor="text1"/>
          <w:sz w:val="20"/>
          <w:szCs w:val="20"/>
          <w:lang w:val="lt-LT"/>
        </w:rPr>
        <w:t xml:space="preserve">Z Flip“ </w:t>
      </w:r>
      <w:r w:rsidR="0013600F" w:rsidRPr="00985BD8">
        <w:rPr>
          <w:rFonts w:ascii="Arial" w:hAnsi="Arial" w:cs="Arial"/>
          <w:b/>
          <w:bCs/>
          <w:color w:val="000000" w:themeColor="text1"/>
          <w:sz w:val="20"/>
          <w:szCs w:val="20"/>
          <w:lang w:val="lt-LT"/>
        </w:rPr>
        <w:t>telefonai.</w:t>
      </w:r>
    </w:p>
    <w:p w14:paraId="64A18F11" w14:textId="77777777" w:rsidR="00BF471F" w:rsidRPr="00985BD8" w:rsidRDefault="00BF471F" w:rsidP="00376083">
      <w:pPr>
        <w:jc w:val="both"/>
        <w:rPr>
          <w:rFonts w:ascii="Arial" w:hAnsi="Arial" w:cs="Arial"/>
          <w:color w:val="000000" w:themeColor="text1"/>
          <w:sz w:val="20"/>
          <w:szCs w:val="20"/>
          <w:lang w:val="lt-LT"/>
        </w:rPr>
      </w:pPr>
    </w:p>
    <w:p w14:paraId="51133DF9" w14:textId="1999348A" w:rsidR="00E71290" w:rsidRPr="00985BD8" w:rsidRDefault="00E71290" w:rsidP="00E71290">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 xml:space="preserve">„Nuolat ieškome sprendimų, kurie pirkėjams leistų geriau pažinti mūsų bendrovės produktus. Pandeminė aplinka kūrybiškumą tik paskatino, todėl ilgai nedelsę nusprendėme išbandyti šią Lietuvos rinkoje dar neįprastą naujovę. </w:t>
      </w:r>
      <w:r w:rsidR="00EF0842" w:rsidRPr="00985BD8">
        <w:rPr>
          <w:rFonts w:ascii="Arial" w:hAnsi="Arial" w:cs="Arial"/>
          <w:color w:val="000000" w:themeColor="text1"/>
          <w:sz w:val="20"/>
          <w:szCs w:val="20"/>
          <w:lang w:val="lt-LT"/>
        </w:rPr>
        <w:t>T</w:t>
      </w:r>
      <w:r w:rsidRPr="00985BD8">
        <w:rPr>
          <w:rFonts w:ascii="Arial" w:hAnsi="Arial" w:cs="Arial"/>
          <w:color w:val="000000" w:themeColor="text1"/>
          <w:sz w:val="20"/>
          <w:szCs w:val="20"/>
          <w:lang w:val="lt-LT"/>
        </w:rPr>
        <w:t>ikime</w:t>
      </w:r>
      <w:r w:rsidR="00165979" w:rsidRPr="00985BD8">
        <w:rPr>
          <w:rFonts w:ascii="Arial" w:hAnsi="Arial" w:cs="Arial"/>
          <w:color w:val="000000" w:themeColor="text1"/>
          <w:sz w:val="20"/>
          <w:szCs w:val="20"/>
          <w:lang w:val="lt-LT"/>
        </w:rPr>
        <w:t xml:space="preserve">, kad lankstus ekranas </w:t>
      </w:r>
      <w:r w:rsidR="00E16B39" w:rsidRPr="00985BD8">
        <w:rPr>
          <w:rFonts w:ascii="Arial" w:hAnsi="Arial" w:cs="Arial"/>
          <w:color w:val="000000" w:themeColor="text1"/>
          <w:sz w:val="20"/>
          <w:szCs w:val="20"/>
          <w:lang w:val="lt-LT"/>
        </w:rPr>
        <w:t>–</w:t>
      </w:r>
      <w:r w:rsidRPr="00985BD8">
        <w:rPr>
          <w:rFonts w:ascii="Arial" w:hAnsi="Arial" w:cs="Arial"/>
          <w:color w:val="000000" w:themeColor="text1"/>
          <w:sz w:val="20"/>
          <w:szCs w:val="20"/>
          <w:lang w:val="lt-LT"/>
        </w:rPr>
        <w:t xml:space="preserve"> išmaniųjų telefo</w:t>
      </w:r>
      <w:r w:rsidR="00165979" w:rsidRPr="00985BD8">
        <w:rPr>
          <w:rFonts w:ascii="Arial" w:hAnsi="Arial" w:cs="Arial"/>
          <w:color w:val="000000" w:themeColor="text1"/>
          <w:sz w:val="20"/>
          <w:szCs w:val="20"/>
          <w:lang w:val="lt-LT"/>
        </w:rPr>
        <w:t>nų ateitis, atnešantis daug naujų galimybių ir patogesnį naudojimą</w:t>
      </w:r>
      <w:r w:rsidRPr="00985BD8">
        <w:rPr>
          <w:rFonts w:ascii="Arial" w:hAnsi="Arial" w:cs="Arial"/>
          <w:color w:val="000000" w:themeColor="text1"/>
          <w:sz w:val="20"/>
          <w:szCs w:val="20"/>
          <w:lang w:val="lt-LT"/>
        </w:rPr>
        <w:t>, todėl drąsiai juos patikime pirkėjų testavimui</w:t>
      </w:r>
      <w:r w:rsidR="00EF0842" w:rsidRPr="00985BD8">
        <w:rPr>
          <w:rFonts w:ascii="Arial" w:hAnsi="Arial" w:cs="Arial"/>
          <w:color w:val="000000" w:themeColor="text1"/>
          <w:sz w:val="20"/>
          <w:szCs w:val="20"/>
          <w:lang w:val="lt-LT"/>
        </w:rPr>
        <w:t xml:space="preserve">. </w:t>
      </w:r>
      <w:r w:rsidR="00985BD8" w:rsidRPr="00985BD8">
        <w:rPr>
          <w:rFonts w:ascii="Arial" w:hAnsi="Arial" w:cs="Arial"/>
          <w:color w:val="000000" w:themeColor="text1"/>
          <w:sz w:val="20"/>
          <w:szCs w:val="20"/>
          <w:lang w:val="lt-LT"/>
        </w:rPr>
        <w:t>Šiandien</w:t>
      </w:r>
      <w:r w:rsidR="00EF0842" w:rsidRPr="00985BD8">
        <w:rPr>
          <w:rFonts w:ascii="Arial" w:hAnsi="Arial" w:cs="Arial"/>
          <w:color w:val="000000" w:themeColor="text1"/>
          <w:sz w:val="20"/>
          <w:szCs w:val="20"/>
          <w:lang w:val="lt-LT"/>
        </w:rPr>
        <w:t xml:space="preserve"> sulenkiamieji išmanieji telefonai rinkoje dar nėra labai įprastas dalykas, todėl neabejojame, kad ši galimybė padės pašalinti</w:t>
      </w:r>
      <w:r w:rsidR="00865658" w:rsidRPr="00985BD8">
        <w:rPr>
          <w:rFonts w:ascii="Arial" w:hAnsi="Arial" w:cs="Arial"/>
          <w:color w:val="000000" w:themeColor="text1"/>
          <w:sz w:val="20"/>
          <w:szCs w:val="20"/>
          <w:lang w:val="lt-LT"/>
        </w:rPr>
        <w:t xml:space="preserve"> </w:t>
      </w:r>
      <w:r w:rsidR="00165979" w:rsidRPr="00985BD8">
        <w:rPr>
          <w:rFonts w:ascii="Arial" w:hAnsi="Arial" w:cs="Arial"/>
          <w:color w:val="000000" w:themeColor="text1"/>
          <w:sz w:val="20"/>
          <w:szCs w:val="20"/>
          <w:lang w:val="lt-LT"/>
        </w:rPr>
        <w:t>dažnai su išskirtinai pažangia inovacija susijusius nuogąstavimus</w:t>
      </w:r>
      <w:r w:rsidRPr="00985BD8">
        <w:rPr>
          <w:rFonts w:ascii="Arial" w:hAnsi="Arial" w:cs="Arial"/>
          <w:color w:val="000000" w:themeColor="text1"/>
          <w:sz w:val="20"/>
          <w:szCs w:val="20"/>
          <w:lang w:val="lt-LT"/>
        </w:rPr>
        <w:t>“, – sako Simonas Skupas, „Samsung Electronic Baltics“ vadovas Lietuvoje.</w:t>
      </w:r>
    </w:p>
    <w:p w14:paraId="6A3D5864" w14:textId="77777777" w:rsidR="00E71290" w:rsidRPr="00985BD8" w:rsidRDefault="00E71290" w:rsidP="00E71290">
      <w:pPr>
        <w:jc w:val="both"/>
        <w:rPr>
          <w:rFonts w:ascii="Arial" w:hAnsi="Arial" w:cs="Arial"/>
          <w:color w:val="000000" w:themeColor="text1"/>
          <w:sz w:val="20"/>
          <w:szCs w:val="20"/>
          <w:lang w:val="lt-LT"/>
        </w:rPr>
      </w:pPr>
    </w:p>
    <w:p w14:paraId="4E74D37D" w14:textId="6FB04E09" w:rsidR="00E71290" w:rsidRPr="00985BD8" w:rsidRDefault="00FD6CDD" w:rsidP="00E71290">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Bandymo p</w:t>
      </w:r>
      <w:r w:rsidR="00E71290" w:rsidRPr="00985BD8">
        <w:rPr>
          <w:rFonts w:ascii="Arial" w:hAnsi="Arial" w:cs="Arial"/>
          <w:color w:val="000000" w:themeColor="text1"/>
          <w:sz w:val="20"/>
          <w:szCs w:val="20"/>
          <w:lang w:val="lt-LT"/>
        </w:rPr>
        <w:t>rograma šiuo metu veikia specializuotose „Samsung“ parduotuvėse, kurios karantino laikotarpiu veikia kaip prekių atsiėmimo punktai. Bandymo programą sudaro trys žingsniai. Pirmiausia</w:t>
      </w:r>
      <w:r w:rsidR="0013600F" w:rsidRPr="00985BD8">
        <w:rPr>
          <w:rFonts w:ascii="Arial" w:hAnsi="Arial" w:cs="Arial"/>
          <w:color w:val="000000" w:themeColor="text1"/>
          <w:sz w:val="20"/>
          <w:szCs w:val="20"/>
          <w:lang w:val="lt-LT"/>
        </w:rPr>
        <w:t xml:space="preserve">, </w:t>
      </w:r>
      <w:r w:rsidR="00E71290" w:rsidRPr="00985BD8">
        <w:rPr>
          <w:rFonts w:ascii="Arial" w:hAnsi="Arial" w:cs="Arial"/>
          <w:color w:val="000000" w:themeColor="text1"/>
          <w:sz w:val="20"/>
          <w:szCs w:val="20"/>
          <w:lang w:val="lt-LT"/>
        </w:rPr>
        <w:t xml:space="preserve"> pirkėjas turi pasirinkti patinkantį sulenkiamą telefoną, tuomet pasiraš</w:t>
      </w:r>
      <w:r w:rsidR="0013600F" w:rsidRPr="00985BD8">
        <w:rPr>
          <w:rFonts w:ascii="Arial" w:hAnsi="Arial" w:cs="Arial"/>
          <w:color w:val="000000" w:themeColor="text1"/>
          <w:sz w:val="20"/>
          <w:szCs w:val="20"/>
          <w:lang w:val="lt-LT"/>
        </w:rPr>
        <w:t xml:space="preserve">yti </w:t>
      </w:r>
      <w:r w:rsidR="00E71290" w:rsidRPr="00985BD8">
        <w:rPr>
          <w:rFonts w:ascii="Arial" w:hAnsi="Arial" w:cs="Arial"/>
          <w:color w:val="000000" w:themeColor="text1"/>
          <w:sz w:val="20"/>
          <w:szCs w:val="20"/>
          <w:lang w:val="lt-LT"/>
        </w:rPr>
        <w:t xml:space="preserve">sutartį </w:t>
      </w:r>
      <w:r w:rsidRPr="00985BD8">
        <w:rPr>
          <w:rFonts w:ascii="Arial" w:hAnsi="Arial" w:cs="Arial"/>
          <w:color w:val="000000" w:themeColor="text1"/>
          <w:sz w:val="20"/>
          <w:szCs w:val="20"/>
          <w:lang w:val="lt-LT"/>
        </w:rPr>
        <w:t>iš</w:t>
      </w:r>
      <w:r w:rsidR="00E71290" w:rsidRPr="00985BD8">
        <w:rPr>
          <w:rFonts w:ascii="Arial" w:hAnsi="Arial" w:cs="Arial"/>
          <w:color w:val="000000" w:themeColor="text1"/>
          <w:sz w:val="20"/>
          <w:szCs w:val="20"/>
          <w:lang w:val="lt-LT"/>
        </w:rPr>
        <w:t>bandyti</w:t>
      </w:r>
      <w:r w:rsidR="0013600F" w:rsidRPr="00985BD8">
        <w:rPr>
          <w:rFonts w:ascii="Arial" w:hAnsi="Arial" w:cs="Arial"/>
          <w:color w:val="000000" w:themeColor="text1"/>
          <w:sz w:val="20"/>
          <w:szCs w:val="20"/>
          <w:lang w:val="lt-LT"/>
        </w:rPr>
        <w:t xml:space="preserve"> pasirinktą</w:t>
      </w:r>
      <w:r w:rsidR="00E71290" w:rsidRPr="00985BD8">
        <w:rPr>
          <w:rFonts w:ascii="Arial" w:hAnsi="Arial" w:cs="Arial"/>
          <w:color w:val="000000" w:themeColor="text1"/>
          <w:sz w:val="20"/>
          <w:szCs w:val="20"/>
          <w:lang w:val="lt-LT"/>
        </w:rPr>
        <w:t xml:space="preserve"> telefoną 14 dienų nemokamai, </w:t>
      </w:r>
      <w:r w:rsidR="0013600F" w:rsidRPr="00985BD8">
        <w:rPr>
          <w:rFonts w:ascii="Arial" w:hAnsi="Arial" w:cs="Arial"/>
          <w:color w:val="000000" w:themeColor="text1"/>
          <w:sz w:val="20"/>
          <w:szCs w:val="20"/>
          <w:lang w:val="lt-LT"/>
        </w:rPr>
        <w:t xml:space="preserve">o </w:t>
      </w:r>
      <w:r w:rsidR="00E71290" w:rsidRPr="00985BD8">
        <w:rPr>
          <w:rFonts w:ascii="Arial" w:hAnsi="Arial" w:cs="Arial"/>
          <w:color w:val="000000" w:themeColor="text1"/>
          <w:sz w:val="20"/>
          <w:szCs w:val="20"/>
          <w:lang w:val="lt-LT"/>
        </w:rPr>
        <w:t>baigiantis numatytam laikotarpiui nuspręsti, ar telefoną jis nori įsigyti. Nusprendus grąžinti – tereikia jį pristatyti į „Samsung“ parduotuvę viename iš didžiųjų šalies miestų.</w:t>
      </w:r>
    </w:p>
    <w:p w14:paraId="72E2301C" w14:textId="77777777" w:rsidR="00E71290" w:rsidRPr="00985BD8" w:rsidRDefault="00E71290" w:rsidP="00E71290">
      <w:pPr>
        <w:jc w:val="both"/>
        <w:rPr>
          <w:rFonts w:ascii="Arial" w:hAnsi="Arial" w:cs="Arial"/>
          <w:color w:val="000000" w:themeColor="text1"/>
          <w:sz w:val="20"/>
          <w:szCs w:val="20"/>
          <w:lang w:val="lt-LT"/>
        </w:rPr>
      </w:pPr>
    </w:p>
    <w:p w14:paraId="6A5C89DF" w14:textId="0D33DC49" w:rsidR="00E71290" w:rsidRPr="00985BD8" w:rsidRDefault="00E71290" w:rsidP="00E71290">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Vertindamas išmaniųjų sulenkiamųjų telefonų potencialą, S. Skupas teigia, kad tai vizualiai ir technologiškai ypating</w:t>
      </w:r>
      <w:r w:rsidR="00FD6CDD" w:rsidRPr="00985BD8">
        <w:rPr>
          <w:rFonts w:ascii="Arial" w:hAnsi="Arial" w:cs="Arial"/>
          <w:color w:val="000000" w:themeColor="text1"/>
          <w:sz w:val="20"/>
          <w:szCs w:val="20"/>
          <w:lang w:val="lt-LT"/>
        </w:rPr>
        <w:t>i</w:t>
      </w:r>
      <w:r w:rsidRPr="00985BD8">
        <w:rPr>
          <w:rFonts w:ascii="Arial" w:hAnsi="Arial" w:cs="Arial"/>
          <w:color w:val="000000" w:themeColor="text1"/>
          <w:sz w:val="20"/>
          <w:szCs w:val="20"/>
          <w:lang w:val="lt-LT"/>
        </w:rPr>
        <w:t xml:space="preserve"> </w:t>
      </w:r>
      <w:r w:rsidR="00FD6CDD" w:rsidRPr="00985BD8">
        <w:rPr>
          <w:rFonts w:ascii="Arial" w:hAnsi="Arial" w:cs="Arial"/>
          <w:color w:val="000000" w:themeColor="text1"/>
          <w:sz w:val="20"/>
          <w:szCs w:val="20"/>
          <w:lang w:val="lt-LT"/>
        </w:rPr>
        <w:t>įrenginiai</w:t>
      </w:r>
      <w:r w:rsidRPr="00985BD8">
        <w:rPr>
          <w:rFonts w:ascii="Arial" w:hAnsi="Arial" w:cs="Arial"/>
          <w:color w:val="000000" w:themeColor="text1"/>
          <w:sz w:val="20"/>
          <w:szCs w:val="20"/>
          <w:lang w:val="lt-LT"/>
        </w:rPr>
        <w:t>, todėl bendrovė optimistiškai žiūri į j</w:t>
      </w:r>
      <w:r w:rsidR="00FD6CDD" w:rsidRPr="00985BD8">
        <w:rPr>
          <w:rFonts w:ascii="Arial" w:hAnsi="Arial" w:cs="Arial"/>
          <w:color w:val="000000" w:themeColor="text1"/>
          <w:sz w:val="20"/>
          <w:szCs w:val="20"/>
          <w:lang w:val="lt-LT"/>
        </w:rPr>
        <w:t>ų</w:t>
      </w:r>
      <w:r w:rsidRPr="00985BD8">
        <w:rPr>
          <w:rFonts w:ascii="Arial" w:hAnsi="Arial" w:cs="Arial"/>
          <w:color w:val="000000" w:themeColor="text1"/>
          <w:sz w:val="20"/>
          <w:szCs w:val="20"/>
          <w:lang w:val="lt-LT"/>
        </w:rPr>
        <w:t xml:space="preserve"> paklausą. „</w:t>
      </w:r>
      <w:r w:rsidR="00FD6CDD" w:rsidRPr="00985BD8">
        <w:rPr>
          <w:rFonts w:ascii="Arial" w:hAnsi="Arial" w:cs="Arial"/>
          <w:color w:val="000000" w:themeColor="text1"/>
          <w:sz w:val="20"/>
          <w:szCs w:val="20"/>
          <w:lang w:val="lt-LT"/>
        </w:rPr>
        <w:t>Pirmųjų metų rinkoje p</w:t>
      </w:r>
      <w:r w:rsidRPr="00985BD8">
        <w:rPr>
          <w:rFonts w:ascii="Arial" w:hAnsi="Arial" w:cs="Arial"/>
          <w:color w:val="000000" w:themeColor="text1"/>
          <w:sz w:val="20"/>
          <w:szCs w:val="20"/>
          <w:lang w:val="lt-LT"/>
        </w:rPr>
        <w:t>rognozės pasiteisino – bendri pardavimų rezultatai rodo, kad sulenkiamų įrenginių gerbėjų ratas mūsų šalyje plečiasi. Tai patvirtina ir 2020 metų pardavimo duomenys. Nors rinkai buvo pasiūlytas ribotas jų kiekis, planuoti pardavimai buvo pasiekti“, – teigia S. Skupas.</w:t>
      </w:r>
    </w:p>
    <w:p w14:paraId="7B2218D5" w14:textId="77777777" w:rsidR="00E71290" w:rsidRPr="00985BD8" w:rsidRDefault="00E71290" w:rsidP="00E71290">
      <w:pPr>
        <w:jc w:val="both"/>
        <w:rPr>
          <w:rFonts w:ascii="Arial" w:hAnsi="Arial" w:cs="Arial"/>
          <w:color w:val="000000" w:themeColor="text1"/>
          <w:sz w:val="20"/>
          <w:szCs w:val="20"/>
          <w:lang w:val="lt-LT"/>
        </w:rPr>
      </w:pPr>
    </w:p>
    <w:p w14:paraId="327A9ECB" w14:textId="3ED62AC8" w:rsidR="00D37DEB" w:rsidRPr="00985BD8" w:rsidRDefault="00E71290" w:rsidP="00E71290">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 xml:space="preserve">Pasak S. Skupo, pandemija iš dalies pakeitė pirkėjų suvokimą apie išmanųjį telefoną. Jie pamatė, koks svarbus yra kokybiškas, patogus saugus įrenginys, kai dirbame nuotoliniu būdu ar tiesiog pramogaujame, todėl naujas galimybes suteikiantys telefonai </w:t>
      </w:r>
      <w:r w:rsidR="00FD6CDD" w:rsidRPr="00985BD8">
        <w:rPr>
          <w:rFonts w:ascii="Arial" w:hAnsi="Arial" w:cs="Arial"/>
          <w:color w:val="000000" w:themeColor="text1"/>
          <w:sz w:val="20"/>
          <w:szCs w:val="20"/>
          <w:lang w:val="lt-LT"/>
        </w:rPr>
        <w:t xml:space="preserve">ateityje </w:t>
      </w:r>
      <w:r w:rsidRPr="00985BD8">
        <w:rPr>
          <w:rFonts w:ascii="Arial" w:hAnsi="Arial" w:cs="Arial"/>
          <w:color w:val="000000" w:themeColor="text1"/>
          <w:sz w:val="20"/>
          <w:szCs w:val="20"/>
          <w:lang w:val="lt-LT"/>
        </w:rPr>
        <w:t>turėtų populiarėti dar sparčiau.</w:t>
      </w:r>
    </w:p>
    <w:p w14:paraId="3934194B" w14:textId="1EBB1589" w:rsidR="000E14B3" w:rsidRPr="00985BD8" w:rsidRDefault="000E14B3" w:rsidP="00E71290">
      <w:pPr>
        <w:jc w:val="both"/>
        <w:rPr>
          <w:rFonts w:ascii="Arial" w:hAnsi="Arial" w:cs="Arial"/>
          <w:color w:val="000000" w:themeColor="text1"/>
          <w:sz w:val="20"/>
          <w:szCs w:val="20"/>
          <w:lang w:val="lt-LT"/>
        </w:rPr>
      </w:pPr>
    </w:p>
    <w:p w14:paraId="603AE4C5" w14:textId="77777777" w:rsidR="000E14B3" w:rsidRPr="00985BD8" w:rsidRDefault="000E14B3" w:rsidP="000E14B3">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„Galaxy Z Fold2“ rinkoje išsiskiria savo ekrano dydžiu – išorinėje dalyje yra 6,2 colių ekranas, o atlenktas pagrindinis ekranas yra net 7,6 colių įstrižainės. Kuriant šį išmanųjį telefoną buvo bendradarbiaujama su „Google“ ir „Microsoft“ – buvo siekiama sukurti atvirą sulenkiamų įrenginių ekosistemą ir suteikti klientams galimybę maksimaliai padidinti savo produktyvumą mobiliojoje aplinkoje. Telefone integruotas „Flex“ režimas ir programų tęstinumas vartotojams leidžia patogiai įvairiomis programomis naudotis abiejuose ekranuose.</w:t>
      </w:r>
    </w:p>
    <w:p w14:paraId="4E675220" w14:textId="77777777" w:rsidR="000E14B3" w:rsidRPr="00985BD8" w:rsidRDefault="000E14B3" w:rsidP="000E14B3">
      <w:pPr>
        <w:jc w:val="both"/>
        <w:rPr>
          <w:rFonts w:ascii="Arial" w:hAnsi="Arial" w:cs="Arial"/>
          <w:color w:val="000000" w:themeColor="text1"/>
          <w:sz w:val="20"/>
          <w:szCs w:val="20"/>
          <w:lang w:val="lt-LT"/>
        </w:rPr>
      </w:pPr>
    </w:p>
    <w:p w14:paraId="0A35E098" w14:textId="6CC6796D" w:rsidR="000E14B3" w:rsidRPr="00985BD8" w:rsidRDefault="000E14B3" w:rsidP="000E14B3">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„Galaxy Z Flip“ yra pirmasis sulenkiamas išmanusis telefonas, kuriame panaudotas sulenkiamas stiklas, kuris leidžia 6,7 colių ekraną sulenkti į kompaktišką ir į delną telpanti įrenginį. Sulenkus šis modelis telpa į delną, o atlenkus pasirodo visas jo dydis ir it stiklas lygus paviršius. Atlenktas išmanusis atrodo tarsi itin mažas nešiojamas kompiuteris. Įrenginį sulenkus patogiu kampu ir padėjus ant lygaus paviršiaus, jis automatiškai persijungia į „Flex“ režimą. Taip viršutinę ekrano pusę galima naudoti turinio peržiūrai, o apatinę – valdymui. Pavyzdžiui, naudojantis „YouTube“ platforma, vaizdo įrašus vartotojas gali žiūrėti ekrano viršuje, o aprašymus skaityti ir komentarus rašyti jo apačioje.</w:t>
      </w:r>
    </w:p>
    <w:p w14:paraId="3FDC2527" w14:textId="77777777" w:rsidR="00E71290" w:rsidRPr="00985BD8" w:rsidRDefault="00E71290" w:rsidP="00E71290">
      <w:pPr>
        <w:rPr>
          <w:rFonts w:ascii="Arial" w:hAnsi="Arial" w:cs="Arial"/>
          <w:b/>
          <w:bCs/>
          <w:color w:val="000000" w:themeColor="text1"/>
          <w:sz w:val="20"/>
          <w:szCs w:val="20"/>
          <w:u w:val="single"/>
          <w:lang w:val="lt-LT"/>
        </w:rPr>
      </w:pPr>
    </w:p>
    <w:p w14:paraId="6364036A" w14:textId="70561BEF" w:rsidR="00E169A9" w:rsidRPr="00985BD8" w:rsidRDefault="00E169A9" w:rsidP="00E169A9">
      <w:pPr>
        <w:rPr>
          <w:rFonts w:ascii="Arial" w:hAnsi="Arial" w:cs="Arial"/>
          <w:b/>
          <w:bCs/>
          <w:color w:val="000000" w:themeColor="text1"/>
          <w:sz w:val="20"/>
          <w:szCs w:val="20"/>
          <w:u w:val="single"/>
          <w:lang w:val="lt-LT"/>
        </w:rPr>
      </w:pPr>
      <w:r w:rsidRPr="00985BD8">
        <w:rPr>
          <w:rFonts w:ascii="Arial" w:hAnsi="Arial" w:cs="Arial"/>
          <w:b/>
          <w:bCs/>
          <w:color w:val="000000" w:themeColor="text1"/>
          <w:sz w:val="20"/>
          <w:szCs w:val="20"/>
          <w:u w:val="single"/>
          <w:lang w:val="lt-LT"/>
        </w:rPr>
        <w:t>Apie „Samsung Electronics Co., Ltd.“</w:t>
      </w:r>
    </w:p>
    <w:p w14:paraId="0EE3E376" w14:textId="77777777" w:rsidR="00E169A9" w:rsidRPr="00985BD8" w:rsidRDefault="00E169A9" w:rsidP="00E169A9">
      <w:pPr>
        <w:rPr>
          <w:rFonts w:ascii="Arial" w:hAnsi="Arial" w:cs="Arial"/>
          <w:color w:val="000000" w:themeColor="text1"/>
          <w:sz w:val="20"/>
          <w:szCs w:val="20"/>
          <w:lang w:val="lt-LT"/>
        </w:rPr>
      </w:pPr>
    </w:p>
    <w:p w14:paraId="48467360" w14:textId="77777777" w:rsidR="00E169A9" w:rsidRPr="00985BD8" w:rsidRDefault="00E169A9" w:rsidP="00E169A9">
      <w:pPr>
        <w:jc w:val="both"/>
        <w:rPr>
          <w:rFonts w:ascii="Arial" w:hAnsi="Arial" w:cs="Arial"/>
          <w:color w:val="000000" w:themeColor="text1"/>
          <w:sz w:val="20"/>
          <w:szCs w:val="20"/>
          <w:lang w:val="lt-LT"/>
        </w:rPr>
      </w:pPr>
      <w:r w:rsidRPr="00985BD8">
        <w:rPr>
          <w:rFonts w:ascii="Arial" w:hAnsi="Arial" w:cs="Arial"/>
          <w:color w:val="000000" w:themeColor="text1"/>
          <w:sz w:val="20"/>
          <w:szCs w:val="20"/>
          <w:lang w:val="lt-LT"/>
        </w:rPr>
        <w:t xml:space="preserve">„Samsung Electronics Co., Ltd.“ įkvepia žmones visame pasaulyje ir kuria ateitį novatoriškomis idėjomis bei technologijomis, kurias diegia televizoriuose, išmaniuosiuose telefonuose, dėvimuose įrenginiuose, planšetiniuose kompiuteriuose, kamerose, skaitmeniniuose įrenginiuose, spausdintuvuose, medicinos </w:t>
      </w:r>
      <w:r w:rsidRPr="00985BD8">
        <w:rPr>
          <w:rFonts w:ascii="Arial" w:hAnsi="Arial" w:cs="Arial"/>
          <w:color w:val="000000" w:themeColor="text1"/>
          <w:sz w:val="20"/>
          <w:szCs w:val="20"/>
          <w:lang w:val="lt-LT"/>
        </w:rPr>
        <w:lastRenderedPageBreak/>
        <w:t xml:space="preserve">įrangoje, tinklų sistemose bei puslaidininkiuose. Bendrovė pirmauja kurdama daiktų interneto, išmaniųjų namų bei sveikatos apsaugos skaitmenines technologijas. </w:t>
      </w:r>
    </w:p>
    <w:p w14:paraId="5799D333" w14:textId="1932ADE9" w:rsidR="00E169A9" w:rsidRPr="00985BD8" w:rsidRDefault="00E169A9" w:rsidP="00E169A9">
      <w:pPr>
        <w:jc w:val="both"/>
        <w:rPr>
          <w:rFonts w:ascii="Arial" w:hAnsi="Arial" w:cs="Arial"/>
          <w:color w:val="000000" w:themeColor="text1"/>
          <w:sz w:val="20"/>
          <w:szCs w:val="20"/>
          <w:lang w:val="lt-LT"/>
        </w:rPr>
      </w:pPr>
      <w:r w:rsidRPr="00985BD8">
        <w:rPr>
          <w:rFonts w:ascii="Arial" w:eastAsia="Calibri" w:hAnsi="Arial" w:cs="Arial"/>
          <w:color w:val="000000" w:themeColor="text1"/>
          <w:sz w:val="20"/>
          <w:szCs w:val="20"/>
          <w:shd w:val="clear" w:color="auto" w:fill="FFFFFF"/>
          <w:lang w:val="lt-LT" w:eastAsia="en-GB"/>
        </w:rPr>
        <w:t xml:space="preserve">Daugiau naujienų: </w:t>
      </w:r>
      <w:hyperlink r:id="rId10" w:history="1">
        <w:r w:rsidRPr="00985BD8">
          <w:rPr>
            <w:rStyle w:val="Hyperlink"/>
            <w:rFonts w:ascii="Arial" w:hAnsi="Arial" w:cs="Arial"/>
            <w:color w:val="000000" w:themeColor="text1"/>
            <w:sz w:val="20"/>
            <w:szCs w:val="20"/>
            <w:bdr w:val="none" w:sz="0" w:space="0" w:color="auto" w:frame="1"/>
            <w:lang w:val="lt-LT"/>
          </w:rPr>
          <w:t>http://news.samsung.com</w:t>
        </w:r>
      </w:hyperlink>
      <w:r w:rsidRPr="00985BD8">
        <w:rPr>
          <w:rFonts w:ascii="Arial" w:eastAsia="Calibri,Arial,Malgun Gothic" w:hAnsi="Arial" w:cs="Arial"/>
          <w:color w:val="000000" w:themeColor="text1"/>
          <w:sz w:val="20"/>
          <w:szCs w:val="20"/>
          <w:shd w:val="clear" w:color="auto" w:fill="FFFFFF"/>
          <w:lang w:val="lt-LT" w:eastAsia="en-GB"/>
        </w:rPr>
        <w:t>.</w:t>
      </w:r>
    </w:p>
    <w:p w14:paraId="00777DED" w14:textId="77777777" w:rsidR="00240E1C" w:rsidRPr="00985BD8" w:rsidRDefault="00240E1C">
      <w:pPr>
        <w:rPr>
          <w:color w:val="000000" w:themeColor="text1"/>
          <w:lang w:val="lt-LT"/>
        </w:rPr>
      </w:pPr>
    </w:p>
    <w:sectPr w:rsidR="00240E1C" w:rsidRPr="00985BD8">
      <w:head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12366" w14:textId="77777777" w:rsidR="000B30D4" w:rsidRDefault="000B30D4">
      <w:r>
        <w:separator/>
      </w:r>
    </w:p>
  </w:endnote>
  <w:endnote w:type="continuationSeparator" w:id="0">
    <w:p w14:paraId="7B290235" w14:textId="77777777" w:rsidR="000B30D4" w:rsidRDefault="000B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Ѡʊ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Arial,Malgun Gothic">
    <w:altName w:val="Calibri"/>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514D1" w14:textId="77777777" w:rsidR="000B30D4" w:rsidRDefault="000B30D4">
      <w:r>
        <w:separator/>
      </w:r>
    </w:p>
  </w:footnote>
  <w:footnote w:type="continuationSeparator" w:id="0">
    <w:p w14:paraId="6A199183" w14:textId="77777777" w:rsidR="000B30D4" w:rsidRDefault="000B3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28AA2" w14:textId="77777777" w:rsidR="00240E1C" w:rsidRDefault="00C72300">
    <w:pPr>
      <w:pBdr>
        <w:top w:val="nil"/>
        <w:left w:val="nil"/>
        <w:bottom w:val="nil"/>
        <w:right w:val="nil"/>
        <w:between w:val="nil"/>
      </w:pBdr>
      <w:tabs>
        <w:tab w:val="center" w:pos="4513"/>
        <w:tab w:val="right" w:pos="9026"/>
      </w:tabs>
      <w:rPr>
        <w:rFonts w:eastAsia="Calibri"/>
        <w:color w:val="FF0000"/>
      </w:rPr>
    </w:pPr>
    <w:r>
      <w:rPr>
        <w:rFonts w:eastAsia="Calibri"/>
        <w:noProof/>
        <w:color w:val="FF0000"/>
        <w:lang w:eastAsia="en-GB"/>
      </w:rPr>
      <mc:AlternateContent>
        <mc:Choice Requires="wps">
          <w:drawing>
            <wp:anchor distT="0" distB="0" distL="114300" distR="114300" simplePos="0" relativeHeight="251658240" behindDoc="0" locked="0" layoutInCell="1" hidden="0" allowOverlap="1" wp14:anchorId="07B9B2F3" wp14:editId="7A12C3EE">
              <wp:simplePos x="0" y="0"/>
              <wp:positionH relativeFrom="page">
                <wp:posOffset>-4761</wp:posOffset>
              </wp:positionH>
              <wp:positionV relativeFrom="page">
                <wp:posOffset>185738</wp:posOffset>
              </wp:positionV>
              <wp:extent cx="7569835" cy="276225"/>
              <wp:effectExtent l="0" t="0" r="0" b="0"/>
              <wp:wrapNone/>
              <wp:docPr id="11" name="Rectangle 11" descr="{&quot;HashCode&quot;:-154162536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6650"/>
                        <a:ext cx="7560310" cy="266700"/>
                      </a:xfrm>
                      <a:prstGeom prst="rect">
                        <a:avLst/>
                      </a:prstGeom>
                      <a:noFill/>
                      <a:ln>
                        <a:noFill/>
                      </a:ln>
                    </wps:spPr>
                    <wps:txbx>
                      <w:txbxContent>
                        <w:p w14:paraId="7F50E224" w14:textId="77777777" w:rsidR="00240E1C" w:rsidRDefault="00240E1C">
                          <w:pPr>
                            <w:spacing w:line="258" w:lineRule="auto"/>
                            <w:jc w:val="center"/>
                            <w:textDirection w:val="btLr"/>
                          </w:pPr>
                        </w:p>
                      </w:txbxContent>
                    </wps:txbx>
                    <wps:bodyPr spcFirstLastPara="1" wrap="square" lIns="91425" tIns="0" rIns="91425" bIns="0" anchor="t" anchorCtr="0">
                      <a:noAutofit/>
                    </wps:bodyPr>
                  </wps:wsp>
                </a:graphicData>
              </a:graphic>
            </wp:anchor>
          </w:drawing>
        </mc:Choice>
        <mc:Fallback>
          <w:pict>
            <v:rect w14:anchorId="07B9B2F3" id="Rectangle 11" o:spid="_x0000_s1026" alt="{&quot;HashCode&quot;:-1541625362,&quot;Height&quot;:841.0,&quot;Width&quot;:595.0,&quot;Placement&quot;:&quot;Header&quot;,&quot;Index&quot;:&quot;Primary&quot;,&quot;Section&quot;:1,&quot;Top&quot;:0.0,&quot;Left&quot;:0.0}" style="position:absolute;margin-left:-.35pt;margin-top:14.65pt;width:596.05pt;height:21.7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rEPwIAAGQEAAAOAAAAZHJzL2Uyb0RvYy54bWysVE1v2zAMvQ/YfxB02GmNPxK7qRenGFpk&#10;KxBswdJhZ0WWYwG2pEpK7GDYfx8lK2m73YZdZJKiHx/JZy9uh65FR6YNl6LEySTGiAkqKy72Jf7+&#10;uLqaY2QsERVppWAlPjGDb5dv3yx6VbBUNrKtmEYAIkzRqxI31qoiigxtWEfMRCom4LKWuiMWXL2P&#10;Kk16QO/aKI3jPOqlrpSWlBkD0fvxEi89fl0zar/WtWEWtSUGbtaf2p87d0bLBSn2mqiG00CD/AOL&#10;jnABRS9Q98QSdND8L6iOUy2NrO2Eyi6Sdc0p8z1AN0n8Rzfbhijme4HhGHUZk/l/sPTLcaMRr2B3&#10;CUaCdLCjbzA1IvYtQy5WMUNhYD/fPR2k/fCZmOZOVmz0iqskmyV5mk3z9H1IYHzf2HA9n4EiwsUP&#10;XtkmxLOb7BLftISyjonzO2cYAsIY7QDwICo2BIDxsdG8I/r0KmsL5EGLIS8J7z5KFSLxpfCa1eea&#10;EPzlpNArU8BEtmqjg2fAdHsdat25J2wMDTCsLM/mswyjU4mn+SzPsyAlNlhEIeE6y+NpAoqjkJHm&#10;+XXsE6JnJKWN/cRkh5xRYg28vYLIcW0sVIfUc4orLOSKt62XayteBSDRRSJHfqTrLDvshtDDTlYn&#10;WLJRdMWh1poYuyEaZA7b7UH6JTZPB6IZRu2DAG3dJLMUWrPegRb0y+juHCWCNhKEYTEazTsLXux7&#10;EPLjwcqa+z4cm5FCIAlS9u2Fz859Ky99n/X8c1j+BgAA//8DAFBLAwQUAAYACAAAACEAMBT6uuEA&#10;AAANAQAADwAAAGRycy9kb3ducmV2LnhtbExPTU+DQBC9m/gfNmPirV2galvK0DQSr2qr4byFEbDs&#10;LLJLQX+925NeJnl5H/Nesp10K87U28YwQjgPQBAXpmy4Qnh/e5qtQFinuFStYUL4Jgvb9PoqUXFp&#10;Rt7T+eAq4UPYxgqhdq6LpbRFTVrZuemIPfdheq2ch30ly16NPly3MgqCB6lVw/5DrTp6rKk4HQaN&#10;UN3n+el12JH8ysYsf158vhT7H8Tbmynb+LPbgHA0uT8HXDb4/pD6YkczcGlFizBbeiFCtF6AuNDh&#10;OrwDcURYRiuQaSL/r0h/AQAA//8DAFBLAQItABQABgAIAAAAIQC2gziS/gAAAOEBAAATAAAAAAAA&#10;AAAAAAAAAAAAAABbQ29udGVudF9UeXBlc10ueG1sUEsBAi0AFAAGAAgAAAAhADj9If/WAAAAlAEA&#10;AAsAAAAAAAAAAAAAAAAALwEAAF9yZWxzLy5yZWxzUEsBAi0AFAAGAAgAAAAhABtLGsQ/AgAAZAQA&#10;AA4AAAAAAAAAAAAAAAAALgIAAGRycy9lMm9Eb2MueG1sUEsBAi0AFAAGAAgAAAAhADAU+rrhAAAA&#10;DQEAAA8AAAAAAAAAAAAAAAAAmQQAAGRycy9kb3ducmV2LnhtbFBLBQYAAAAABAAEAPMAAACnBQAA&#10;AAA=&#10;" filled="f" stroked="f">
              <v:textbox inset="2.53958mm,0,2.53958mm,0">
                <w:txbxContent>
                  <w:p w14:paraId="7F50E224" w14:textId="77777777" w:rsidR="00240E1C" w:rsidRDefault="00240E1C">
                    <w:pPr>
                      <w:spacing w:line="258" w:lineRule="auto"/>
                      <w:jc w:val="center"/>
                      <w:textDirection w:val="btLr"/>
                    </w:pP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E1C"/>
    <w:rsid w:val="000375FB"/>
    <w:rsid w:val="00044A41"/>
    <w:rsid w:val="000A7414"/>
    <w:rsid w:val="000B30D4"/>
    <w:rsid w:val="000E14B3"/>
    <w:rsid w:val="000E673B"/>
    <w:rsid w:val="00121098"/>
    <w:rsid w:val="0013600F"/>
    <w:rsid w:val="00165979"/>
    <w:rsid w:val="00240E1C"/>
    <w:rsid w:val="00252371"/>
    <w:rsid w:val="00262EDA"/>
    <w:rsid w:val="002E7DCD"/>
    <w:rsid w:val="00321447"/>
    <w:rsid w:val="00376083"/>
    <w:rsid w:val="00391D2E"/>
    <w:rsid w:val="003A6C15"/>
    <w:rsid w:val="00400C40"/>
    <w:rsid w:val="004D305B"/>
    <w:rsid w:val="004E0727"/>
    <w:rsid w:val="005A5479"/>
    <w:rsid w:val="00601B48"/>
    <w:rsid w:val="006212BA"/>
    <w:rsid w:val="00643542"/>
    <w:rsid w:val="00660957"/>
    <w:rsid w:val="006C6968"/>
    <w:rsid w:val="006E7782"/>
    <w:rsid w:val="007E29BC"/>
    <w:rsid w:val="00803216"/>
    <w:rsid w:val="00814B4E"/>
    <w:rsid w:val="00854D05"/>
    <w:rsid w:val="00855F7E"/>
    <w:rsid w:val="00865658"/>
    <w:rsid w:val="008710ED"/>
    <w:rsid w:val="008E2520"/>
    <w:rsid w:val="00985BD8"/>
    <w:rsid w:val="00A06FD7"/>
    <w:rsid w:val="00A16CD4"/>
    <w:rsid w:val="00A66CB2"/>
    <w:rsid w:val="00A777CE"/>
    <w:rsid w:val="00AC0B58"/>
    <w:rsid w:val="00AC281C"/>
    <w:rsid w:val="00AE1C02"/>
    <w:rsid w:val="00AE2509"/>
    <w:rsid w:val="00B47CDF"/>
    <w:rsid w:val="00BA06C8"/>
    <w:rsid w:val="00BF471F"/>
    <w:rsid w:val="00C14894"/>
    <w:rsid w:val="00C72300"/>
    <w:rsid w:val="00C7523A"/>
    <w:rsid w:val="00C92ECB"/>
    <w:rsid w:val="00CF1374"/>
    <w:rsid w:val="00D37DEB"/>
    <w:rsid w:val="00D56D84"/>
    <w:rsid w:val="00D61A31"/>
    <w:rsid w:val="00DE13EE"/>
    <w:rsid w:val="00DE6467"/>
    <w:rsid w:val="00E169A9"/>
    <w:rsid w:val="00E16B39"/>
    <w:rsid w:val="00E71290"/>
    <w:rsid w:val="00EA5624"/>
    <w:rsid w:val="00EF0842"/>
    <w:rsid w:val="00EF4DA6"/>
    <w:rsid w:val="00F31D00"/>
    <w:rsid w:val="00F5092B"/>
    <w:rsid w:val="00F8359F"/>
    <w:rsid w:val="00FD6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9951"/>
  <w15:docId w15:val="{E86F16BC-5350-3E4B-AE8A-9607AC52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38E"/>
    <w:rPr>
      <w:rFonts w:eastAsiaTheme="minorEastAsi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Spacing">
    <w:name w:val="No Spacing"/>
    <w:link w:val="NoSpacingChar"/>
    <w:uiPriority w:val="1"/>
    <w:qFormat/>
    <w:rsid w:val="004F338E"/>
    <w:rPr>
      <w:rFonts w:eastAsiaTheme="minorEastAsia"/>
    </w:rPr>
  </w:style>
  <w:style w:type="paragraph" w:styleId="Header">
    <w:name w:val="header"/>
    <w:basedOn w:val="Normal"/>
    <w:link w:val="HeaderChar"/>
    <w:uiPriority w:val="99"/>
    <w:unhideWhenUsed/>
    <w:rsid w:val="004F338E"/>
    <w:pPr>
      <w:tabs>
        <w:tab w:val="center" w:pos="4513"/>
        <w:tab w:val="right" w:pos="9026"/>
      </w:tabs>
    </w:pPr>
  </w:style>
  <w:style w:type="character" w:customStyle="1" w:styleId="HeaderChar">
    <w:name w:val="Header Char"/>
    <w:basedOn w:val="DefaultParagraphFont"/>
    <w:link w:val="Header"/>
    <w:uiPriority w:val="99"/>
    <w:rsid w:val="004F338E"/>
    <w:rPr>
      <w:rFonts w:eastAsiaTheme="minorEastAsia"/>
      <w:sz w:val="22"/>
      <w:szCs w:val="22"/>
      <w:lang w:val="en-GB"/>
    </w:rPr>
  </w:style>
  <w:style w:type="character" w:customStyle="1" w:styleId="NoSpacingChar">
    <w:name w:val="No Spacing Char"/>
    <w:basedOn w:val="DefaultParagraphFont"/>
    <w:link w:val="NoSpacing"/>
    <w:uiPriority w:val="1"/>
    <w:rsid w:val="004F338E"/>
    <w:rPr>
      <w:rFonts w:eastAsiaTheme="minorEastAsia"/>
      <w:sz w:val="22"/>
      <w:szCs w:val="22"/>
      <w:lang w:val="en-GB"/>
    </w:rPr>
  </w:style>
  <w:style w:type="character" w:styleId="Hyperlink">
    <w:name w:val="Hyperlink"/>
    <w:basedOn w:val="DefaultParagraphFont"/>
    <w:uiPriority w:val="99"/>
    <w:unhideWhenUsed/>
    <w:rsid w:val="004F338E"/>
    <w:rPr>
      <w:color w:val="0563C1" w:themeColor="hyperlink"/>
      <w:u w:val="single"/>
    </w:rPr>
  </w:style>
  <w:style w:type="table" w:styleId="TableGrid">
    <w:name w:val="Table Grid"/>
    <w:basedOn w:val="TableNormal"/>
    <w:uiPriority w:val="39"/>
    <w:rsid w:val="004F338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F338E"/>
    <w:pPr>
      <w:snapToGrid w:val="0"/>
    </w:pPr>
    <w:rPr>
      <w:lang w:val="en-US"/>
    </w:rPr>
  </w:style>
  <w:style w:type="character" w:customStyle="1" w:styleId="FootnoteTextChar">
    <w:name w:val="Footnote Text Char"/>
    <w:basedOn w:val="DefaultParagraphFont"/>
    <w:link w:val="FootnoteText"/>
    <w:uiPriority w:val="99"/>
    <w:rsid w:val="004F338E"/>
    <w:rPr>
      <w:rFonts w:eastAsiaTheme="minorEastAsia"/>
      <w:sz w:val="22"/>
      <w:szCs w:val="22"/>
      <w:lang w:val="en-US"/>
    </w:rPr>
  </w:style>
  <w:style w:type="character" w:styleId="FootnoteReference">
    <w:name w:val="footnote reference"/>
    <w:basedOn w:val="DefaultParagraphFont"/>
    <w:uiPriority w:val="99"/>
    <w:unhideWhenUsed/>
    <w:rsid w:val="004F338E"/>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FollowedHyperlink">
    <w:name w:val="FollowedHyperlink"/>
    <w:basedOn w:val="DefaultParagraphFont"/>
    <w:uiPriority w:val="99"/>
    <w:semiHidden/>
    <w:unhideWhenUsed/>
    <w:rsid w:val="00E169A9"/>
    <w:rPr>
      <w:color w:val="954F72" w:themeColor="followedHyperlink"/>
      <w:u w:val="single"/>
    </w:rPr>
  </w:style>
  <w:style w:type="character" w:customStyle="1" w:styleId="UnresolvedMention1">
    <w:name w:val="Unresolved Mention1"/>
    <w:basedOn w:val="DefaultParagraphFont"/>
    <w:uiPriority w:val="99"/>
    <w:semiHidden/>
    <w:unhideWhenUsed/>
    <w:rsid w:val="00E16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news.samsung.com" TargetMode="External"/><Relationship Id="rId4" Type="http://schemas.openxmlformats.org/officeDocument/2006/relationships/settings" Target="settings.xml"/><Relationship Id="rId9" Type="http://schemas.openxmlformats.org/officeDocument/2006/relationships/hyperlink" Target="mailto:l.bi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tEE6ZO3TLJJYUTk31OGEU8IU8Q==">AMUW2mVO492GU17IQfDHJ90nX+pb72nn8YVgGnrFHVuIlnWoSmAsKj9GR0bGM7i3kJ07KelpxQfD6ejy1GwO5rgUm2Buj50b548wZxoG4KtYv0mu6Vblbkz+jYzlLnitl4hgL9DwsxeQ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67C2547-340C-469E-8381-319F7B40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3818</Characters>
  <Application>Microsoft Office Word</Application>
  <DocSecurity>0</DocSecurity>
  <Lines>56</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Kaarel Kook</dc:creator>
  <cp:lastModifiedBy>Microsoft Office User</cp:lastModifiedBy>
  <cp:revision>3</cp:revision>
  <dcterms:created xsi:type="dcterms:W3CDTF">2021-04-19T11:00:00Z</dcterms:created>
  <dcterms:modified xsi:type="dcterms:W3CDTF">2021-04-19T12:52:00Z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C:\mySingle\TEMP\210414_Samsung_Try Love Buy.docx</vt:lpwstr>
  </property>
</Properties>
</file>