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3C5" w:rsidRPr="00EF58D2" w:rsidRDefault="002663C5" w:rsidP="002663C5">
      <w:pPr>
        <w:spacing w:after="0"/>
        <w:jc w:val="both"/>
        <w:rPr>
          <w:rFonts w:asciiTheme="majorHAnsi" w:hAnsiTheme="majorHAnsi" w:cstheme="majorHAnsi"/>
          <w:sz w:val="20"/>
          <w:szCs w:val="20"/>
          <w:lang w:val="lt-LT"/>
        </w:rPr>
      </w:pPr>
      <w:r w:rsidRPr="00EF58D2">
        <w:rPr>
          <w:rFonts w:asciiTheme="majorHAnsi" w:hAnsiTheme="majorHAnsi" w:cstheme="majorHAnsi"/>
          <w:sz w:val="20"/>
          <w:szCs w:val="20"/>
          <w:lang w:val="lt-LT"/>
        </w:rPr>
        <w:t>Pranešimas žiniasklaidai</w:t>
      </w:r>
    </w:p>
    <w:p w:rsidR="002663C5" w:rsidRPr="00EF58D2" w:rsidRDefault="002663C5" w:rsidP="002663C5">
      <w:pPr>
        <w:spacing w:after="0"/>
        <w:jc w:val="both"/>
        <w:rPr>
          <w:rFonts w:asciiTheme="majorHAnsi" w:hAnsiTheme="majorHAnsi" w:cstheme="majorHAnsi"/>
          <w:sz w:val="20"/>
          <w:szCs w:val="20"/>
          <w:lang w:val="lt-LT"/>
        </w:rPr>
      </w:pPr>
      <w:r w:rsidRPr="00EF58D2">
        <w:rPr>
          <w:rFonts w:asciiTheme="majorHAnsi" w:hAnsiTheme="majorHAnsi" w:cstheme="majorHAnsi"/>
          <w:sz w:val="20"/>
          <w:szCs w:val="20"/>
        </w:rPr>
        <w:t>2021</w:t>
      </w:r>
      <w:r w:rsidR="00EF58D2" w:rsidRPr="00EF58D2">
        <w:rPr>
          <w:rFonts w:asciiTheme="majorHAnsi" w:hAnsiTheme="majorHAnsi" w:cstheme="majorHAnsi"/>
          <w:sz w:val="20"/>
          <w:szCs w:val="20"/>
        </w:rPr>
        <w:t xml:space="preserve"> m. </w:t>
      </w:r>
      <w:r w:rsidR="00EF58D2" w:rsidRPr="00EF58D2">
        <w:rPr>
          <w:rFonts w:asciiTheme="majorHAnsi" w:hAnsiTheme="majorHAnsi" w:cstheme="majorHAnsi"/>
          <w:sz w:val="20"/>
          <w:szCs w:val="20"/>
          <w:lang w:val="lt-LT"/>
        </w:rPr>
        <w:t xml:space="preserve">gegužės </w:t>
      </w:r>
      <w:r w:rsidRPr="00EF58D2">
        <w:rPr>
          <w:rFonts w:asciiTheme="majorHAnsi" w:hAnsiTheme="majorHAnsi" w:cstheme="majorHAnsi"/>
          <w:sz w:val="20"/>
          <w:szCs w:val="20"/>
          <w:lang w:val="lt-LT"/>
        </w:rPr>
        <w:t>1</w:t>
      </w:r>
      <w:r w:rsidR="00AA021D" w:rsidRPr="00EF58D2">
        <w:rPr>
          <w:rFonts w:asciiTheme="majorHAnsi" w:hAnsiTheme="majorHAnsi" w:cstheme="majorHAnsi"/>
          <w:sz w:val="20"/>
          <w:szCs w:val="20"/>
          <w:lang w:val="lt-LT"/>
        </w:rPr>
        <w:t>8</w:t>
      </w:r>
      <w:r w:rsidR="00EF58D2" w:rsidRPr="00EF58D2">
        <w:rPr>
          <w:rFonts w:asciiTheme="majorHAnsi" w:hAnsiTheme="majorHAnsi" w:cstheme="majorHAnsi"/>
          <w:sz w:val="20"/>
          <w:szCs w:val="20"/>
          <w:lang w:val="lt-LT"/>
        </w:rPr>
        <w:t xml:space="preserve"> d.</w:t>
      </w:r>
    </w:p>
    <w:p w:rsidR="002663C5" w:rsidRPr="00EF58D2" w:rsidRDefault="002663C5" w:rsidP="002663C5">
      <w:pPr>
        <w:spacing w:after="0"/>
        <w:jc w:val="both"/>
        <w:rPr>
          <w:rFonts w:asciiTheme="majorHAnsi" w:hAnsiTheme="majorHAnsi" w:cstheme="majorHAnsi"/>
          <w:sz w:val="20"/>
          <w:szCs w:val="20"/>
        </w:rPr>
      </w:pPr>
      <w:r w:rsidRPr="00EF58D2">
        <w:rPr>
          <w:rFonts w:asciiTheme="majorHAnsi" w:hAnsiTheme="majorHAnsi" w:cstheme="majorHAnsi"/>
          <w:sz w:val="20"/>
          <w:szCs w:val="20"/>
        </w:rPr>
        <w:t>Vilnius</w:t>
      </w:r>
    </w:p>
    <w:p w:rsidR="002663C5" w:rsidRDefault="002663C5" w:rsidP="002663C5">
      <w:pPr>
        <w:rPr>
          <w:rFonts w:ascii="Times New Roman" w:hAnsi="Times New Roman" w:cs="Times New Roman"/>
          <w:sz w:val="28"/>
          <w:szCs w:val="28"/>
          <w:lang w:val="lt-LT"/>
        </w:rPr>
      </w:pPr>
    </w:p>
    <w:p w:rsidR="002663C5" w:rsidRPr="00EF58D2" w:rsidRDefault="00A46DB4" w:rsidP="002663C5">
      <w:pPr>
        <w:rPr>
          <w:rFonts w:cstheme="minorHAnsi"/>
          <w:b/>
          <w:sz w:val="28"/>
          <w:szCs w:val="28"/>
          <w:lang w:val="lt-LT"/>
        </w:rPr>
      </w:pPr>
      <w:r w:rsidRPr="00A46DB4">
        <w:rPr>
          <w:rFonts w:cstheme="minorHAnsi"/>
          <w:b/>
          <w:sz w:val="28"/>
          <w:szCs w:val="28"/>
          <w:lang w:val="lt-LT"/>
        </w:rPr>
        <w:t>Specialistai rekomenduoja: ko reikėtų nepamiršti tvarkant namo aplinką</w:t>
      </w:r>
    </w:p>
    <w:p w:rsidR="002663C5" w:rsidRPr="00EF58D2" w:rsidRDefault="002663C5" w:rsidP="002663C5">
      <w:pPr>
        <w:jc w:val="both"/>
        <w:rPr>
          <w:rFonts w:asciiTheme="majorHAnsi" w:hAnsiTheme="majorHAnsi" w:cstheme="majorHAnsi"/>
          <w:b/>
          <w:lang w:val="lt-LT"/>
        </w:rPr>
      </w:pPr>
      <w:r w:rsidRPr="00EF58D2">
        <w:rPr>
          <w:rFonts w:asciiTheme="majorHAnsi" w:hAnsiTheme="majorHAnsi" w:cstheme="majorHAnsi"/>
          <w:b/>
          <w:lang w:val="lt-LT"/>
        </w:rPr>
        <w:t>Harmoninga poilsio oazė aplink namus, jaukiai įrengta lauko terasa ar apželdintas svajonių sodas – šylant orams šios temos vis aktualesnės tarp naujakurių ir norinčių atnaujinti savo kiemus. „InoWood“ kraštovaizdžio specialistai įvardijo, į ką reikėtų atkreipti dėmesį ruošiant aplinką šiltajam sezonui bei, kokius naujus sprendimus siūlo gamintojai.</w:t>
      </w:r>
    </w:p>
    <w:p w:rsidR="002663C5" w:rsidRPr="00EF58D2" w:rsidRDefault="002663C5" w:rsidP="002663C5">
      <w:pPr>
        <w:rPr>
          <w:rFonts w:asciiTheme="majorHAnsi" w:hAnsiTheme="majorHAnsi" w:cstheme="majorHAnsi"/>
          <w:b/>
          <w:lang w:val="lt-LT"/>
        </w:rPr>
      </w:pPr>
      <w:r w:rsidRPr="00EF58D2">
        <w:rPr>
          <w:rFonts w:asciiTheme="majorHAnsi" w:hAnsiTheme="majorHAnsi" w:cstheme="majorHAnsi"/>
          <w:b/>
          <w:lang w:val="lt-LT"/>
        </w:rPr>
        <w:t xml:space="preserve">Planavimas ir praktiški sprendimai  </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Norintiems atnaujinti aplinką – apželdinti kiemą, pastatyti nedidelę pavėsinę, lauko terasą ar stoginę – aplinkos dizaino specialistai pataria pirmiausia pradėti nuo nuoseklaus visų darbų ir aplinkos įrengimo suplanavimo. Tai esminis kriterijus, leisiantis išvengti galimų klaidų, pavyzdžiui, kai įrengiama prie pastato fasado savo forma nederanti, per didelė terasa. Arba, kai nepaliekama vietos augalų apželdinimui ar įrengti vaikų žaidimo aikštelę. Visi pageidaujami atnaujinimai turi būti suplanuoti iš anksto ir užtikrinti, kad vėliau nebus patiriama papildomų išlaidų mažinant terasos gabaritus, keičiant nekokybiškas terasos grindų lentas ar pertvaras.</w:t>
      </w:r>
    </w:p>
    <w:p w:rsidR="002663C5" w:rsidRPr="00EF58D2" w:rsidRDefault="002663C5" w:rsidP="002663C5">
      <w:pPr>
        <w:jc w:val="both"/>
        <w:rPr>
          <w:rFonts w:asciiTheme="majorHAnsi" w:hAnsiTheme="majorHAnsi" w:cstheme="majorHAnsi"/>
          <w:b/>
          <w:lang w:val="lt-LT"/>
        </w:rPr>
      </w:pPr>
      <w:r w:rsidRPr="00EF58D2">
        <w:rPr>
          <w:rFonts w:asciiTheme="majorHAnsi" w:hAnsiTheme="majorHAnsi" w:cstheme="majorHAnsi"/>
          <w:lang w:val="lt-LT"/>
        </w:rPr>
        <w:t xml:space="preserve">Siekiantiems išlaikyti harmoningą aplinką, vientisą pastato ir kiemo dizainą, rekomenduojama atsižvelgti į namo eksterjerą, fasado medžiagiškumą ir architektūrinius sprendimus bei įrengti tik maksimaliai derančią tvorą, terasą ar stoginę. Dažnai gyventojai ieško originalių ir išskirtinių sprendimų ir neįvertina to, kad namą ar kotedžą supantis kraštovaizdis turėtų tapti subtiliu pastato tęsiniu. </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 xml:space="preserve">Pastebima tendencija, kad daugumai žmonių gyvenant intensyviu ritmu, atitinkamai padidėjo ir jų lūkesčiai mažosios architektūros statiniams – svarbi ne tik estetika, tvarumas, tačiau ir praktiški, papildomo surinkimo ar komplektavimo nereikalaujantys sprendimai. Pavyzdžiui, pilnai paruoštos ir sukomplektuotos terasos, stoginės, daiktadėžės, puikiai derančios su aplinka, fasado dizainu, nesudėtingai tvirtinamos, patvarios ir apsaugančios nuo stipraus vėjo, lietaus, kaitrios saulės spindulių. </w:t>
      </w:r>
    </w:p>
    <w:p w:rsidR="002663C5" w:rsidRPr="00EF58D2" w:rsidRDefault="002663C5" w:rsidP="002663C5">
      <w:pPr>
        <w:jc w:val="both"/>
        <w:rPr>
          <w:rFonts w:asciiTheme="majorHAnsi" w:hAnsiTheme="majorHAnsi" w:cstheme="majorHAnsi"/>
          <w:b/>
          <w:lang w:val="lt-LT"/>
        </w:rPr>
      </w:pPr>
      <w:r w:rsidRPr="00EF58D2">
        <w:rPr>
          <w:rFonts w:asciiTheme="majorHAnsi" w:hAnsiTheme="majorHAnsi" w:cstheme="majorHAnsi"/>
          <w:b/>
          <w:lang w:val="lt-LT"/>
        </w:rPr>
        <w:t xml:space="preserve">Asmeninės erdvės kūrimas </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Kotedžuose įsikūrę naujakuriai kartais susiduria su privatumo stoka, jei jose įrengtos terasos be pertvarų ar atitvarų tarp kaimynų. Pageidaujantiems asmeninės erdvės, šiuolaikiniai gamintojai siūlo įvairių formų ir spalvų profilius, leidžiančius įsirengti tvirtas ir ilgaamžes pertvaras. Šis sprendimas puikiai tinka ir norintiems įsirengti  privačią, jaukią zoną šalia nuosavo gyvenamojo namo.</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 xml:space="preserve">Personalizuotą erdvę gali padėti sukurti ir tokie sprendimai, kaip tvarios konteinerių stoginės, skirtos individualių namų kiemuose stovintiems neišvaizdiems plastikiniams šiukšlių konteineriams paslėpti. Kartu su atliekų konteineriu, šios pastogės sukuria tolygų ir stilingą rūšiavimo tašką. Taip pat stoginė gali puikiai tarnauti kaip sodo reikmenų sandėliukas ar dviračių ir  motociklų saugojimo vieta. Šiandien gamintojai siūlo įvairius sprendimus, pavyzdžiui, iš atskirų modulių surenkamą ir individualiai pritaikomą stoginę. </w:t>
      </w:r>
    </w:p>
    <w:p w:rsidR="002663C5" w:rsidRPr="00EF58D2" w:rsidRDefault="002663C5" w:rsidP="002663C5">
      <w:pPr>
        <w:jc w:val="both"/>
        <w:rPr>
          <w:rFonts w:asciiTheme="majorHAnsi" w:hAnsiTheme="majorHAnsi" w:cstheme="majorHAnsi"/>
          <w:b/>
          <w:lang w:val="lt-LT"/>
        </w:rPr>
      </w:pPr>
      <w:r w:rsidRPr="00EF58D2">
        <w:rPr>
          <w:rFonts w:asciiTheme="majorHAnsi" w:hAnsiTheme="majorHAnsi" w:cstheme="majorHAnsi"/>
          <w:b/>
          <w:lang w:val="lt-LT"/>
        </w:rPr>
        <w:t xml:space="preserve">Tvarūs gaminiai iš biokompozito profilių </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lastRenderedPageBreak/>
        <w:t xml:space="preserve">Vienintelis šalyje medžio-plastiko biokompozito profilių gamintojas „InoWood“ gamybai pasitelkia medžio ir plastiko atliekas ir jas perdirba. Bendrovė iš langų gamintojų įmonių visame Pabaltyje superka plastikinių langų atraižas, jas rūšiuoja, valo, smulkina ir ruošia žaliavą. Viso gamybos proceso metu nenaudojama jokių pavojingų medžiagų, biokompozito profiliai yra 100 procentų perdirbti ir perdirbami. Gamybai pasitelkiama medienos žaliava taip pat atkeliauja iš baldų gamintojų ir medienos perdirbimo įmonių. </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Biokompozito profiliai</w:t>
      </w:r>
      <w:r w:rsidR="007F7835" w:rsidRPr="00EF58D2">
        <w:rPr>
          <w:rFonts w:asciiTheme="majorHAnsi" w:hAnsiTheme="majorHAnsi" w:cstheme="majorHAnsi"/>
          <w:lang w:val="lt-LT"/>
        </w:rPr>
        <w:t xml:space="preserve"> yra ilgaamžiai,</w:t>
      </w:r>
      <w:r w:rsidRPr="00EF58D2">
        <w:rPr>
          <w:rFonts w:asciiTheme="majorHAnsi" w:hAnsiTheme="majorHAnsi" w:cstheme="majorHAnsi"/>
          <w:lang w:val="lt-LT"/>
        </w:rPr>
        <w:t xml:space="preserve"> tinkami projektuoti terasas, stogines, pastatų fasadus, grindis ar tvoras. Be to, šie profiliai integruojami ir įrengiant viešąsias erdves – vaikų žaidimo aikšteles, suolus, pėsčiųjų tiltus ar prieplaukas.</w:t>
      </w:r>
    </w:p>
    <w:p w:rsidR="002663C5" w:rsidRPr="00EF58D2" w:rsidRDefault="002663C5" w:rsidP="002663C5">
      <w:pPr>
        <w:jc w:val="both"/>
        <w:rPr>
          <w:rFonts w:asciiTheme="majorHAnsi" w:hAnsiTheme="majorHAnsi" w:cstheme="majorHAnsi"/>
          <w:b/>
          <w:lang w:val="lt-LT"/>
        </w:rPr>
      </w:pPr>
      <w:r w:rsidRPr="00EF58D2">
        <w:rPr>
          <w:rFonts w:asciiTheme="majorHAnsi" w:hAnsiTheme="majorHAnsi" w:cstheme="majorHAnsi"/>
          <w:b/>
          <w:lang w:val="lt-LT"/>
        </w:rPr>
        <w:t>Į ką reikėtų atkreipti dėmesį renkantis biokompozito gaminius?</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Pagrindinis biokompozito profilių patikimumo ir ilgaamžiškumo rodiklis – taisyklingas jų montavimas. Rėmas, karkasas prie kurio tvirtinami profiliai turi būti didesnio tankio negu tvirtinama medžiaga, šiuo atveju, metalinis arba aliuminis rėmas. Jeigu nėra kokybiško karkaso, o sumontuota ne pagal gamintojo rekomendacijas, ilgainiui profiliai gali išsikraipyti ar net sutrūkinėti. Dėl šių priežasčių, norint įsirengti terasas, tvoras ar kitus statinius iš biokompozito – svarbiausia yra neskubėti ir montuoti labai atsakingai arba pasitelkiant specialistų pagalbą.</w:t>
      </w:r>
    </w:p>
    <w:p w:rsidR="002663C5" w:rsidRPr="00EF58D2" w:rsidRDefault="002663C5" w:rsidP="002663C5">
      <w:pPr>
        <w:jc w:val="both"/>
        <w:rPr>
          <w:rFonts w:asciiTheme="majorHAnsi" w:hAnsiTheme="majorHAnsi" w:cstheme="majorHAnsi"/>
          <w:lang w:val="lt-LT"/>
        </w:rPr>
      </w:pPr>
      <w:r w:rsidRPr="00EF58D2">
        <w:rPr>
          <w:rFonts w:asciiTheme="majorHAnsi" w:hAnsiTheme="majorHAnsi" w:cstheme="majorHAnsi"/>
          <w:lang w:val="lt-LT"/>
        </w:rPr>
        <w:t xml:space="preserve">Kiekvienas patikimas biokompozito profilių gamintojas pateiks šiuos dokumentus ir informaciją: gaminio sudėtį patvirtinantį sertifikatą, išsamią specifikaciją, saugumą užtikrinančią degumo klasę ir išsamias instrukcijas, kaip sumontuoti bei eksploatuoti gaminį. </w:t>
      </w:r>
    </w:p>
    <w:p w:rsidR="002663C5" w:rsidRPr="00EF58D2" w:rsidRDefault="002663C5">
      <w:pPr>
        <w:jc w:val="both"/>
        <w:rPr>
          <w:rFonts w:asciiTheme="majorHAnsi" w:hAnsiTheme="majorHAnsi" w:cstheme="majorHAnsi"/>
          <w:i/>
          <w:sz w:val="24"/>
          <w:szCs w:val="24"/>
          <w:lang w:val="lt-LT"/>
        </w:rPr>
      </w:pPr>
    </w:p>
    <w:p w:rsidR="002663C5" w:rsidRPr="00EF58D2" w:rsidRDefault="002663C5" w:rsidP="002663C5">
      <w:pPr>
        <w:spacing w:after="0"/>
        <w:jc w:val="both"/>
        <w:rPr>
          <w:rFonts w:asciiTheme="majorHAnsi" w:hAnsiTheme="majorHAnsi" w:cstheme="majorHAnsi"/>
          <w:sz w:val="20"/>
          <w:szCs w:val="20"/>
          <w:lang w:val="lt-LT"/>
        </w:rPr>
      </w:pPr>
      <w:r w:rsidRPr="00EF58D2">
        <w:rPr>
          <w:rFonts w:asciiTheme="majorHAnsi" w:hAnsiTheme="majorHAnsi" w:cstheme="majorHAnsi"/>
          <w:sz w:val="20"/>
          <w:szCs w:val="20"/>
          <w:lang w:val="lt-LT"/>
        </w:rPr>
        <w:t>Daugiau informacijos:</w:t>
      </w:r>
    </w:p>
    <w:p w:rsidR="002663C5" w:rsidRPr="00EF58D2" w:rsidRDefault="002663C5" w:rsidP="002663C5">
      <w:pPr>
        <w:spacing w:after="0"/>
        <w:jc w:val="both"/>
        <w:rPr>
          <w:rFonts w:asciiTheme="majorHAnsi" w:hAnsiTheme="majorHAnsi" w:cstheme="majorHAnsi"/>
          <w:sz w:val="20"/>
          <w:szCs w:val="20"/>
          <w:lang w:val="lt-LT"/>
        </w:rPr>
      </w:pPr>
      <w:r w:rsidRPr="00EF58D2">
        <w:rPr>
          <w:rFonts w:asciiTheme="majorHAnsi" w:hAnsiTheme="majorHAnsi" w:cstheme="majorHAnsi"/>
          <w:sz w:val="20"/>
          <w:szCs w:val="20"/>
          <w:lang w:val="lt-LT"/>
        </w:rPr>
        <w:t>Miglė Savickienė</w:t>
      </w:r>
    </w:p>
    <w:p w:rsidR="002663C5" w:rsidRPr="00EF58D2" w:rsidRDefault="002663C5" w:rsidP="002663C5">
      <w:pPr>
        <w:spacing w:after="0"/>
        <w:jc w:val="both"/>
        <w:rPr>
          <w:rFonts w:asciiTheme="majorHAnsi" w:hAnsiTheme="majorHAnsi" w:cstheme="majorHAnsi"/>
          <w:sz w:val="20"/>
          <w:szCs w:val="20"/>
          <w:lang w:val="lt-LT"/>
        </w:rPr>
      </w:pPr>
      <w:r w:rsidRPr="00EF58D2">
        <w:rPr>
          <w:rFonts w:asciiTheme="majorHAnsi" w:hAnsiTheme="majorHAnsi" w:cstheme="majorHAnsi"/>
          <w:sz w:val="20"/>
          <w:szCs w:val="20"/>
          <w:lang w:val="lt-LT"/>
        </w:rPr>
        <w:t>UAB „Intervilža“ marketingo vadovė</w:t>
      </w:r>
    </w:p>
    <w:p w:rsidR="002663C5" w:rsidRPr="00EF58D2" w:rsidRDefault="00EF58D2" w:rsidP="002663C5">
      <w:pPr>
        <w:spacing w:after="0"/>
        <w:jc w:val="both"/>
        <w:rPr>
          <w:rFonts w:asciiTheme="majorHAnsi" w:hAnsiTheme="majorHAnsi" w:cstheme="majorHAnsi"/>
          <w:sz w:val="20"/>
          <w:szCs w:val="20"/>
          <w:lang w:val="lt-LT"/>
        </w:rPr>
      </w:pPr>
      <w:r w:rsidRPr="00EE445B">
        <w:rPr>
          <w:rFonts w:asciiTheme="majorHAnsi" w:hAnsiTheme="majorHAnsi" w:cstheme="majorHAnsi"/>
          <w:sz w:val="20"/>
          <w:szCs w:val="20"/>
          <w:lang w:val="lt-LT"/>
        </w:rPr>
        <w:t xml:space="preserve">Tel. </w:t>
      </w:r>
      <w:r w:rsidR="002663C5" w:rsidRPr="00EF58D2">
        <w:rPr>
          <w:rFonts w:asciiTheme="majorHAnsi" w:hAnsiTheme="majorHAnsi" w:cstheme="majorHAnsi"/>
          <w:sz w:val="20"/>
          <w:szCs w:val="20"/>
          <w:lang w:val="lt-LT"/>
        </w:rPr>
        <w:t>+370 698 08429</w:t>
      </w:r>
    </w:p>
    <w:p w:rsidR="002663C5" w:rsidRPr="0063666C" w:rsidRDefault="00EF58D2" w:rsidP="0063666C">
      <w:pPr>
        <w:spacing w:after="0"/>
        <w:jc w:val="both"/>
        <w:rPr>
          <w:rFonts w:asciiTheme="majorHAnsi" w:hAnsiTheme="majorHAnsi" w:cstheme="majorHAnsi"/>
          <w:sz w:val="20"/>
          <w:szCs w:val="20"/>
          <w:lang w:val="lt-LT"/>
        </w:rPr>
      </w:pPr>
      <w:r w:rsidRPr="00EE445B">
        <w:rPr>
          <w:rFonts w:asciiTheme="majorHAnsi" w:hAnsiTheme="majorHAnsi" w:cstheme="majorHAnsi"/>
          <w:sz w:val="20"/>
          <w:szCs w:val="20"/>
          <w:lang w:val="lt-LT"/>
        </w:rPr>
        <w:t>El. p.</w:t>
      </w:r>
      <w:r>
        <w:rPr>
          <w:rFonts w:asciiTheme="majorHAnsi" w:hAnsiTheme="majorHAnsi" w:cstheme="majorHAnsi"/>
          <w:sz w:val="20"/>
          <w:szCs w:val="20"/>
          <w:lang w:val="lt-LT"/>
        </w:rPr>
        <w:t xml:space="preserve"> </w:t>
      </w:r>
      <w:hyperlink r:id="rId4" w:history="1">
        <w:r w:rsidRPr="00EF58D2">
          <w:rPr>
            <w:rStyle w:val="Hyperlink"/>
            <w:rFonts w:asciiTheme="majorHAnsi" w:hAnsiTheme="majorHAnsi" w:cstheme="majorHAnsi"/>
            <w:sz w:val="20"/>
            <w:szCs w:val="20"/>
            <w:lang w:val="lt-LT"/>
          </w:rPr>
          <w:t>reklama@intervilza.lt</w:t>
        </w:r>
      </w:hyperlink>
      <w:bookmarkStart w:id="0" w:name="_GoBack"/>
      <w:bookmarkEnd w:id="0"/>
    </w:p>
    <w:sectPr w:rsidR="002663C5" w:rsidRPr="00636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A4B"/>
    <w:rsid w:val="002663C5"/>
    <w:rsid w:val="00481A4B"/>
    <w:rsid w:val="00585589"/>
    <w:rsid w:val="005D79A0"/>
    <w:rsid w:val="0063666C"/>
    <w:rsid w:val="007F7835"/>
    <w:rsid w:val="00A46DB4"/>
    <w:rsid w:val="00AA021D"/>
    <w:rsid w:val="00BE037C"/>
    <w:rsid w:val="00EF5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F686B"/>
  <w15:chartTrackingRefBased/>
  <w15:docId w15:val="{4D8D2B02-0861-4FED-8E56-70BCD6865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63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eklama@intervilz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729</Words>
  <Characters>4161</Characters>
  <Application>Microsoft Office Word</Application>
  <DocSecurity>0</DocSecurity>
  <Lines>34</Lines>
  <Paragraphs>9</Paragraphs>
  <ScaleCrop>false</ScaleCrop>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dc:creator>
  <cp:keywords/>
  <dc:description/>
  <cp:lastModifiedBy>Vida</cp:lastModifiedBy>
  <cp:revision>17</cp:revision>
  <dcterms:created xsi:type="dcterms:W3CDTF">2021-05-12T14:07:00Z</dcterms:created>
  <dcterms:modified xsi:type="dcterms:W3CDTF">2021-05-18T06:04:00Z</dcterms:modified>
</cp:coreProperties>
</file>