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35C35" w14:textId="77777777" w:rsidR="00603A05" w:rsidRDefault="0073267D">
      <w:pPr>
        <w:rPr>
          <w:i/>
          <w:color w:val="000000"/>
          <w:sz w:val="22"/>
          <w:szCs w:val="22"/>
          <w:highlight w:val="white"/>
        </w:rPr>
      </w:pPr>
      <w:r>
        <w:rPr>
          <w:i/>
          <w:color w:val="000000"/>
          <w:sz w:val="22"/>
          <w:szCs w:val="22"/>
          <w:highlight w:val="white"/>
        </w:rPr>
        <w:t>Pranešimas žiniasklaidai</w:t>
      </w:r>
    </w:p>
    <w:p w14:paraId="791524E2" w14:textId="77777777" w:rsidR="00603A05" w:rsidRDefault="0073267D">
      <w:pPr>
        <w:rPr>
          <w:i/>
          <w:color w:val="000000"/>
          <w:sz w:val="22"/>
          <w:szCs w:val="22"/>
          <w:highlight w:val="white"/>
        </w:rPr>
      </w:pPr>
      <w:r>
        <w:rPr>
          <w:i/>
          <w:color w:val="000000"/>
          <w:sz w:val="22"/>
          <w:szCs w:val="22"/>
          <w:highlight w:val="white"/>
        </w:rPr>
        <w:t xml:space="preserve">2022 </w:t>
      </w:r>
      <w:r>
        <w:rPr>
          <w:i/>
          <w:sz w:val="22"/>
          <w:szCs w:val="22"/>
          <w:highlight w:val="white"/>
        </w:rPr>
        <w:t>vasario</w:t>
      </w:r>
      <w:r>
        <w:rPr>
          <w:i/>
          <w:color w:val="000000"/>
          <w:sz w:val="22"/>
          <w:szCs w:val="22"/>
          <w:highlight w:val="white"/>
        </w:rPr>
        <w:t xml:space="preserve"> </w:t>
      </w:r>
      <w:r>
        <w:rPr>
          <w:i/>
          <w:sz w:val="22"/>
          <w:szCs w:val="22"/>
          <w:highlight w:val="white"/>
        </w:rPr>
        <w:t>1</w:t>
      </w:r>
      <w:r>
        <w:rPr>
          <w:i/>
          <w:color w:val="000000"/>
          <w:sz w:val="22"/>
          <w:szCs w:val="22"/>
          <w:highlight w:val="white"/>
        </w:rPr>
        <w:t xml:space="preserve"> d. </w:t>
      </w:r>
    </w:p>
    <w:p w14:paraId="3B34E4D1" w14:textId="77777777" w:rsidR="00603A05" w:rsidRDefault="00603A05">
      <w:pPr>
        <w:rPr>
          <w:b/>
          <w:color w:val="000000"/>
          <w:sz w:val="22"/>
          <w:szCs w:val="22"/>
          <w:highlight w:val="white"/>
        </w:rPr>
      </w:pPr>
    </w:p>
    <w:p w14:paraId="773B035C" w14:textId="77777777" w:rsidR="00603A05" w:rsidRDefault="00603A05">
      <w:pPr>
        <w:rPr>
          <w:b/>
          <w:color w:val="000000"/>
          <w:sz w:val="22"/>
          <w:szCs w:val="22"/>
          <w:highlight w:val="white"/>
        </w:rPr>
      </w:pPr>
    </w:p>
    <w:p w14:paraId="2DFCCDAB" w14:textId="77777777" w:rsidR="00603A05" w:rsidRDefault="0073267D">
      <w:pPr>
        <w:spacing w:after="160"/>
        <w:jc w:val="both"/>
        <w:rPr>
          <w:b/>
          <w:color w:val="000000"/>
          <w:sz w:val="28"/>
          <w:szCs w:val="28"/>
          <w:highlight w:val="white"/>
        </w:rPr>
      </w:pPr>
      <w:r>
        <w:rPr>
          <w:b/>
          <w:color w:val="000000"/>
          <w:sz w:val="28"/>
          <w:szCs w:val="28"/>
          <w:highlight w:val="white"/>
        </w:rPr>
        <w:t>62 proc. Lietuvos smulkaus verslo nesinaudoja pažangiomis technologijomis, trukdo finansavimo trūkumas</w:t>
      </w:r>
    </w:p>
    <w:p w14:paraId="566AECAA" w14:textId="77777777" w:rsidR="00603A05" w:rsidRDefault="0073267D">
      <w:pPr>
        <w:spacing w:after="160"/>
        <w:jc w:val="both"/>
        <w:rPr>
          <w:b/>
          <w:color w:val="222222"/>
          <w:sz w:val="22"/>
          <w:szCs w:val="22"/>
          <w:highlight w:val="white"/>
        </w:rPr>
      </w:pPr>
      <w:r>
        <w:rPr>
          <w:b/>
          <w:color w:val="222222"/>
          <w:sz w:val="22"/>
          <w:szCs w:val="22"/>
          <w:highlight w:val="white"/>
        </w:rPr>
        <w:t>Nors veiklos procesų skaitmeninimas sparčiai didina įmonių darbo našumą ir produktų ar paslaugų patrauklumą klientams, tačiau daugiau nei pusė Lietuvos smulkaus ir vidutinio verslo (SVV) įmonių nėra įsidiegusios jokių pažangių technologinių sprendimų, rodo</w:t>
      </w:r>
      <w:r>
        <w:rPr>
          <w:b/>
          <w:color w:val="222222"/>
          <w:sz w:val="22"/>
          <w:szCs w:val="22"/>
          <w:highlight w:val="white"/>
        </w:rPr>
        <w:t xml:space="preserve"> Europos Komisijos duomenys. Pagrindinė kliūtis SVV </w:t>
      </w:r>
      <w:proofErr w:type="spellStart"/>
      <w:r>
        <w:rPr>
          <w:b/>
          <w:color w:val="222222"/>
          <w:sz w:val="22"/>
          <w:szCs w:val="22"/>
          <w:highlight w:val="white"/>
        </w:rPr>
        <w:t>skaitmenizacijos</w:t>
      </w:r>
      <w:proofErr w:type="spellEnd"/>
      <w:r>
        <w:rPr>
          <w:b/>
          <w:color w:val="222222"/>
          <w:sz w:val="22"/>
          <w:szCs w:val="22"/>
          <w:highlight w:val="white"/>
        </w:rPr>
        <w:t xml:space="preserve"> link – finansavimo trūkumas. </w:t>
      </w:r>
    </w:p>
    <w:p w14:paraId="5F0623E7" w14:textId="77777777" w:rsidR="00603A05" w:rsidRDefault="0073267D">
      <w:pPr>
        <w:spacing w:after="160"/>
        <w:jc w:val="both"/>
        <w:rPr>
          <w:color w:val="222222"/>
          <w:sz w:val="22"/>
          <w:szCs w:val="22"/>
          <w:highlight w:val="white"/>
        </w:rPr>
      </w:pPr>
      <w:r>
        <w:rPr>
          <w:color w:val="222222"/>
          <w:sz w:val="22"/>
          <w:szCs w:val="22"/>
          <w:highlight w:val="white"/>
        </w:rPr>
        <w:t xml:space="preserve">Net 62 proc. Lietuvos smulkių ir vidutinių įmonių nėra įsidiegusios jokių pažangių technologijų, rodo Europos Komisijos naujausi turimi duomenys iš 2020 m. </w:t>
      </w:r>
      <w:proofErr w:type="spellStart"/>
      <w:r>
        <w:rPr>
          <w:color w:val="222222"/>
          <w:sz w:val="22"/>
          <w:szCs w:val="22"/>
          <w:highlight w:val="white"/>
        </w:rPr>
        <w:t>E</w:t>
      </w:r>
      <w:r>
        <w:rPr>
          <w:color w:val="222222"/>
          <w:sz w:val="22"/>
          <w:szCs w:val="22"/>
          <w:highlight w:val="white"/>
        </w:rPr>
        <w:t>urobarometro</w:t>
      </w:r>
      <w:proofErr w:type="spellEnd"/>
      <w:r>
        <w:rPr>
          <w:color w:val="222222"/>
          <w:sz w:val="22"/>
          <w:szCs w:val="22"/>
          <w:highlight w:val="white"/>
        </w:rPr>
        <w:t xml:space="preserve"> apklausos. Palyginimui, vidutiniškai ES tokių SVV bendrovių yra tik 37 proc.</w:t>
      </w:r>
    </w:p>
    <w:p w14:paraId="099C2F36" w14:textId="381EBABD" w:rsidR="00603A05" w:rsidRDefault="0073267D">
      <w:pPr>
        <w:spacing w:after="160"/>
        <w:jc w:val="both"/>
        <w:rPr>
          <w:color w:val="222222"/>
          <w:sz w:val="22"/>
          <w:szCs w:val="22"/>
          <w:highlight w:val="white"/>
        </w:rPr>
      </w:pPr>
      <w:r>
        <w:rPr>
          <w:color w:val="222222"/>
          <w:sz w:val="22"/>
          <w:szCs w:val="22"/>
          <w:highlight w:val="white"/>
        </w:rPr>
        <w:t>28 proc. apklaustų Lietuvos SVV įmonių tenkinasi paprastomis skaitmeninėmis technologijomis – turi įmonės el. paštą ar tinklalapį. 23 proc. norėtų įsidiegti pažangias</w:t>
      </w:r>
      <w:r>
        <w:rPr>
          <w:color w:val="222222"/>
          <w:sz w:val="22"/>
          <w:szCs w:val="22"/>
          <w:highlight w:val="white"/>
        </w:rPr>
        <w:t xml:space="preserve"> technologijas ar svarsto tai padaryti. Tačiau net 30 proc. SVV nemato reikalo iš viso jokioms skaitmeninėms technologijoms. Vidutiniškai ES tokią nuomonę turėjo tik 18 proc. SVV</w:t>
      </w:r>
      <w:r w:rsidR="008907AF">
        <w:rPr>
          <w:color w:val="222222"/>
          <w:sz w:val="22"/>
          <w:szCs w:val="22"/>
          <w:highlight w:val="white"/>
        </w:rPr>
        <w:t xml:space="preserve"> atstovų</w:t>
      </w:r>
      <w:r>
        <w:rPr>
          <w:color w:val="222222"/>
          <w:sz w:val="22"/>
          <w:szCs w:val="22"/>
          <w:highlight w:val="white"/>
        </w:rPr>
        <w:t>.</w:t>
      </w:r>
    </w:p>
    <w:p w14:paraId="47CBD95F" w14:textId="58C5DBDE" w:rsidR="00603A05" w:rsidRDefault="0073267D">
      <w:pPr>
        <w:spacing w:after="160"/>
        <w:jc w:val="both"/>
        <w:rPr>
          <w:color w:val="000000"/>
          <w:sz w:val="22"/>
          <w:szCs w:val="22"/>
          <w:highlight w:val="white"/>
        </w:rPr>
      </w:pPr>
      <w:r>
        <w:rPr>
          <w:color w:val="222222"/>
          <w:sz w:val="22"/>
          <w:szCs w:val="22"/>
          <w:highlight w:val="white"/>
        </w:rPr>
        <w:t>„</w:t>
      </w:r>
      <w:r>
        <w:rPr>
          <w:color w:val="222222"/>
          <w:sz w:val="22"/>
          <w:szCs w:val="22"/>
          <w:highlight w:val="white"/>
        </w:rPr>
        <w:t>24 proc. Lietuvos SVV</w:t>
      </w:r>
      <w:r>
        <w:rPr>
          <w:color w:val="222222"/>
          <w:sz w:val="22"/>
          <w:szCs w:val="22"/>
          <w:highlight w:val="white"/>
        </w:rPr>
        <w:t xml:space="preserve"> </w:t>
      </w:r>
      <w:r w:rsidR="008907AF">
        <w:rPr>
          <w:color w:val="222222"/>
          <w:sz w:val="22"/>
          <w:szCs w:val="22"/>
          <w:highlight w:val="white"/>
        </w:rPr>
        <w:t xml:space="preserve">įmonių </w:t>
      </w:r>
      <w:r>
        <w:rPr>
          <w:color w:val="222222"/>
          <w:sz w:val="22"/>
          <w:szCs w:val="22"/>
          <w:highlight w:val="white"/>
        </w:rPr>
        <w:t>pagrindine kliūtimi diegti technologijas nurodo finan</w:t>
      </w:r>
      <w:r>
        <w:rPr>
          <w:color w:val="222222"/>
          <w:sz w:val="22"/>
          <w:szCs w:val="22"/>
          <w:highlight w:val="white"/>
        </w:rPr>
        <w:t>savimo trūkumą. Tai puikus pavyzdys, kaip SVV finansavimo problemos Lietuvoje paveikia smulkaus verslo konkurencingumą ir plėtros galimybes. Turint omeny, kad SVV bendrovės sudaro daugiau nei 90 proc. visų šalyje veikiančių įmonių, toks technologinis atsil</w:t>
      </w:r>
      <w:r>
        <w:rPr>
          <w:color w:val="222222"/>
          <w:sz w:val="22"/>
          <w:szCs w:val="22"/>
          <w:highlight w:val="white"/>
        </w:rPr>
        <w:t xml:space="preserve">ikimas, be abejo, </w:t>
      </w:r>
      <w:r>
        <w:rPr>
          <w:color w:val="222222"/>
          <w:sz w:val="22"/>
          <w:szCs w:val="22"/>
          <w:highlight w:val="white"/>
        </w:rPr>
        <w:t>daro</w:t>
      </w:r>
      <w:r>
        <w:rPr>
          <w:color w:val="222222"/>
          <w:sz w:val="22"/>
          <w:szCs w:val="22"/>
          <w:highlight w:val="white"/>
        </w:rPr>
        <w:t xml:space="preserve"> įtak</w:t>
      </w:r>
      <w:r>
        <w:rPr>
          <w:color w:val="222222"/>
          <w:sz w:val="22"/>
          <w:szCs w:val="22"/>
          <w:highlight w:val="white"/>
        </w:rPr>
        <w:t>ą</w:t>
      </w:r>
      <w:r>
        <w:rPr>
          <w:color w:val="222222"/>
          <w:sz w:val="22"/>
          <w:szCs w:val="22"/>
          <w:highlight w:val="white"/>
        </w:rPr>
        <w:t xml:space="preserve"> ir bendram šalies konkurencingumui“, – teigia </w:t>
      </w:r>
      <w:r>
        <w:rPr>
          <w:color w:val="000000"/>
          <w:sz w:val="22"/>
          <w:szCs w:val="22"/>
          <w:highlight w:val="white"/>
        </w:rPr>
        <w:t xml:space="preserve">Lietuvos finansų technologijų bendrovės „SME </w:t>
      </w:r>
      <w:proofErr w:type="spellStart"/>
      <w:r>
        <w:rPr>
          <w:color w:val="000000"/>
          <w:sz w:val="22"/>
          <w:szCs w:val="22"/>
          <w:highlight w:val="white"/>
        </w:rPr>
        <w:t>Finance</w:t>
      </w:r>
      <w:proofErr w:type="spellEnd"/>
      <w:r>
        <w:rPr>
          <w:color w:val="000000"/>
          <w:sz w:val="22"/>
          <w:szCs w:val="22"/>
          <w:highlight w:val="white"/>
        </w:rPr>
        <w:t xml:space="preserve">“ </w:t>
      </w:r>
      <w:r>
        <w:rPr>
          <w:sz w:val="22"/>
          <w:szCs w:val="22"/>
          <w:highlight w:val="white"/>
        </w:rPr>
        <w:t xml:space="preserve">pardavimų vadovas Baltijos šalims Lukas </w:t>
      </w:r>
      <w:proofErr w:type="spellStart"/>
      <w:r>
        <w:rPr>
          <w:sz w:val="22"/>
          <w:szCs w:val="22"/>
          <w:highlight w:val="white"/>
        </w:rPr>
        <w:t>Baškys</w:t>
      </w:r>
      <w:proofErr w:type="spellEnd"/>
      <w:r>
        <w:rPr>
          <w:sz w:val="22"/>
          <w:szCs w:val="22"/>
          <w:highlight w:val="white"/>
        </w:rPr>
        <w:t>.</w:t>
      </w:r>
    </w:p>
    <w:p w14:paraId="725EF889" w14:textId="77777777" w:rsidR="00603A05" w:rsidRDefault="0073267D">
      <w:pPr>
        <w:spacing w:after="160"/>
        <w:jc w:val="both"/>
        <w:rPr>
          <w:b/>
          <w:color w:val="000000"/>
          <w:sz w:val="22"/>
          <w:szCs w:val="22"/>
          <w:highlight w:val="white"/>
        </w:rPr>
      </w:pPr>
      <w:r>
        <w:rPr>
          <w:b/>
          <w:color w:val="000000"/>
          <w:sz w:val="22"/>
          <w:szCs w:val="22"/>
          <w:highlight w:val="white"/>
        </w:rPr>
        <w:t>Gali nuvesti prie bankroto</w:t>
      </w:r>
    </w:p>
    <w:p w14:paraId="4071969B" w14:textId="77777777" w:rsidR="00603A05" w:rsidRDefault="0073267D">
      <w:pPr>
        <w:spacing w:after="160"/>
        <w:jc w:val="both"/>
        <w:rPr>
          <w:color w:val="222222"/>
          <w:sz w:val="22"/>
          <w:szCs w:val="22"/>
          <w:highlight w:val="white"/>
        </w:rPr>
      </w:pPr>
      <w:proofErr w:type="spellStart"/>
      <w:r>
        <w:rPr>
          <w:color w:val="000000"/>
          <w:sz w:val="22"/>
          <w:szCs w:val="22"/>
          <w:highlight w:val="white"/>
        </w:rPr>
        <w:t>Skaitmenizacija</w:t>
      </w:r>
      <w:proofErr w:type="spellEnd"/>
      <w:r>
        <w:rPr>
          <w:color w:val="000000"/>
          <w:sz w:val="22"/>
          <w:szCs w:val="22"/>
          <w:highlight w:val="white"/>
        </w:rPr>
        <w:t xml:space="preserve"> šiandien – ne pasirinkimas, o būtinybė, pažymi Saulėtekio slėnio mokslo ir technologijų parko direktorė Laima </w:t>
      </w:r>
      <w:proofErr w:type="spellStart"/>
      <w:r>
        <w:rPr>
          <w:color w:val="000000"/>
          <w:sz w:val="22"/>
          <w:szCs w:val="22"/>
          <w:highlight w:val="white"/>
        </w:rPr>
        <w:t>Balčiūnė</w:t>
      </w:r>
      <w:proofErr w:type="spellEnd"/>
      <w:r>
        <w:rPr>
          <w:color w:val="000000"/>
          <w:sz w:val="22"/>
          <w:szCs w:val="22"/>
          <w:highlight w:val="white"/>
        </w:rPr>
        <w:t>.</w:t>
      </w:r>
    </w:p>
    <w:p w14:paraId="60AB9571" w14:textId="77777777" w:rsidR="00603A05" w:rsidRDefault="0073267D">
      <w:pPr>
        <w:spacing w:after="160"/>
        <w:jc w:val="both"/>
        <w:rPr>
          <w:color w:val="000000"/>
          <w:sz w:val="22"/>
          <w:szCs w:val="22"/>
          <w:highlight w:val="white"/>
        </w:rPr>
      </w:pPr>
      <w:r>
        <w:rPr>
          <w:color w:val="000000"/>
          <w:sz w:val="22"/>
          <w:szCs w:val="22"/>
          <w:highlight w:val="white"/>
        </w:rPr>
        <w:t>„</w:t>
      </w:r>
      <w:proofErr w:type="spellStart"/>
      <w:r>
        <w:rPr>
          <w:color w:val="000000"/>
          <w:sz w:val="22"/>
          <w:szCs w:val="22"/>
          <w:highlight w:val="white"/>
        </w:rPr>
        <w:t>Skaitmenizacija</w:t>
      </w:r>
      <w:proofErr w:type="spellEnd"/>
      <w:r>
        <w:rPr>
          <w:color w:val="000000"/>
          <w:sz w:val="22"/>
          <w:szCs w:val="22"/>
          <w:highlight w:val="white"/>
        </w:rPr>
        <w:t xml:space="preserve"> daro įtaką visiems pramonės ir paslaugų sektoriams. Sėkmingai prisitaikiusiems pokyčiai gali tapti lemi</w:t>
      </w:r>
      <w:r>
        <w:rPr>
          <w:color w:val="000000"/>
          <w:sz w:val="22"/>
          <w:szCs w:val="22"/>
          <w:highlight w:val="white"/>
        </w:rPr>
        <w:t xml:space="preserve">amu verslo proveržio veiksniu. O nesugebantiems ar nenorintiems savo veikloje pritaikyti skaitmeninių sprendimų – nuvesti prie bankroto“, – teigia L. </w:t>
      </w:r>
      <w:proofErr w:type="spellStart"/>
      <w:r>
        <w:rPr>
          <w:color w:val="000000"/>
          <w:sz w:val="22"/>
          <w:szCs w:val="22"/>
          <w:highlight w:val="white"/>
        </w:rPr>
        <w:t>Balčiūnė</w:t>
      </w:r>
      <w:proofErr w:type="spellEnd"/>
      <w:r>
        <w:rPr>
          <w:color w:val="000000"/>
          <w:sz w:val="22"/>
          <w:szCs w:val="22"/>
          <w:highlight w:val="white"/>
        </w:rPr>
        <w:t>.</w:t>
      </w:r>
    </w:p>
    <w:p w14:paraId="319107CA" w14:textId="77777777" w:rsidR="00603A05" w:rsidRDefault="0073267D">
      <w:pPr>
        <w:spacing w:after="160"/>
        <w:jc w:val="both"/>
        <w:rPr>
          <w:color w:val="000000"/>
          <w:sz w:val="22"/>
          <w:szCs w:val="22"/>
          <w:highlight w:val="white"/>
        </w:rPr>
      </w:pPr>
      <w:r>
        <w:rPr>
          <w:color w:val="000000"/>
          <w:sz w:val="22"/>
          <w:szCs w:val="22"/>
          <w:highlight w:val="white"/>
        </w:rPr>
        <w:t xml:space="preserve">Pasak jos, be finansavimo šaltinių trūkumo skaitmeninių sprendimų diegimą SVV įmonėms apsunkina </w:t>
      </w:r>
      <w:r>
        <w:rPr>
          <w:color w:val="000000"/>
          <w:sz w:val="22"/>
          <w:szCs w:val="22"/>
          <w:highlight w:val="white"/>
        </w:rPr>
        <w:t>ir nežinojimas, nuo ko ir kaip pradėti skaitmenizuoti veiklą.</w:t>
      </w:r>
    </w:p>
    <w:p w14:paraId="23E48DE7" w14:textId="77777777" w:rsidR="00603A05" w:rsidRDefault="0073267D">
      <w:pPr>
        <w:spacing w:after="160"/>
        <w:jc w:val="both"/>
        <w:rPr>
          <w:color w:val="000000"/>
          <w:sz w:val="22"/>
          <w:szCs w:val="22"/>
          <w:highlight w:val="white"/>
        </w:rPr>
      </w:pPr>
      <w:r>
        <w:rPr>
          <w:color w:val="000000"/>
          <w:sz w:val="22"/>
          <w:szCs w:val="22"/>
          <w:highlight w:val="white"/>
        </w:rPr>
        <w:t>„Lietuvoje vis dar vyrauja požiūris, kad verslo skaitmenizavimas yra tiesiog gamybos automatizavimas, kai rankinis darbas pakeičiamas robotais. Tačiau tai kartu ir gebėjimas valdyti ir analizuot</w:t>
      </w:r>
      <w:r>
        <w:rPr>
          <w:color w:val="000000"/>
          <w:sz w:val="22"/>
          <w:szCs w:val="22"/>
          <w:highlight w:val="white"/>
        </w:rPr>
        <w:t>i informacijos srautus, pvz., žinias apie esamus klientus ar potencialią rinką, gamybos procesą ir atskiras jo dalis“, – aiškina ekspertė.</w:t>
      </w:r>
    </w:p>
    <w:p w14:paraId="12248F44" w14:textId="77777777" w:rsidR="00603A05" w:rsidRDefault="0073267D">
      <w:pPr>
        <w:spacing w:after="160"/>
        <w:jc w:val="both"/>
        <w:rPr>
          <w:b/>
          <w:color w:val="000000"/>
          <w:sz w:val="22"/>
          <w:szCs w:val="22"/>
          <w:highlight w:val="white"/>
        </w:rPr>
      </w:pPr>
      <w:r>
        <w:rPr>
          <w:b/>
          <w:color w:val="000000"/>
          <w:sz w:val="22"/>
          <w:szCs w:val="22"/>
          <w:highlight w:val="white"/>
        </w:rPr>
        <w:t>Skolinimo galimybių gausėja</w:t>
      </w:r>
    </w:p>
    <w:p w14:paraId="1F98EDF6" w14:textId="77777777" w:rsidR="00603A05" w:rsidRDefault="0073267D">
      <w:pPr>
        <w:spacing w:before="240" w:after="240"/>
        <w:jc w:val="both"/>
        <w:rPr>
          <w:sz w:val="22"/>
          <w:szCs w:val="22"/>
          <w:highlight w:val="white"/>
        </w:rPr>
      </w:pPr>
      <w:r>
        <w:rPr>
          <w:sz w:val="22"/>
          <w:szCs w:val="22"/>
          <w:highlight w:val="white"/>
        </w:rPr>
        <w:t xml:space="preserve">Pasak „SME </w:t>
      </w:r>
      <w:proofErr w:type="spellStart"/>
      <w:r>
        <w:rPr>
          <w:sz w:val="22"/>
          <w:szCs w:val="22"/>
          <w:highlight w:val="white"/>
        </w:rPr>
        <w:t>Finance</w:t>
      </w:r>
      <w:proofErr w:type="spellEnd"/>
      <w:r>
        <w:rPr>
          <w:sz w:val="22"/>
          <w:szCs w:val="22"/>
          <w:highlight w:val="white"/>
        </w:rPr>
        <w:t xml:space="preserve">“ pardavimų vadovo Baltijos šalims Luko </w:t>
      </w:r>
      <w:proofErr w:type="spellStart"/>
      <w:r>
        <w:rPr>
          <w:sz w:val="22"/>
          <w:szCs w:val="22"/>
          <w:highlight w:val="white"/>
        </w:rPr>
        <w:t>Baškio</w:t>
      </w:r>
      <w:proofErr w:type="spellEnd"/>
      <w:r>
        <w:rPr>
          <w:sz w:val="22"/>
          <w:szCs w:val="22"/>
          <w:highlight w:val="white"/>
        </w:rPr>
        <w:t>, pagrindinės priežastys,</w:t>
      </w:r>
      <w:r>
        <w:rPr>
          <w:sz w:val="22"/>
          <w:szCs w:val="22"/>
          <w:highlight w:val="white"/>
        </w:rPr>
        <w:t xml:space="preserve"> užkertančios kelią SVV finansavimui, yra finansinio raštingumo trūkumas, užstato trūkumas, kreipimasis tik į vieną–dvi kredito įstaigas. </w:t>
      </w:r>
    </w:p>
    <w:p w14:paraId="48EDAA11" w14:textId="7CBCF169" w:rsidR="00603A05" w:rsidRDefault="0073267D">
      <w:pPr>
        <w:spacing w:before="240" w:after="240"/>
        <w:jc w:val="both"/>
        <w:rPr>
          <w:sz w:val="22"/>
          <w:szCs w:val="22"/>
          <w:highlight w:val="white"/>
        </w:rPr>
      </w:pPr>
      <w:r>
        <w:rPr>
          <w:sz w:val="22"/>
          <w:szCs w:val="22"/>
          <w:highlight w:val="white"/>
        </w:rPr>
        <w:t>„Tačiau šios priežastys šiais laikais yra nesunkiai išsprendžiamos. Tiek tradicinės ir alternatyvios finansavimo įsta</w:t>
      </w:r>
      <w:r>
        <w:rPr>
          <w:sz w:val="22"/>
          <w:szCs w:val="22"/>
          <w:highlight w:val="white"/>
        </w:rPr>
        <w:t>igos, tiek valstybė suteikia SVV įmonėms daug informacijos ir įrankių, kurie padeda įsigilinti į finansinio raštingumo ir apskaitos klausimus“</w:t>
      </w:r>
      <w:r w:rsidR="0098360E">
        <w:rPr>
          <w:sz w:val="22"/>
          <w:szCs w:val="22"/>
          <w:highlight w:val="white"/>
        </w:rPr>
        <w:t>,</w:t>
      </w:r>
      <w:r>
        <w:rPr>
          <w:sz w:val="22"/>
          <w:szCs w:val="22"/>
          <w:highlight w:val="white"/>
        </w:rPr>
        <w:t xml:space="preserve"> – sako L. </w:t>
      </w:r>
      <w:proofErr w:type="spellStart"/>
      <w:r>
        <w:rPr>
          <w:sz w:val="22"/>
          <w:szCs w:val="22"/>
          <w:highlight w:val="white"/>
        </w:rPr>
        <w:t>Baškys</w:t>
      </w:r>
      <w:proofErr w:type="spellEnd"/>
      <w:r>
        <w:rPr>
          <w:sz w:val="22"/>
          <w:szCs w:val="22"/>
          <w:highlight w:val="white"/>
        </w:rPr>
        <w:t xml:space="preserve">. </w:t>
      </w:r>
    </w:p>
    <w:p w14:paraId="60A234C0" w14:textId="77777777" w:rsidR="00603A05" w:rsidRDefault="0073267D">
      <w:pPr>
        <w:spacing w:before="240"/>
        <w:jc w:val="both"/>
        <w:rPr>
          <w:sz w:val="22"/>
          <w:szCs w:val="22"/>
          <w:highlight w:val="white"/>
        </w:rPr>
      </w:pPr>
      <w:r>
        <w:rPr>
          <w:sz w:val="22"/>
          <w:szCs w:val="22"/>
          <w:highlight w:val="white"/>
        </w:rPr>
        <w:lastRenderedPageBreak/>
        <w:t>Be to, pratęsia jis, verta pasidomėti ir išmaniomis paskolomis. Alternatyvaus finansavimo sekt</w:t>
      </w:r>
      <w:r>
        <w:rPr>
          <w:sz w:val="22"/>
          <w:szCs w:val="22"/>
          <w:highlight w:val="white"/>
        </w:rPr>
        <w:t>orius turi greičio ir paprastumo privalumus, lyginant su tradiciniais finansuotojais. Pavyzdžiui, galimybę suteikti paskolą tik įvertinus įmonės apyvartą – tam pasitarnauja inovatyvūs dirbtinio intelekto sprendimai. Visos paslaugos teikiamos nuotoliniu būd</w:t>
      </w:r>
      <w:r>
        <w:rPr>
          <w:sz w:val="22"/>
          <w:szCs w:val="22"/>
          <w:highlight w:val="white"/>
        </w:rPr>
        <w:t>u, daug jų yra automatizuotos.</w:t>
      </w:r>
    </w:p>
    <w:p w14:paraId="49CE9D24" w14:textId="3990C83D" w:rsidR="00603A05" w:rsidRDefault="0073267D">
      <w:pPr>
        <w:spacing w:before="240"/>
        <w:jc w:val="both"/>
        <w:rPr>
          <w:sz w:val="22"/>
          <w:szCs w:val="22"/>
          <w:highlight w:val="white"/>
        </w:rPr>
      </w:pPr>
      <w:r>
        <w:rPr>
          <w:sz w:val="22"/>
          <w:szCs w:val="22"/>
          <w:highlight w:val="white"/>
        </w:rPr>
        <w:t xml:space="preserve">„Tad matome, kad priėjimas prie finansavimo tikrai neturėtų būti kliūtimi SVV įmonių kelyje į </w:t>
      </w:r>
      <w:proofErr w:type="spellStart"/>
      <w:r>
        <w:rPr>
          <w:sz w:val="22"/>
          <w:szCs w:val="22"/>
          <w:highlight w:val="white"/>
        </w:rPr>
        <w:t>skaitmenizaciją</w:t>
      </w:r>
      <w:proofErr w:type="spellEnd"/>
      <w:r>
        <w:rPr>
          <w:sz w:val="22"/>
          <w:szCs w:val="22"/>
          <w:highlight w:val="white"/>
        </w:rPr>
        <w:t>, be kurios šiais laikais sudėtinga įsivaizduoti įmonės augimą“</w:t>
      </w:r>
      <w:r w:rsidR="008907AF">
        <w:rPr>
          <w:sz w:val="22"/>
          <w:szCs w:val="22"/>
          <w:highlight w:val="white"/>
        </w:rPr>
        <w:t>,</w:t>
      </w:r>
      <w:r>
        <w:rPr>
          <w:sz w:val="22"/>
          <w:szCs w:val="22"/>
          <w:highlight w:val="white"/>
        </w:rPr>
        <w:t xml:space="preserve"> – pažymi L. </w:t>
      </w:r>
      <w:proofErr w:type="spellStart"/>
      <w:r>
        <w:rPr>
          <w:sz w:val="22"/>
          <w:szCs w:val="22"/>
          <w:highlight w:val="white"/>
        </w:rPr>
        <w:t>Baškys</w:t>
      </w:r>
      <w:proofErr w:type="spellEnd"/>
      <w:r>
        <w:rPr>
          <w:sz w:val="22"/>
          <w:szCs w:val="22"/>
          <w:highlight w:val="white"/>
        </w:rPr>
        <w:t>.</w:t>
      </w:r>
    </w:p>
    <w:p w14:paraId="166F3D6E" w14:textId="77777777" w:rsidR="00603A05" w:rsidRDefault="00603A05">
      <w:pPr>
        <w:spacing w:before="240"/>
        <w:jc w:val="both"/>
        <w:rPr>
          <w:sz w:val="22"/>
          <w:szCs w:val="22"/>
          <w:highlight w:val="white"/>
        </w:rPr>
      </w:pPr>
    </w:p>
    <w:p w14:paraId="44946626" w14:textId="77777777" w:rsidR="00603A05" w:rsidRDefault="0073267D">
      <w:pPr>
        <w:jc w:val="both"/>
        <w:rPr>
          <w:rFonts w:ascii="Times New Roman" w:eastAsia="Times New Roman" w:hAnsi="Times New Roman" w:cs="Times New Roman"/>
          <w:highlight w:val="white"/>
        </w:rPr>
      </w:pPr>
      <w:r>
        <w:rPr>
          <w:b/>
          <w:color w:val="000000"/>
          <w:sz w:val="22"/>
          <w:szCs w:val="22"/>
          <w:highlight w:val="white"/>
        </w:rPr>
        <w:t>Kontaktai žiniasklaidai</w:t>
      </w:r>
    </w:p>
    <w:p w14:paraId="0C1F9AB2" w14:textId="77777777" w:rsidR="00603A05" w:rsidRDefault="0073267D">
      <w:pPr>
        <w:jc w:val="both"/>
        <w:rPr>
          <w:sz w:val="22"/>
          <w:szCs w:val="22"/>
          <w:highlight w:val="white"/>
        </w:rPr>
      </w:pPr>
      <w:r>
        <w:rPr>
          <w:sz w:val="22"/>
          <w:szCs w:val="22"/>
          <w:highlight w:val="white"/>
        </w:rPr>
        <w:t xml:space="preserve">Guoda </w:t>
      </w:r>
      <w:proofErr w:type="spellStart"/>
      <w:r>
        <w:rPr>
          <w:sz w:val="22"/>
          <w:szCs w:val="22"/>
          <w:highlight w:val="white"/>
        </w:rPr>
        <w:t>P</w:t>
      </w:r>
      <w:r>
        <w:rPr>
          <w:sz w:val="22"/>
          <w:szCs w:val="22"/>
          <w:highlight w:val="white"/>
        </w:rPr>
        <w:t>aužaitė</w:t>
      </w:r>
      <w:proofErr w:type="spellEnd"/>
    </w:p>
    <w:p w14:paraId="337E5ECE" w14:textId="77777777" w:rsidR="00603A05" w:rsidRDefault="0073267D">
      <w:pPr>
        <w:jc w:val="both"/>
        <w:rPr>
          <w:sz w:val="22"/>
          <w:szCs w:val="22"/>
          <w:highlight w:val="white"/>
        </w:rPr>
      </w:pPr>
      <w:hyperlink r:id="rId6">
        <w:r>
          <w:rPr>
            <w:color w:val="1155CC"/>
            <w:sz w:val="22"/>
            <w:szCs w:val="22"/>
            <w:highlight w:val="white"/>
            <w:u w:val="single"/>
          </w:rPr>
          <w:t>guoda.pauzaite@smefinance.lt</w:t>
        </w:r>
      </w:hyperlink>
    </w:p>
    <w:p w14:paraId="1207CAE6" w14:textId="77777777" w:rsidR="00603A05" w:rsidRDefault="0073267D">
      <w:pPr>
        <w:jc w:val="both"/>
        <w:rPr>
          <w:sz w:val="22"/>
          <w:szCs w:val="22"/>
          <w:highlight w:val="white"/>
        </w:rPr>
      </w:pPr>
      <w:r>
        <w:rPr>
          <w:sz w:val="22"/>
          <w:szCs w:val="22"/>
          <w:highlight w:val="white"/>
        </w:rPr>
        <w:t>+370 651 29507</w:t>
      </w:r>
    </w:p>
    <w:p w14:paraId="4FFF86A9" w14:textId="77777777" w:rsidR="00603A05" w:rsidRDefault="00603A05">
      <w:pPr>
        <w:rPr>
          <w:rFonts w:ascii="Times New Roman" w:eastAsia="Times New Roman" w:hAnsi="Times New Roman" w:cs="Times New Roman"/>
          <w:highlight w:val="white"/>
        </w:rPr>
      </w:pPr>
    </w:p>
    <w:p w14:paraId="18DDE893" w14:textId="77777777" w:rsidR="00603A05" w:rsidRDefault="00603A05">
      <w:pPr>
        <w:jc w:val="both"/>
        <w:rPr>
          <w:rFonts w:ascii="Times New Roman" w:eastAsia="Times New Roman" w:hAnsi="Times New Roman" w:cs="Times New Roman"/>
          <w:sz w:val="22"/>
          <w:szCs w:val="22"/>
          <w:highlight w:val="white"/>
        </w:rPr>
      </w:pPr>
    </w:p>
    <w:sectPr w:rsidR="00603A05">
      <w:headerReference w:type="default" r:id="rId7"/>
      <w:pgSz w:w="11906" w:h="16838"/>
      <w:pgMar w:top="1440" w:right="991" w:bottom="1440" w:left="1440" w:header="708" w:footer="708"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0E3F4" w14:textId="77777777" w:rsidR="0073267D" w:rsidRDefault="0073267D">
      <w:r>
        <w:separator/>
      </w:r>
    </w:p>
  </w:endnote>
  <w:endnote w:type="continuationSeparator" w:id="0">
    <w:p w14:paraId="0D38C034" w14:textId="77777777" w:rsidR="0073267D" w:rsidRDefault="007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7B0CA" w14:textId="77777777" w:rsidR="0073267D" w:rsidRDefault="0073267D">
      <w:r>
        <w:separator/>
      </w:r>
    </w:p>
  </w:footnote>
  <w:footnote w:type="continuationSeparator" w:id="0">
    <w:p w14:paraId="275C16E2" w14:textId="77777777" w:rsidR="0073267D" w:rsidRDefault="00732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552B" w14:textId="77777777" w:rsidR="00603A05" w:rsidRDefault="0073267D">
    <w:pPr>
      <w:pBdr>
        <w:top w:val="nil"/>
        <w:left w:val="nil"/>
        <w:bottom w:val="nil"/>
        <w:right w:val="nil"/>
        <w:between w:val="nil"/>
      </w:pBdr>
      <w:tabs>
        <w:tab w:val="center" w:pos="4819"/>
        <w:tab w:val="right" w:pos="9638"/>
      </w:tabs>
      <w:jc w:val="right"/>
      <w:rPr>
        <w:color w:val="000000"/>
      </w:rPr>
    </w:pPr>
    <w:r>
      <w:rPr>
        <w:noProof/>
        <w:color w:val="000000"/>
      </w:rPr>
      <w:drawing>
        <wp:inline distT="0" distB="0" distL="0" distR="0" wp14:anchorId="07D5EE4E" wp14:editId="3523DD56">
          <wp:extent cx="3131105" cy="67714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31105" cy="67714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A05"/>
    <w:rsid w:val="005104E7"/>
    <w:rsid w:val="00603A05"/>
    <w:rsid w:val="0073267D"/>
    <w:rsid w:val="008907AF"/>
    <w:rsid w:val="009836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6920C"/>
  <w15:docId w15:val="{AB70E1DB-1ECE-4FAA-865D-44013DAAB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oda.pauzaite@smefinance.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2424</Words>
  <Characters>1383</Characters>
  <Application>Microsoft Office Word</Application>
  <DocSecurity>0</DocSecurity>
  <Lines>11</Lines>
  <Paragraphs>7</Paragraphs>
  <ScaleCrop>false</ScaleCrop>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Jankaityte</dc:creator>
  <cp:lastModifiedBy>Greta Jankaitytė</cp:lastModifiedBy>
  <cp:revision>4</cp:revision>
  <dcterms:created xsi:type="dcterms:W3CDTF">2022-02-01T07:15:00Z</dcterms:created>
  <dcterms:modified xsi:type="dcterms:W3CDTF">2022-02-01T07:17:00Z</dcterms:modified>
</cp:coreProperties>
</file>