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05EC" w14:textId="080E6F3C" w:rsidR="00F252CE" w:rsidRDefault="009E3C4F" w:rsidP="00CE660F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Skirtingi l</w:t>
      </w:r>
      <w:r w:rsidR="00FF18A5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yčių</w:t>
      </w:r>
      <w:r w:rsidR="00F252CE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iššūkiai ruošiantis patogiai senatvei: </w:t>
      </w:r>
      <w:r w:rsidR="000F70F2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pensinio amžiaus</w:t>
      </w:r>
      <w:r w:rsidR="000211C2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moterų skurdo rizik</w:t>
      </w:r>
      <w:r w:rsidR="002B67C2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a </w:t>
      </w:r>
      <w:r w:rsidR="000211C2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dvigubai didesn</w:t>
      </w:r>
      <w:r w:rsidR="002B67C2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ė</w:t>
      </w:r>
      <w:r w:rsidR="000211C2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nei vyrų</w:t>
      </w:r>
    </w:p>
    <w:p w14:paraId="7DEE4491" w14:textId="77777777" w:rsidR="008E2E77" w:rsidRPr="008E2E77" w:rsidRDefault="008E2E77" w:rsidP="008E2E77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lang w:val="lt-LT" w:eastAsia="lt-LT"/>
        </w:rPr>
      </w:pPr>
    </w:p>
    <w:p w14:paraId="0B5BCF4F" w14:textId="05645A8C" w:rsidR="003C5B70" w:rsidRDefault="000F495B" w:rsidP="00E25722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Lietuvos moterų pensijos – penktadaliu mažesnės nei vyrų</w:t>
      </w:r>
      <w:r w:rsidR="00B80FE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. Kita vertus, </w:t>
      </w:r>
      <w:r w:rsidR="00ED052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net ir vyrų </w:t>
      </w:r>
      <w:r w:rsidR="00CB73D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vidutinė</w:t>
      </w:r>
      <w:r w:rsidR="00D02C1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="00ED052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valsty</w:t>
      </w:r>
      <w:r w:rsidR="00182DA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binė pensija nesiekia nė pusės rekomenduojamo lygio</w:t>
      </w:r>
      <w:r w:rsidR="00B80FE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o </w:t>
      </w:r>
      <w:r w:rsidR="00182DA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abiem lytims </w:t>
      </w:r>
      <w:r w:rsidR="00D02C1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anksčiau </w:t>
      </w:r>
      <w:r w:rsidR="00B80FE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pradėti rūpintis </w:t>
      </w:r>
      <w:r w:rsidR="00D437B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patogesne </w:t>
      </w:r>
      <w:r w:rsidR="00B80FE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senatve kliudo klaidingos nuostatos</w:t>
      </w:r>
      <w:r w:rsidR="00D437B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ir kiti iššūkiai</w:t>
      </w:r>
      <w:r w:rsidR="00B80FE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</w:t>
      </w:r>
    </w:p>
    <w:p w14:paraId="3BCF741B" w14:textId="3243B45E" w:rsidR="003C5B70" w:rsidRDefault="003C5B70" w:rsidP="00E25722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06432BC5" w14:textId="59FE0DAB" w:rsidR="00392DD4" w:rsidRDefault="00392DD4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Niekam nėra paslaptis, kad moterys vidutiniškai gyvena ilgiau už vyrus, tačiau Lietuvoje skirtumas tarp</w:t>
      </w:r>
      <w:r w:rsidR="009C202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moterų ir vyrų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gyvenimo trukmės itin didelis, pasakoja Loreta Načajienė, „</w:t>
      </w:r>
      <w:proofErr w:type="spellStart"/>
      <w:r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investicijų valdymo“ vadovė. </w:t>
      </w:r>
    </w:p>
    <w:p w14:paraId="1D66638D" w14:textId="51AE375A" w:rsidR="00392DD4" w:rsidRDefault="00392DD4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38E53B6" w14:textId="05F5AF17" w:rsidR="00392DD4" w:rsidRPr="00392DD4" w:rsidRDefault="00392DD4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„Eurostato duomenimis, </w:t>
      </w:r>
      <w:r w:rsidR="00D02C1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Lietuvos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vyrų vidutinė gyvenimo trukmė yra </w:t>
      </w:r>
      <w:r w:rsidRPr="00392DD4">
        <w:rPr>
          <w:rFonts w:ascii="Arial" w:eastAsia="Times New Roman" w:hAnsi="Arial" w:cs="Arial"/>
          <w:color w:val="222222"/>
          <w:sz w:val="22"/>
          <w:lang w:val="lt-LT" w:eastAsia="lt-LT"/>
        </w:rPr>
        <w:t>1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0 metų trumpesnė už moterų – tai didžiausias skirtumas </w:t>
      </w:r>
      <w:r w:rsidR="00D2484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tarp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Europos Sąjungo</w:t>
      </w:r>
      <w:r w:rsidR="00D24849">
        <w:rPr>
          <w:rFonts w:ascii="Arial" w:eastAsia="Times New Roman" w:hAnsi="Arial" w:cs="Arial"/>
          <w:color w:val="222222"/>
          <w:sz w:val="22"/>
          <w:lang w:val="lt-LT" w:eastAsia="lt-LT"/>
        </w:rPr>
        <w:t>s šalių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501B3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Galbūt dėl šios priežasties iš klientų vyrų pastebime, kad jie </w:t>
      </w:r>
      <w:r w:rsidR="009169F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dažniau linkę manyti, </w:t>
      </w:r>
      <w:r w:rsidR="007B2650">
        <w:rPr>
          <w:rFonts w:ascii="Arial" w:eastAsia="Times New Roman" w:hAnsi="Arial" w:cs="Arial"/>
          <w:color w:val="222222"/>
          <w:sz w:val="22"/>
          <w:lang w:val="lt-LT" w:eastAsia="lt-LT"/>
        </w:rPr>
        <w:t>jog</w:t>
      </w:r>
      <w:r w:rsidR="009169F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jiems nebūtina rūpintis pensija papildomai. Tačiau toks įsitikinimas gali būti klaidingas dėl poros priežasčių“, – teigia L. Načajienė. </w:t>
      </w:r>
    </w:p>
    <w:p w14:paraId="52CA4184" w14:textId="77777777" w:rsidR="00392DD4" w:rsidRDefault="00392DD4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6F84EA2" w14:textId="4E13EB5B" w:rsidR="0087160E" w:rsidRDefault="00891170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Visų pirma, pratęsia ji, vyrų gyvenimo trukmė sparčiai auga ir tikėtina, kad dabartiniai jauni vyrai ateityje gyvens žymiai ilgiau. </w:t>
      </w:r>
      <w:r w:rsidR="0036157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Dar 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2009 m. </w:t>
      </w:r>
      <w:r w:rsidR="006A7C4A">
        <w:rPr>
          <w:rFonts w:ascii="Arial" w:eastAsia="Times New Roman" w:hAnsi="Arial" w:cs="Arial"/>
          <w:color w:val="222222"/>
          <w:sz w:val="22"/>
          <w:lang w:val="lt-LT" w:eastAsia="lt-LT"/>
        </w:rPr>
        <w:t>vyrų vidutinė gyvenimo trukmė siekė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67,1 met</w:t>
      </w:r>
      <w:r w:rsidR="006A7C4A">
        <w:rPr>
          <w:rFonts w:ascii="Arial" w:eastAsia="Times New Roman" w:hAnsi="Arial" w:cs="Arial"/>
          <w:color w:val="222222"/>
          <w:sz w:val="22"/>
          <w:lang w:val="lt-LT" w:eastAsia="lt-LT"/>
        </w:rPr>
        <w:t>ų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B408E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o </w:t>
      </w:r>
      <w:r w:rsidR="001667BF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20</w:t>
      </w:r>
      <w:r w:rsidR="001667BF">
        <w:rPr>
          <w:rFonts w:ascii="Arial" w:eastAsia="Times New Roman" w:hAnsi="Arial" w:cs="Arial"/>
          <w:color w:val="222222"/>
          <w:sz w:val="22"/>
          <w:lang w:val="lt-LT" w:eastAsia="lt-LT"/>
        </w:rPr>
        <w:t>20</w:t>
      </w:r>
      <w:r w:rsidR="001667BF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m. –</w:t>
      </w:r>
      <w:r w:rsidR="001667B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jau 70</w:t>
      </w:r>
      <w:r w:rsidR="001667BF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met</w:t>
      </w:r>
      <w:r w:rsidR="001667BF">
        <w:rPr>
          <w:rFonts w:ascii="Arial" w:eastAsia="Times New Roman" w:hAnsi="Arial" w:cs="Arial"/>
          <w:color w:val="222222"/>
          <w:sz w:val="22"/>
          <w:lang w:val="lt-LT" w:eastAsia="lt-LT"/>
        </w:rPr>
        <w:t>ų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361576">
        <w:rPr>
          <w:rFonts w:ascii="Arial" w:eastAsia="Times New Roman" w:hAnsi="Arial" w:cs="Arial"/>
          <w:color w:val="222222"/>
          <w:sz w:val="22"/>
          <w:lang w:val="lt-LT" w:eastAsia="lt-LT"/>
        </w:rPr>
        <w:t>rodo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3766DB">
        <w:rPr>
          <w:rFonts w:ascii="Arial" w:eastAsia="Times New Roman" w:hAnsi="Arial" w:cs="Arial"/>
          <w:color w:val="222222"/>
          <w:sz w:val="22"/>
          <w:lang w:val="lt-LT" w:eastAsia="lt-LT"/>
        </w:rPr>
        <w:t>Statistik</w:t>
      </w:r>
      <w:r w:rsidR="006A3565">
        <w:rPr>
          <w:rFonts w:ascii="Arial" w:eastAsia="Times New Roman" w:hAnsi="Arial" w:cs="Arial"/>
          <w:color w:val="222222"/>
          <w:sz w:val="22"/>
          <w:lang w:val="lt-LT" w:eastAsia="lt-LT"/>
        </w:rPr>
        <w:t>os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departamento duomenys.</w:t>
      </w:r>
    </w:p>
    <w:p w14:paraId="0FBF9BD3" w14:textId="44C9AD0B" w:rsidR="00F639D9" w:rsidRDefault="00F639D9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EED677A" w14:textId="4A366772" w:rsidR="0087160E" w:rsidRDefault="00F639D9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A93E9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Be to, </w:t>
      </w:r>
      <w:r w:rsidR="00A1373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reikia turėti omenyje, kad ši statistika atspindi tik bendrą gyvenimo trukmę, kurią skaičiuojant įtraukiami ir anksti dėl nelaimingų atsitikimų gyvenimą palikę asmenys. Tačiau jeigu pasiekėte pensinį amžių, tikėtina, </w:t>
      </w:r>
      <w:r w:rsidR="007B2650">
        <w:rPr>
          <w:rFonts w:ascii="Arial" w:eastAsia="Times New Roman" w:hAnsi="Arial" w:cs="Arial"/>
          <w:color w:val="222222"/>
          <w:sz w:val="22"/>
          <w:lang w:val="lt-LT" w:eastAsia="lt-LT"/>
        </w:rPr>
        <w:t>jog</w:t>
      </w:r>
      <w:r w:rsidR="00A1373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gyvensite žymiai ilgiau. </w:t>
      </w:r>
      <w:r w:rsidR="001667B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Pavyzdžiui, jau dabar Lietuvos vyrai, sulaukę </w:t>
      </w:r>
      <w:r w:rsidR="001667BF" w:rsidRPr="00A13732">
        <w:rPr>
          <w:rFonts w:ascii="Arial" w:eastAsia="Times New Roman" w:hAnsi="Arial" w:cs="Arial"/>
          <w:color w:val="222222"/>
          <w:sz w:val="22"/>
          <w:lang w:val="lt-LT" w:eastAsia="lt-LT"/>
        </w:rPr>
        <w:t>65</w:t>
      </w:r>
      <w:r w:rsidR="001667BF">
        <w:rPr>
          <w:rFonts w:ascii="Arial" w:eastAsia="Times New Roman" w:hAnsi="Arial" w:cs="Arial"/>
          <w:color w:val="222222"/>
          <w:sz w:val="22"/>
          <w:lang w:val="lt-LT" w:eastAsia="lt-LT"/>
        </w:rPr>
        <w:t>-erių, vidutiniškai gyvena iki 79</w:t>
      </w:r>
      <w:r w:rsidR="001667BF" w:rsidRPr="00A1373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met</w:t>
      </w:r>
      <w:r w:rsidR="001667BF">
        <w:rPr>
          <w:rFonts w:ascii="Arial" w:eastAsia="Times New Roman" w:hAnsi="Arial" w:cs="Arial"/>
          <w:color w:val="222222"/>
          <w:sz w:val="22"/>
          <w:lang w:val="lt-LT" w:eastAsia="lt-LT"/>
        </w:rPr>
        <w:t>ų</w:t>
      </w:r>
      <w:r w:rsidR="00A1373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Todėl</w:t>
      </w:r>
      <w:r w:rsidR="00B408E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norint </w:t>
      </w:r>
      <w:r w:rsidR="00D423CC">
        <w:rPr>
          <w:rFonts w:ascii="Arial" w:eastAsia="Times New Roman" w:hAnsi="Arial" w:cs="Arial"/>
          <w:color w:val="222222"/>
          <w:sz w:val="22"/>
          <w:lang w:val="lt-LT" w:eastAsia="lt-LT"/>
        </w:rPr>
        <w:t>užsitikrinti finansinį saugumą, svarbu, kad v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yrai į savo ateitį nežiūrėtų pro pirštus ir </w:t>
      </w:r>
      <w:r w:rsidR="00622C1D">
        <w:rPr>
          <w:rFonts w:ascii="Arial" w:eastAsia="Times New Roman" w:hAnsi="Arial" w:cs="Arial"/>
          <w:color w:val="222222"/>
          <w:sz w:val="22"/>
          <w:lang w:val="lt-LT" w:eastAsia="lt-LT"/>
        </w:rPr>
        <w:t>senatvei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pradėtų ruoštis kuo anksčiau“, – sako L. Načajienė.</w:t>
      </w:r>
    </w:p>
    <w:p w14:paraId="0C4B600C" w14:textId="77777777" w:rsidR="0087160E" w:rsidRP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4A7B03A" w14:textId="2601A509" w:rsidR="0087160E" w:rsidRPr="0087160E" w:rsidRDefault="0087160E" w:rsidP="0087160E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Moterų pensija – mažesnė, gyvenimo trukmė – ilgesnė</w:t>
      </w:r>
    </w:p>
    <w:p w14:paraId="4B686B46" w14:textId="77777777" w:rsidR="0087160E" w:rsidRP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020731E" w14:textId="6261F230" w:rsid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Kalbėdama apie šalies moteris, „</w:t>
      </w:r>
      <w:proofErr w:type="spellStart"/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investicijų valdymas“ vadovė akcentuoja, kad nors moterys rečiau susiduria su įsitikinimais, susijusiais su pensijo</w:t>
      </w:r>
      <w:r w:rsidR="00352ED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je praleidžiamu </w:t>
      </w:r>
      <w:r w:rsidR="000D2638">
        <w:rPr>
          <w:rFonts w:ascii="Arial" w:eastAsia="Times New Roman" w:hAnsi="Arial" w:cs="Arial"/>
          <w:color w:val="222222"/>
          <w:sz w:val="22"/>
          <w:lang w:val="lt-LT" w:eastAsia="lt-LT"/>
        </w:rPr>
        <w:t>amžiumi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, joms kyla kitokių iššūkių</w:t>
      </w:r>
      <w:r w:rsidR="00352EDB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>Vidutiniškai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žemesnė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>s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moterų pajamo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>s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0D263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dažnai 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lemia ir mažesnes pensijas.</w:t>
      </w:r>
    </w:p>
    <w:p w14:paraId="6CC5EE25" w14:textId="77777777" w:rsidR="0087160E" w:rsidRP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7ED1BC5" w14:textId="1AEF3891" w:rsid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„Karjeros pertraukos dėl vaikų priežiūros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lyčių pasiskirstymas į skirtingas profesijas bei ekonomikos sektorius 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ir kiti veiksniai 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lemia, kad Lietuvos moterys vidutiniškai uždirba 12,1 proc. mažiau nei vyrai, rodo 2020 m. </w:t>
      </w:r>
      <w:r w:rsidR="003766DB">
        <w:rPr>
          <w:rFonts w:ascii="Arial" w:eastAsia="Times New Roman" w:hAnsi="Arial" w:cs="Arial"/>
          <w:color w:val="222222"/>
          <w:sz w:val="22"/>
          <w:lang w:val="lt-LT" w:eastAsia="lt-LT"/>
        </w:rPr>
        <w:t>Statistikos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departamento duomenys. 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>Dėl šios priežasties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moterys gauna</w:t>
      </w:r>
      <w:r w:rsidR="00B272B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mažesnes pensijas. </w:t>
      </w:r>
      <w:r w:rsidR="00E54619">
        <w:rPr>
          <w:rFonts w:ascii="Arial" w:eastAsia="Times New Roman" w:hAnsi="Arial" w:cs="Arial"/>
          <w:color w:val="222222"/>
          <w:sz w:val="22"/>
          <w:lang w:val="lt-LT" w:eastAsia="lt-LT"/>
        </w:rPr>
        <w:t>Pasak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„Sodros“ statistik</w:t>
      </w:r>
      <w:r w:rsidR="00E54619">
        <w:rPr>
          <w:rFonts w:ascii="Arial" w:eastAsia="Times New Roman" w:hAnsi="Arial" w:cs="Arial"/>
          <w:color w:val="222222"/>
          <w:sz w:val="22"/>
          <w:lang w:val="lt-LT" w:eastAsia="lt-LT"/>
        </w:rPr>
        <w:t>os,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vidutinė moterų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senatvės pen</w:t>
      </w:r>
      <w:r w:rsidR="00D339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sija siekia </w:t>
      </w:r>
      <w:r w:rsidR="00D3399C" w:rsidRPr="00D3399C">
        <w:rPr>
          <w:rFonts w:ascii="Arial" w:eastAsia="Times New Roman" w:hAnsi="Arial" w:cs="Arial"/>
          <w:color w:val="222222"/>
          <w:sz w:val="22"/>
          <w:lang w:val="lt-LT" w:eastAsia="lt-LT"/>
        </w:rPr>
        <w:t>39</w:t>
      </w:r>
      <w:r w:rsidR="00D339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0 eurų </w:t>
      </w:r>
      <w:r w:rsidR="00D3399C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–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D3399C">
        <w:rPr>
          <w:rFonts w:ascii="Arial" w:eastAsia="Times New Roman" w:hAnsi="Arial" w:cs="Arial"/>
          <w:color w:val="222222"/>
          <w:sz w:val="22"/>
          <w:lang w:val="lt-LT" w:eastAsia="lt-LT"/>
        </w:rPr>
        <w:t>tai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70 eurų maž</w:t>
      </w:r>
      <w:r w:rsidR="00D3399C">
        <w:rPr>
          <w:rFonts w:ascii="Arial" w:eastAsia="Times New Roman" w:hAnsi="Arial" w:cs="Arial"/>
          <w:color w:val="222222"/>
          <w:sz w:val="22"/>
          <w:lang w:val="lt-LT" w:eastAsia="lt-LT"/>
        </w:rPr>
        <w:t>iau</w:t>
      </w:r>
      <w:r w:rsidR="00FF18A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už </w:t>
      </w:r>
      <w:r w:rsidR="00D339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vidutinę 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>vyrų</w:t>
      </w:r>
      <w:r w:rsidR="00D339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pensij</w:t>
      </w:r>
      <w:r w:rsidR="00F84B6A">
        <w:rPr>
          <w:rFonts w:ascii="Arial" w:eastAsia="Times New Roman" w:hAnsi="Arial" w:cs="Arial"/>
          <w:color w:val="222222"/>
          <w:sz w:val="22"/>
          <w:lang w:val="lt-LT" w:eastAsia="lt-LT"/>
        </w:rPr>
        <w:t>ą</w:t>
      </w:r>
      <w:r w:rsidR="00D339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kuri sudaro </w:t>
      </w:r>
      <w:r w:rsidR="0072608D">
        <w:rPr>
          <w:rFonts w:ascii="Arial" w:eastAsia="Times New Roman" w:hAnsi="Arial" w:cs="Arial"/>
          <w:color w:val="222222"/>
          <w:sz w:val="22"/>
          <w:lang w:val="lt-LT" w:eastAsia="lt-LT"/>
        </w:rPr>
        <w:t>460 eurų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“, – teigia L. Načajienė.</w:t>
      </w:r>
    </w:p>
    <w:p w14:paraId="055F1B71" w14:textId="77777777" w:rsidR="0087160E" w:rsidRP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E4F0E30" w14:textId="5522E3D2" w:rsidR="0087160E" w:rsidRDefault="00DA1037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Be to, pensinio 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amžiaus sulaukusių moterų skurdo rizik</w:t>
      </w:r>
      <w:r w:rsidR="002B67C2">
        <w:rPr>
          <w:rFonts w:ascii="Arial" w:eastAsia="Times New Roman" w:hAnsi="Arial" w:cs="Arial"/>
          <w:color w:val="222222"/>
          <w:sz w:val="22"/>
          <w:lang w:val="lt-LT" w:eastAsia="lt-LT"/>
        </w:rPr>
        <w:t>a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siekia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beveik 40 proc. ir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yra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daugiau nei dvigubai didesn</w:t>
      </w:r>
      <w:r w:rsidR="00B03D90">
        <w:rPr>
          <w:rFonts w:ascii="Arial" w:eastAsia="Times New Roman" w:hAnsi="Arial" w:cs="Arial"/>
          <w:color w:val="222222"/>
          <w:sz w:val="22"/>
          <w:lang w:val="lt-LT" w:eastAsia="lt-LT"/>
        </w:rPr>
        <w:t>ė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už pensininkų vyrų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rodo</w:t>
      </w:r>
      <w:r w:rsidR="0087160E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2019 m. pajamų ir gyvenimo sąlygų tyrimo duomen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ys.</w:t>
      </w:r>
      <w:r w:rsidR="007260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Didesnius </w:t>
      </w:r>
      <w:r w:rsidR="00FF18A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moterų </w:t>
      </w:r>
      <w:r w:rsidR="007260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finansinius sunkumus </w:t>
      </w:r>
      <w:r w:rsidR="00FF18A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pensijoje taip pat </w:t>
      </w:r>
      <w:r w:rsidR="0072608D">
        <w:rPr>
          <w:rFonts w:ascii="Arial" w:eastAsia="Times New Roman" w:hAnsi="Arial" w:cs="Arial"/>
          <w:color w:val="222222"/>
          <w:sz w:val="22"/>
          <w:lang w:val="lt-LT" w:eastAsia="lt-LT"/>
        </w:rPr>
        <w:t>sąl</w:t>
      </w:r>
      <w:r w:rsidR="00FF18A5">
        <w:rPr>
          <w:rFonts w:ascii="Arial" w:eastAsia="Times New Roman" w:hAnsi="Arial" w:cs="Arial"/>
          <w:color w:val="222222"/>
          <w:sz w:val="22"/>
          <w:lang w:val="lt-LT" w:eastAsia="lt-LT"/>
        </w:rPr>
        <w:t>ygoja tai, kad jos</w:t>
      </w:r>
      <w:r w:rsidR="007260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7,5 kartų dažniau nei vyrai tampa našlėmis</w:t>
      </w:r>
      <w:r w:rsidR="002B67C2">
        <w:rPr>
          <w:rFonts w:ascii="Arial" w:eastAsia="Times New Roman" w:hAnsi="Arial" w:cs="Arial"/>
          <w:color w:val="222222"/>
          <w:sz w:val="22"/>
          <w:lang w:val="lt-LT" w:eastAsia="lt-LT"/>
        </w:rPr>
        <w:t>, rodo</w:t>
      </w:r>
      <w:r w:rsidR="002B67C2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2B67C2">
        <w:rPr>
          <w:rFonts w:ascii="Arial" w:eastAsia="Times New Roman" w:hAnsi="Arial" w:cs="Arial"/>
          <w:color w:val="222222"/>
          <w:sz w:val="22"/>
          <w:lang w:val="lt-LT" w:eastAsia="lt-LT"/>
        </w:rPr>
        <w:t>Statistikos</w:t>
      </w:r>
      <w:r w:rsidR="002B67C2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departamento duomenys.</w:t>
      </w:r>
    </w:p>
    <w:p w14:paraId="555F79AD" w14:textId="77777777" w:rsidR="0087160E" w:rsidRP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9E01511" w14:textId="241BA195" w:rsidR="0087160E" w:rsidRP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>Galiausiai, palyginus su vyrais, 65 metų amžiaus sulaukusios moterys pensijoje praleidžia vidutiniškai penkeriais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metais ilgiau. 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Tai reiškia, kad su beveik penktadaliu mažesne pensija</w:t>
      </w:r>
      <w:r w:rsidR="001D1F5F">
        <w:rPr>
          <w:rFonts w:ascii="Arial" w:eastAsia="Times New Roman" w:hAnsi="Arial" w:cs="Arial"/>
          <w:color w:val="222222"/>
          <w:sz w:val="22"/>
          <w:lang w:val="lt-LT" w:eastAsia="lt-LT"/>
        </w:rPr>
        <w:t>, tikėtina, vienišos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moterys 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>gyvena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ilgesnį lai</w:t>
      </w:r>
      <w:r w:rsidR="007B2650">
        <w:rPr>
          <w:rFonts w:ascii="Arial" w:eastAsia="Times New Roman" w:hAnsi="Arial" w:cs="Arial"/>
          <w:color w:val="222222"/>
          <w:sz w:val="22"/>
          <w:lang w:val="lt-LT" w:eastAsia="lt-LT"/>
        </w:rPr>
        <w:t>ką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>. Jeigu nesiimama papildomų priemonių, tai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gali sukelti iššūkių siekiant patogiai ir kokybiškai praleisti likusius metus“, – sako „</w:t>
      </w:r>
      <w:proofErr w:type="spellStart"/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investicijų valdymas“ vadovė.</w:t>
      </w:r>
    </w:p>
    <w:p w14:paraId="1494E78C" w14:textId="77777777" w:rsidR="0087160E" w:rsidRP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33326D7" w14:textId="36AB753F" w:rsidR="0087160E" w:rsidRDefault="0087160E" w:rsidP="0087160E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Pensija turėtų susirūpinti ir vyrai, ir moterys</w:t>
      </w:r>
    </w:p>
    <w:p w14:paraId="6ABDCA60" w14:textId="77777777" w:rsidR="003E159C" w:rsidRPr="0087160E" w:rsidRDefault="003E159C" w:rsidP="0087160E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2F83AC71" w14:textId="35D83E7A" w:rsid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Valstybinė „Sodros“ pensija jau šiandien </w:t>
      </w:r>
      <w:r w:rsidR="00DA1037">
        <w:rPr>
          <w:rFonts w:ascii="Arial" w:eastAsia="Times New Roman" w:hAnsi="Arial" w:cs="Arial"/>
          <w:color w:val="222222"/>
          <w:sz w:val="22"/>
          <w:lang w:val="lt-LT" w:eastAsia="lt-LT"/>
        </w:rPr>
        <w:t>potencialiai nėra pajėgi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užtikrinti patogios vyrų ir moterų senatvės. Atsižvelgiant į demografinę šalies situaciją ir kasmet vis ilgėjančią gyvenimo trukmę,</w:t>
      </w:r>
      <w:r w:rsidR="002B67C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ateityje </w:t>
      </w:r>
      <w:r w:rsidR="002B67C2"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iš anksto </w:t>
      </w:r>
      <w:r w:rsidR="002B67C2">
        <w:rPr>
          <w:rFonts w:ascii="Arial" w:eastAsia="Times New Roman" w:hAnsi="Arial" w:cs="Arial"/>
          <w:color w:val="222222"/>
          <w:sz w:val="22"/>
          <w:lang w:val="lt-LT" w:eastAsia="lt-LT"/>
        </w:rPr>
        <w:t>pasiryžti papildomam investavimui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pensijai </w:t>
      </w:r>
      <w:r w:rsidR="000D263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gali būti 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dar svarbiau</w:t>
      </w:r>
      <w:r w:rsidR="001E0608">
        <w:rPr>
          <w:rFonts w:ascii="Arial" w:eastAsia="Times New Roman" w:hAnsi="Arial" w:cs="Arial"/>
          <w:color w:val="222222"/>
          <w:sz w:val="22"/>
          <w:lang w:val="lt-LT" w:eastAsia="lt-LT"/>
        </w:rPr>
        <w:t>, nei yra dabar.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</w:p>
    <w:p w14:paraId="569DA9F5" w14:textId="77777777" w:rsidR="0087160E" w:rsidRP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97B48EF" w14:textId="253EE504" w:rsid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lastRenderedPageBreak/>
        <w:t xml:space="preserve">L. </w:t>
      </w:r>
      <w:proofErr w:type="spellStart"/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Načajienės</w:t>
      </w:r>
      <w:proofErr w:type="spellEnd"/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teigimu,</w:t>
      </w:r>
      <w:r w:rsidR="001E060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jeigu situacija ateityje išliks tokia pati kaip dabar, valstybinė pensija sudarys vos apie trečdalį dabar</w:t>
      </w:r>
      <w:r w:rsidR="00D2484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asmens gaunamų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pajamų dydžio. </w:t>
      </w:r>
      <w:r w:rsidR="001E0608">
        <w:rPr>
          <w:rFonts w:ascii="Arial" w:eastAsia="Times New Roman" w:hAnsi="Arial" w:cs="Arial"/>
          <w:color w:val="222222"/>
          <w:sz w:val="22"/>
          <w:lang w:val="lt-LT" w:eastAsia="lt-LT"/>
        </w:rPr>
        <w:t>Tai – perpus mažiau nei rekomenduojama gauti, norint pensijoje jaustis užtikrintai.</w:t>
      </w:r>
    </w:p>
    <w:p w14:paraId="079C4909" w14:textId="77777777" w:rsidR="0087160E" w:rsidRP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ABF3859" w14:textId="581222C6" w:rsidR="00E25722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1E060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Visuotinai priimta rekomendacija, kad </w:t>
      </w:r>
      <w:r w:rsidR="000F70F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pakankamai </w:t>
      </w:r>
      <w:r w:rsidR="001E060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patogią senatvę užtikrina 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bent 70</w:t>
      </w:r>
      <w:r w:rsidR="000D2638">
        <w:rPr>
          <w:rFonts w:ascii="Arial" w:eastAsia="Times New Roman" w:hAnsi="Arial" w:cs="Arial"/>
          <w:color w:val="222222"/>
          <w:sz w:val="22"/>
          <w:lang w:val="lt-LT" w:eastAsia="lt-LT"/>
        </w:rPr>
        <w:t>–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80 proc. iki tol buvusių pajamų siekian</w:t>
      </w:r>
      <w:r w:rsidR="001E0608">
        <w:rPr>
          <w:rFonts w:ascii="Arial" w:eastAsia="Times New Roman" w:hAnsi="Arial" w:cs="Arial"/>
          <w:color w:val="222222"/>
          <w:sz w:val="22"/>
          <w:lang w:val="lt-LT" w:eastAsia="lt-LT"/>
        </w:rPr>
        <w:t>ti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pensij</w:t>
      </w:r>
      <w:r w:rsidR="001E0608">
        <w:rPr>
          <w:rFonts w:ascii="Arial" w:eastAsia="Times New Roman" w:hAnsi="Arial" w:cs="Arial"/>
          <w:color w:val="222222"/>
          <w:sz w:val="22"/>
          <w:lang w:val="lt-LT" w:eastAsia="lt-LT"/>
        </w:rPr>
        <w:t>a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="001E060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Investavimas antroje pakopoje pensiją potencialiai gali užauginti 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iki 40</w:t>
      </w:r>
      <w:r w:rsidR="000D2638">
        <w:rPr>
          <w:rFonts w:ascii="Arial" w:eastAsia="Times New Roman" w:hAnsi="Arial" w:cs="Arial"/>
          <w:color w:val="222222"/>
          <w:sz w:val="22"/>
          <w:lang w:val="lt-LT" w:eastAsia="lt-LT"/>
        </w:rPr>
        <w:t>–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50 proc.</w:t>
      </w:r>
      <w:r w:rsidR="00D2484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buvusių pajamų, o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D2484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likusią 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dalį</w:t>
      </w:r>
      <w:r w:rsidR="00D24849">
        <w:rPr>
          <w:rFonts w:ascii="Arial" w:eastAsia="Times New Roman" w:hAnsi="Arial" w:cs="Arial"/>
          <w:color w:val="222222"/>
          <w:sz w:val="22"/>
          <w:lang w:val="lt-LT" w:eastAsia="lt-LT"/>
        </w:rPr>
        <w:t>, tikėtina,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D24849">
        <w:rPr>
          <w:rFonts w:ascii="Arial" w:eastAsia="Times New Roman" w:hAnsi="Arial" w:cs="Arial"/>
          <w:color w:val="222222"/>
          <w:sz w:val="22"/>
          <w:lang w:val="lt-LT" w:eastAsia="lt-LT"/>
        </w:rPr>
        <w:t>padės sukaupti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0D2638">
        <w:rPr>
          <w:rFonts w:ascii="Arial" w:eastAsia="Times New Roman" w:hAnsi="Arial" w:cs="Arial"/>
          <w:color w:val="222222"/>
          <w:sz w:val="22"/>
          <w:lang w:val="lt-LT" w:eastAsia="lt-LT"/>
        </w:rPr>
        <w:t>investavimas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trečioje pakopoje. </w:t>
      </w:r>
      <w:r w:rsidR="00D24849">
        <w:rPr>
          <w:rFonts w:ascii="Arial" w:eastAsia="Times New Roman" w:hAnsi="Arial" w:cs="Arial"/>
          <w:color w:val="222222"/>
          <w:sz w:val="22"/>
          <w:lang w:val="lt-LT" w:eastAsia="lt-LT"/>
        </w:rPr>
        <w:t>Žinoma,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0D2638">
        <w:rPr>
          <w:rFonts w:ascii="Arial" w:eastAsia="Times New Roman" w:hAnsi="Arial" w:cs="Arial"/>
          <w:color w:val="222222"/>
          <w:sz w:val="22"/>
          <w:lang w:val="lt-LT" w:eastAsia="lt-LT"/>
        </w:rPr>
        <w:t>investuojant</w:t>
      </w:r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pensijų fonduose būtina atsižvelgti į investavimo riziką, nes investicijų vertė gali tiek augti, tiek kristi“, – tvirtina „</w:t>
      </w:r>
      <w:proofErr w:type="spellStart"/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87160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investicijų valdymas“ vadovė.</w:t>
      </w:r>
    </w:p>
    <w:p w14:paraId="5D6C9F00" w14:textId="77777777" w:rsidR="0087160E" w:rsidRDefault="0087160E" w:rsidP="0087160E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59E3BB3" w14:textId="726508FC" w:rsidR="00E25722" w:rsidRDefault="00E25722" w:rsidP="00CE660F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06D73EA" w14:textId="77777777" w:rsidR="002B67C2" w:rsidRDefault="002B67C2" w:rsidP="002B67C2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05651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Apie UAB „</w:t>
      </w:r>
      <w:proofErr w:type="spellStart"/>
      <w:r w:rsidRPr="0005651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Luminor</w:t>
      </w:r>
      <w:proofErr w:type="spellEnd"/>
      <w:r w:rsidRPr="0005651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investicijų valdymas“</w:t>
      </w:r>
    </w:p>
    <w:p w14:paraId="3204BCF0" w14:textId="77777777" w:rsidR="002B67C2" w:rsidRPr="0005651E" w:rsidRDefault="002B67C2" w:rsidP="002B67C2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7AD1106F" w14:textId="77777777" w:rsidR="002B67C2" w:rsidRPr="0005651E" w:rsidRDefault="0067287C" w:rsidP="002B67C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hyperlink r:id="rId8" w:history="1">
        <w:r w:rsidR="002B67C2" w:rsidRPr="0005651E">
          <w:rPr>
            <w:rStyle w:val="Hipersaitas"/>
            <w:rFonts w:ascii="Arial" w:eastAsia="Times New Roman" w:hAnsi="Arial" w:cs="Arial"/>
            <w:sz w:val="22"/>
            <w:lang w:val="lt-LT" w:eastAsia="lt-LT"/>
          </w:rPr>
          <w:t>Lietuvos banko duomenimis</w:t>
        </w:r>
      </w:hyperlink>
      <w:r w:rsidR="002B67C2" w:rsidRPr="0005651E">
        <w:rPr>
          <w:rFonts w:ascii="Arial" w:eastAsia="Times New Roman" w:hAnsi="Arial" w:cs="Arial"/>
          <w:color w:val="222222"/>
          <w:sz w:val="22"/>
          <w:lang w:val="lt-LT" w:eastAsia="lt-LT"/>
        </w:rPr>
        <w:t>, 202</w:t>
      </w:r>
      <w:r w:rsidR="002B67C2">
        <w:rPr>
          <w:rFonts w:ascii="Arial" w:eastAsia="Times New Roman" w:hAnsi="Arial" w:cs="Arial"/>
          <w:color w:val="222222"/>
          <w:sz w:val="22"/>
          <w:lang w:val="lt-LT" w:eastAsia="lt-LT"/>
        </w:rPr>
        <w:t>1</w:t>
      </w:r>
      <w:r w:rsidR="002B67C2" w:rsidRPr="0005651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metais (imtinai) pagal valdomą II pakopos pensijų fondų turtą UAB „</w:t>
      </w:r>
      <w:proofErr w:type="spellStart"/>
      <w:r w:rsidR="002B67C2" w:rsidRPr="0005651E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="002B67C2" w:rsidRPr="0005651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investicijų valdymas“ užėmė 8,</w:t>
      </w:r>
      <w:r w:rsidR="002B67C2">
        <w:rPr>
          <w:rFonts w:ascii="Arial" w:eastAsia="Times New Roman" w:hAnsi="Arial" w:cs="Arial"/>
          <w:color w:val="222222"/>
          <w:sz w:val="22"/>
          <w:lang w:val="lt-LT" w:eastAsia="lt-LT"/>
        </w:rPr>
        <w:t>0</w:t>
      </w:r>
      <w:r w:rsidR="002B67C2" w:rsidRPr="0005651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proc. rinkos dalį, įskaitant ir gyvybės draudimo įmones, taip pat valdančias II pakopos pensijų fondus. Pagal valdomą III pakopos pensijų fondo turtą įmonė užėmė pirmą vietą rinkoje ir turėjo </w:t>
      </w:r>
      <w:r w:rsidR="002B67C2">
        <w:rPr>
          <w:rFonts w:ascii="Arial" w:eastAsia="Times New Roman" w:hAnsi="Arial" w:cs="Arial"/>
          <w:color w:val="222222"/>
          <w:sz w:val="22"/>
          <w:lang w:val="lt-LT" w:eastAsia="lt-LT"/>
        </w:rPr>
        <w:t>37</w:t>
      </w:r>
      <w:r w:rsidR="002B67C2" w:rsidRPr="0005651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proc. III pakopos pensijų fondų rinkos dalies.</w:t>
      </w:r>
    </w:p>
    <w:p w14:paraId="68E477AB" w14:textId="77777777" w:rsidR="0005651E" w:rsidRPr="008E2E77" w:rsidRDefault="0005651E" w:rsidP="0005651E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</w:p>
    <w:p w14:paraId="7031BE95" w14:textId="19CCB88E" w:rsidR="005E0996" w:rsidRPr="008E2E77" w:rsidRDefault="005E0996" w:rsidP="005E0996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3F693D69" w14:textId="77777777" w:rsidR="005E0996" w:rsidRPr="008E2E77" w:rsidRDefault="005E0996" w:rsidP="005E0996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sz w:val="22"/>
          <w:shd w:val="clear" w:color="auto" w:fill="FFFFFF"/>
          <w:lang w:val="lt-LT"/>
        </w:rPr>
        <w:t>Greta Jankaitytė</w:t>
      </w:r>
    </w:p>
    <w:p w14:paraId="4365B28C" w14:textId="77777777" w:rsidR="005E0996" w:rsidRPr="008E2E77" w:rsidRDefault="005E0996" w:rsidP="005E0996">
      <w:pPr>
        <w:rPr>
          <w:rFonts w:ascii="Arial" w:hAnsi="Arial" w:cs="Arial"/>
          <w:sz w:val="22"/>
          <w:lang w:val="lt-LT"/>
        </w:rPr>
      </w:pPr>
      <w:r w:rsidRPr="008E2E77">
        <w:rPr>
          <w:rFonts w:ascii="Arial" w:hAnsi="Arial" w:cs="Arial"/>
          <w:sz w:val="22"/>
          <w:lang w:val="lt-LT"/>
        </w:rPr>
        <w:t xml:space="preserve">Mob. </w:t>
      </w:r>
      <w:proofErr w:type="spellStart"/>
      <w:r w:rsidRPr="008E2E77">
        <w:rPr>
          <w:rFonts w:ascii="Arial" w:hAnsi="Arial" w:cs="Arial"/>
          <w:sz w:val="22"/>
          <w:lang w:val="lt-LT"/>
        </w:rPr>
        <w:t>tel</w:t>
      </w:r>
      <w:proofErr w:type="spellEnd"/>
      <w:r w:rsidRPr="008E2E77">
        <w:rPr>
          <w:rFonts w:ascii="Arial" w:hAnsi="Arial" w:cs="Arial"/>
          <w:sz w:val="22"/>
          <w:lang w:val="lt-LT"/>
        </w:rPr>
        <w:t>: +370 61273440</w:t>
      </w:r>
    </w:p>
    <w:p w14:paraId="0A5B11A7" w14:textId="2D357BE9" w:rsidR="003A6344" w:rsidRPr="000918EC" w:rsidRDefault="005E0996">
      <w:pPr>
        <w:rPr>
          <w:rFonts w:ascii="Arial" w:hAnsi="Arial" w:cs="Arial"/>
          <w:sz w:val="22"/>
          <w:lang w:val="lt-LT"/>
        </w:rPr>
      </w:pPr>
      <w:r w:rsidRPr="008E2E77">
        <w:rPr>
          <w:rFonts w:ascii="Arial" w:hAnsi="Arial" w:cs="Arial"/>
          <w:sz w:val="22"/>
          <w:lang w:val="lt-LT"/>
        </w:rPr>
        <w:t>greta.j@coagency.lt</w:t>
      </w:r>
    </w:p>
    <w:sectPr w:rsidR="003A6344" w:rsidRPr="000918EC" w:rsidSect="00DB60EF">
      <w:headerReference w:type="default" r:id="rId9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B0F37" w14:textId="77777777" w:rsidR="0067287C" w:rsidRDefault="0067287C" w:rsidP="008C23ED">
      <w:r>
        <w:separator/>
      </w:r>
    </w:p>
  </w:endnote>
  <w:endnote w:type="continuationSeparator" w:id="0">
    <w:p w14:paraId="3222BBBD" w14:textId="77777777" w:rsidR="0067287C" w:rsidRDefault="0067287C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085C1" w14:textId="77777777" w:rsidR="0067287C" w:rsidRDefault="0067287C" w:rsidP="008C23ED">
      <w:r>
        <w:separator/>
      </w:r>
    </w:p>
  </w:footnote>
  <w:footnote w:type="continuationSeparator" w:id="0">
    <w:p w14:paraId="4B170B5C" w14:textId="77777777" w:rsidR="0067287C" w:rsidRDefault="0067287C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Default="0018132C" w:rsidP="008E2E77">
    <w:pPr>
      <w:pStyle w:val="Antrats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  <w:t xml:space="preserve">Pranešimas žiniasklaidai </w:t>
    </w:r>
  </w:p>
  <w:p w14:paraId="7ED490E3" w14:textId="5D8B59AF" w:rsidR="00380106" w:rsidRDefault="0018132C" w:rsidP="00141F81">
    <w:pPr>
      <w:pStyle w:val="Antrats"/>
      <w:jc w:val="right"/>
      <w:rPr>
        <w:lang w:val="lt-LT"/>
      </w:rPr>
    </w:pPr>
    <w:r>
      <w:rPr>
        <w:lang w:val="lt-LT"/>
      </w:rPr>
      <w:t>202</w:t>
    </w:r>
    <w:r w:rsidR="00CE660F">
      <w:rPr>
        <w:lang w:val="en-US"/>
      </w:rPr>
      <w:t>2</w:t>
    </w:r>
    <w:r>
      <w:rPr>
        <w:lang w:val="lt-LT"/>
      </w:rPr>
      <w:t xml:space="preserve"> m</w:t>
    </w:r>
    <w:r w:rsidRPr="001667BF">
      <w:rPr>
        <w:lang w:val="lt-LT"/>
      </w:rPr>
      <w:t xml:space="preserve">. </w:t>
    </w:r>
    <w:r w:rsidR="00D24849" w:rsidRPr="001667BF">
      <w:rPr>
        <w:lang w:val="lt-LT"/>
      </w:rPr>
      <w:t>vasario</w:t>
    </w:r>
    <w:r w:rsidR="00432B80" w:rsidRPr="001667BF">
      <w:rPr>
        <w:lang w:val="lt-LT"/>
      </w:rPr>
      <w:t xml:space="preserve"> </w:t>
    </w:r>
    <w:r w:rsidR="001667BF" w:rsidRPr="001667BF">
      <w:rPr>
        <w:lang w:val="lt-LT"/>
      </w:rPr>
      <w:t>7</w:t>
    </w:r>
    <w:r w:rsidRPr="00D95D63">
      <w:rPr>
        <w:lang w:val="lt-LT"/>
      </w:rPr>
      <w:t xml:space="preserve"> d.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50B6"/>
    <w:rsid w:val="00017F0F"/>
    <w:rsid w:val="000211C2"/>
    <w:rsid w:val="0002575F"/>
    <w:rsid w:val="000278AF"/>
    <w:rsid w:val="00042875"/>
    <w:rsid w:val="000506D0"/>
    <w:rsid w:val="000539BA"/>
    <w:rsid w:val="0005651E"/>
    <w:rsid w:val="00071948"/>
    <w:rsid w:val="0007301D"/>
    <w:rsid w:val="00082423"/>
    <w:rsid w:val="0008443E"/>
    <w:rsid w:val="00084742"/>
    <w:rsid w:val="00085CD1"/>
    <w:rsid w:val="0008650F"/>
    <w:rsid w:val="000918EC"/>
    <w:rsid w:val="00092776"/>
    <w:rsid w:val="00096867"/>
    <w:rsid w:val="00097DC3"/>
    <w:rsid w:val="000B3EA4"/>
    <w:rsid w:val="000B5266"/>
    <w:rsid w:val="000B595C"/>
    <w:rsid w:val="000B6DEA"/>
    <w:rsid w:val="000B7B96"/>
    <w:rsid w:val="000C677B"/>
    <w:rsid w:val="000D2638"/>
    <w:rsid w:val="000E1C9F"/>
    <w:rsid w:val="000E1EA9"/>
    <w:rsid w:val="000E272D"/>
    <w:rsid w:val="000E3977"/>
    <w:rsid w:val="000F495B"/>
    <w:rsid w:val="000F70F2"/>
    <w:rsid w:val="000F74A6"/>
    <w:rsid w:val="001116E3"/>
    <w:rsid w:val="00124483"/>
    <w:rsid w:val="00133C3A"/>
    <w:rsid w:val="00145C74"/>
    <w:rsid w:val="0014600F"/>
    <w:rsid w:val="00147B28"/>
    <w:rsid w:val="00152505"/>
    <w:rsid w:val="00156734"/>
    <w:rsid w:val="0015779E"/>
    <w:rsid w:val="00157D8A"/>
    <w:rsid w:val="00163DD2"/>
    <w:rsid w:val="001667BF"/>
    <w:rsid w:val="00171870"/>
    <w:rsid w:val="0018132C"/>
    <w:rsid w:val="00182DA1"/>
    <w:rsid w:val="00184FDC"/>
    <w:rsid w:val="00195DC4"/>
    <w:rsid w:val="001A19B4"/>
    <w:rsid w:val="001A2F21"/>
    <w:rsid w:val="001B7A4A"/>
    <w:rsid w:val="001B7F45"/>
    <w:rsid w:val="001C417F"/>
    <w:rsid w:val="001D117E"/>
    <w:rsid w:val="001D1F5F"/>
    <w:rsid w:val="001D49BA"/>
    <w:rsid w:val="001D5381"/>
    <w:rsid w:val="001E0608"/>
    <w:rsid w:val="001E2AF8"/>
    <w:rsid w:val="001F60BB"/>
    <w:rsid w:val="001F6FAA"/>
    <w:rsid w:val="001F75A0"/>
    <w:rsid w:val="002038A7"/>
    <w:rsid w:val="0020603E"/>
    <w:rsid w:val="00207C3C"/>
    <w:rsid w:val="002102C9"/>
    <w:rsid w:val="00213A9B"/>
    <w:rsid w:val="002242BB"/>
    <w:rsid w:val="0022587A"/>
    <w:rsid w:val="002401D1"/>
    <w:rsid w:val="00242681"/>
    <w:rsid w:val="00242927"/>
    <w:rsid w:val="00242A78"/>
    <w:rsid w:val="0026490B"/>
    <w:rsid w:val="002677B3"/>
    <w:rsid w:val="002703D4"/>
    <w:rsid w:val="002829FE"/>
    <w:rsid w:val="00282AFE"/>
    <w:rsid w:val="0029091A"/>
    <w:rsid w:val="0029600D"/>
    <w:rsid w:val="002966CF"/>
    <w:rsid w:val="002B67C2"/>
    <w:rsid w:val="002D0853"/>
    <w:rsid w:val="002D55FC"/>
    <w:rsid w:val="002D5E7F"/>
    <w:rsid w:val="002D79D6"/>
    <w:rsid w:val="002E0E1D"/>
    <w:rsid w:val="002E336D"/>
    <w:rsid w:val="002E3A11"/>
    <w:rsid w:val="002F055F"/>
    <w:rsid w:val="002F4842"/>
    <w:rsid w:val="00305C68"/>
    <w:rsid w:val="003078C2"/>
    <w:rsid w:val="00310BEE"/>
    <w:rsid w:val="00311398"/>
    <w:rsid w:val="003257C4"/>
    <w:rsid w:val="00330263"/>
    <w:rsid w:val="00331208"/>
    <w:rsid w:val="00341E75"/>
    <w:rsid w:val="00343C76"/>
    <w:rsid w:val="003443C6"/>
    <w:rsid w:val="003444F5"/>
    <w:rsid w:val="00351347"/>
    <w:rsid w:val="00352EDB"/>
    <w:rsid w:val="00354F1E"/>
    <w:rsid w:val="00357241"/>
    <w:rsid w:val="00360534"/>
    <w:rsid w:val="00361576"/>
    <w:rsid w:val="003766DB"/>
    <w:rsid w:val="003767C8"/>
    <w:rsid w:val="0038241A"/>
    <w:rsid w:val="00392267"/>
    <w:rsid w:val="00392DD4"/>
    <w:rsid w:val="00396120"/>
    <w:rsid w:val="003965A4"/>
    <w:rsid w:val="00396AA4"/>
    <w:rsid w:val="00397D66"/>
    <w:rsid w:val="003A6344"/>
    <w:rsid w:val="003B00DF"/>
    <w:rsid w:val="003B3368"/>
    <w:rsid w:val="003C13A9"/>
    <w:rsid w:val="003C5701"/>
    <w:rsid w:val="003C5B70"/>
    <w:rsid w:val="003D0A48"/>
    <w:rsid w:val="003D13E0"/>
    <w:rsid w:val="003D48D7"/>
    <w:rsid w:val="003E159C"/>
    <w:rsid w:val="003F391A"/>
    <w:rsid w:val="003F7F23"/>
    <w:rsid w:val="00405D89"/>
    <w:rsid w:val="00414B2F"/>
    <w:rsid w:val="004153C0"/>
    <w:rsid w:val="0041727D"/>
    <w:rsid w:val="00432B80"/>
    <w:rsid w:val="004342EE"/>
    <w:rsid w:val="0044309B"/>
    <w:rsid w:val="00453313"/>
    <w:rsid w:val="00462B51"/>
    <w:rsid w:val="00462B7D"/>
    <w:rsid w:val="004675B9"/>
    <w:rsid w:val="00481791"/>
    <w:rsid w:val="0049471F"/>
    <w:rsid w:val="004A0994"/>
    <w:rsid w:val="004A5E52"/>
    <w:rsid w:val="004B7E51"/>
    <w:rsid w:val="004C4D10"/>
    <w:rsid w:val="004D1032"/>
    <w:rsid w:val="004D5E06"/>
    <w:rsid w:val="004E5704"/>
    <w:rsid w:val="004F0825"/>
    <w:rsid w:val="00501B35"/>
    <w:rsid w:val="005023F4"/>
    <w:rsid w:val="0050395C"/>
    <w:rsid w:val="00506DAA"/>
    <w:rsid w:val="00513E5F"/>
    <w:rsid w:val="00517BB3"/>
    <w:rsid w:val="00521A9C"/>
    <w:rsid w:val="00521E2A"/>
    <w:rsid w:val="0053251F"/>
    <w:rsid w:val="00532843"/>
    <w:rsid w:val="00537926"/>
    <w:rsid w:val="00545340"/>
    <w:rsid w:val="00560CB5"/>
    <w:rsid w:val="00582CF5"/>
    <w:rsid w:val="00583F73"/>
    <w:rsid w:val="00584859"/>
    <w:rsid w:val="0059316E"/>
    <w:rsid w:val="00595784"/>
    <w:rsid w:val="005A3F28"/>
    <w:rsid w:val="005B39B3"/>
    <w:rsid w:val="005B6D62"/>
    <w:rsid w:val="005B6F84"/>
    <w:rsid w:val="005C33AC"/>
    <w:rsid w:val="005C4C6F"/>
    <w:rsid w:val="005C6C22"/>
    <w:rsid w:val="005D221C"/>
    <w:rsid w:val="005E0996"/>
    <w:rsid w:val="005E7754"/>
    <w:rsid w:val="005F02B6"/>
    <w:rsid w:val="005F359A"/>
    <w:rsid w:val="005F5617"/>
    <w:rsid w:val="00602414"/>
    <w:rsid w:val="00605C13"/>
    <w:rsid w:val="0061215D"/>
    <w:rsid w:val="00613C01"/>
    <w:rsid w:val="0062003D"/>
    <w:rsid w:val="00622B23"/>
    <w:rsid w:val="00622C1D"/>
    <w:rsid w:val="00640908"/>
    <w:rsid w:val="006414FE"/>
    <w:rsid w:val="006540C1"/>
    <w:rsid w:val="00654C0A"/>
    <w:rsid w:val="00656E21"/>
    <w:rsid w:val="006632CB"/>
    <w:rsid w:val="00666EF6"/>
    <w:rsid w:val="006706A8"/>
    <w:rsid w:val="00670A96"/>
    <w:rsid w:val="0067287C"/>
    <w:rsid w:val="00682234"/>
    <w:rsid w:val="00693B28"/>
    <w:rsid w:val="00696E5D"/>
    <w:rsid w:val="006974A1"/>
    <w:rsid w:val="006A3565"/>
    <w:rsid w:val="006A7C4A"/>
    <w:rsid w:val="006B3CFA"/>
    <w:rsid w:val="006B4FC4"/>
    <w:rsid w:val="006C4618"/>
    <w:rsid w:val="006C524D"/>
    <w:rsid w:val="006D2F20"/>
    <w:rsid w:val="006D37AD"/>
    <w:rsid w:val="006D3E75"/>
    <w:rsid w:val="006D6520"/>
    <w:rsid w:val="006E1A95"/>
    <w:rsid w:val="006E367A"/>
    <w:rsid w:val="006F081A"/>
    <w:rsid w:val="006F119D"/>
    <w:rsid w:val="006F445C"/>
    <w:rsid w:val="006F6A2B"/>
    <w:rsid w:val="00714874"/>
    <w:rsid w:val="00715735"/>
    <w:rsid w:val="007163B1"/>
    <w:rsid w:val="007205BA"/>
    <w:rsid w:val="0072083F"/>
    <w:rsid w:val="00722472"/>
    <w:rsid w:val="0072608D"/>
    <w:rsid w:val="00733677"/>
    <w:rsid w:val="00745F48"/>
    <w:rsid w:val="00746ADA"/>
    <w:rsid w:val="0074768B"/>
    <w:rsid w:val="00747F58"/>
    <w:rsid w:val="00756A26"/>
    <w:rsid w:val="00761627"/>
    <w:rsid w:val="00763DFB"/>
    <w:rsid w:val="00771291"/>
    <w:rsid w:val="00771990"/>
    <w:rsid w:val="00771C64"/>
    <w:rsid w:val="007837E6"/>
    <w:rsid w:val="00783E33"/>
    <w:rsid w:val="00787873"/>
    <w:rsid w:val="00790A2D"/>
    <w:rsid w:val="00794368"/>
    <w:rsid w:val="0079776D"/>
    <w:rsid w:val="007B2650"/>
    <w:rsid w:val="007C2625"/>
    <w:rsid w:val="007C4D08"/>
    <w:rsid w:val="007D4489"/>
    <w:rsid w:val="007D72C7"/>
    <w:rsid w:val="007E179C"/>
    <w:rsid w:val="007E257C"/>
    <w:rsid w:val="007F7BBC"/>
    <w:rsid w:val="008206D5"/>
    <w:rsid w:val="00830102"/>
    <w:rsid w:val="00832CD6"/>
    <w:rsid w:val="008349B6"/>
    <w:rsid w:val="00835F15"/>
    <w:rsid w:val="00844277"/>
    <w:rsid w:val="00862583"/>
    <w:rsid w:val="00863638"/>
    <w:rsid w:val="0087160E"/>
    <w:rsid w:val="00871CBC"/>
    <w:rsid w:val="00880DF9"/>
    <w:rsid w:val="008836CF"/>
    <w:rsid w:val="00884655"/>
    <w:rsid w:val="00885392"/>
    <w:rsid w:val="00891170"/>
    <w:rsid w:val="00893C4A"/>
    <w:rsid w:val="008A023C"/>
    <w:rsid w:val="008A2B9A"/>
    <w:rsid w:val="008B139E"/>
    <w:rsid w:val="008B255D"/>
    <w:rsid w:val="008B4B11"/>
    <w:rsid w:val="008B507D"/>
    <w:rsid w:val="008C23ED"/>
    <w:rsid w:val="008C31C9"/>
    <w:rsid w:val="008C3AF3"/>
    <w:rsid w:val="008D7B38"/>
    <w:rsid w:val="008E1037"/>
    <w:rsid w:val="008E2E77"/>
    <w:rsid w:val="008E3EDC"/>
    <w:rsid w:val="008E4183"/>
    <w:rsid w:val="008F6AE9"/>
    <w:rsid w:val="008F707F"/>
    <w:rsid w:val="00900465"/>
    <w:rsid w:val="00904795"/>
    <w:rsid w:val="00904EDD"/>
    <w:rsid w:val="00911A6B"/>
    <w:rsid w:val="009169F2"/>
    <w:rsid w:val="00917A6B"/>
    <w:rsid w:val="00923DD3"/>
    <w:rsid w:val="00926F01"/>
    <w:rsid w:val="009317DE"/>
    <w:rsid w:val="0093222B"/>
    <w:rsid w:val="00954B09"/>
    <w:rsid w:val="0096131A"/>
    <w:rsid w:val="00970D0C"/>
    <w:rsid w:val="00981E5A"/>
    <w:rsid w:val="00985245"/>
    <w:rsid w:val="0099334C"/>
    <w:rsid w:val="009B5EF0"/>
    <w:rsid w:val="009B667C"/>
    <w:rsid w:val="009C0799"/>
    <w:rsid w:val="009C187A"/>
    <w:rsid w:val="009C2025"/>
    <w:rsid w:val="009C2188"/>
    <w:rsid w:val="009D0AEF"/>
    <w:rsid w:val="009D2EE9"/>
    <w:rsid w:val="009D3314"/>
    <w:rsid w:val="009E3C4F"/>
    <w:rsid w:val="009E508A"/>
    <w:rsid w:val="009E63EC"/>
    <w:rsid w:val="009F24FA"/>
    <w:rsid w:val="00A038F4"/>
    <w:rsid w:val="00A04CA8"/>
    <w:rsid w:val="00A1158A"/>
    <w:rsid w:val="00A13732"/>
    <w:rsid w:val="00A16074"/>
    <w:rsid w:val="00A20730"/>
    <w:rsid w:val="00A22434"/>
    <w:rsid w:val="00A347BE"/>
    <w:rsid w:val="00A3555C"/>
    <w:rsid w:val="00A37E61"/>
    <w:rsid w:val="00A407F7"/>
    <w:rsid w:val="00A449B9"/>
    <w:rsid w:val="00A45B7B"/>
    <w:rsid w:val="00A460C8"/>
    <w:rsid w:val="00A6287A"/>
    <w:rsid w:val="00A641F1"/>
    <w:rsid w:val="00A65528"/>
    <w:rsid w:val="00A731A2"/>
    <w:rsid w:val="00A73701"/>
    <w:rsid w:val="00A80366"/>
    <w:rsid w:val="00A80BDD"/>
    <w:rsid w:val="00A93E95"/>
    <w:rsid w:val="00AA2324"/>
    <w:rsid w:val="00AB1D1D"/>
    <w:rsid w:val="00AB4917"/>
    <w:rsid w:val="00AC283E"/>
    <w:rsid w:val="00AC7B0E"/>
    <w:rsid w:val="00AE3575"/>
    <w:rsid w:val="00AE5924"/>
    <w:rsid w:val="00AE608C"/>
    <w:rsid w:val="00AE6AE9"/>
    <w:rsid w:val="00AF2F81"/>
    <w:rsid w:val="00AF7325"/>
    <w:rsid w:val="00B03D90"/>
    <w:rsid w:val="00B05559"/>
    <w:rsid w:val="00B11317"/>
    <w:rsid w:val="00B132E8"/>
    <w:rsid w:val="00B21F10"/>
    <w:rsid w:val="00B235C5"/>
    <w:rsid w:val="00B272B6"/>
    <w:rsid w:val="00B3159B"/>
    <w:rsid w:val="00B3678B"/>
    <w:rsid w:val="00B408E6"/>
    <w:rsid w:val="00B40CB8"/>
    <w:rsid w:val="00B44A9C"/>
    <w:rsid w:val="00B51B0B"/>
    <w:rsid w:val="00B54A58"/>
    <w:rsid w:val="00B552FC"/>
    <w:rsid w:val="00B60623"/>
    <w:rsid w:val="00B70B06"/>
    <w:rsid w:val="00B75631"/>
    <w:rsid w:val="00B75E6E"/>
    <w:rsid w:val="00B80FE8"/>
    <w:rsid w:val="00B823FD"/>
    <w:rsid w:val="00B85E2C"/>
    <w:rsid w:val="00B940E2"/>
    <w:rsid w:val="00BC0722"/>
    <w:rsid w:val="00BC16E0"/>
    <w:rsid w:val="00BC5473"/>
    <w:rsid w:val="00BC58C7"/>
    <w:rsid w:val="00BD08DF"/>
    <w:rsid w:val="00BD09DC"/>
    <w:rsid w:val="00BD63AE"/>
    <w:rsid w:val="00BD6B3D"/>
    <w:rsid w:val="00BD7E23"/>
    <w:rsid w:val="00BE0FBB"/>
    <w:rsid w:val="00BE100F"/>
    <w:rsid w:val="00BE2E1C"/>
    <w:rsid w:val="00BF4FFE"/>
    <w:rsid w:val="00C242D2"/>
    <w:rsid w:val="00C303CD"/>
    <w:rsid w:val="00C35277"/>
    <w:rsid w:val="00C374ED"/>
    <w:rsid w:val="00C420D1"/>
    <w:rsid w:val="00C4589C"/>
    <w:rsid w:val="00C468A3"/>
    <w:rsid w:val="00C47028"/>
    <w:rsid w:val="00C50361"/>
    <w:rsid w:val="00C5223D"/>
    <w:rsid w:val="00C52E63"/>
    <w:rsid w:val="00C6277E"/>
    <w:rsid w:val="00C75CD6"/>
    <w:rsid w:val="00C76832"/>
    <w:rsid w:val="00C80E13"/>
    <w:rsid w:val="00C86170"/>
    <w:rsid w:val="00C87D00"/>
    <w:rsid w:val="00CA138D"/>
    <w:rsid w:val="00CB1E45"/>
    <w:rsid w:val="00CB2C28"/>
    <w:rsid w:val="00CB73D8"/>
    <w:rsid w:val="00CC0190"/>
    <w:rsid w:val="00CC1BD9"/>
    <w:rsid w:val="00CC5DEC"/>
    <w:rsid w:val="00CC6F0B"/>
    <w:rsid w:val="00CE3BFD"/>
    <w:rsid w:val="00CE4859"/>
    <w:rsid w:val="00CE660F"/>
    <w:rsid w:val="00D02C19"/>
    <w:rsid w:val="00D24849"/>
    <w:rsid w:val="00D32E77"/>
    <w:rsid w:val="00D3399C"/>
    <w:rsid w:val="00D37173"/>
    <w:rsid w:val="00D40796"/>
    <w:rsid w:val="00D423CC"/>
    <w:rsid w:val="00D437B7"/>
    <w:rsid w:val="00D43FAE"/>
    <w:rsid w:val="00D82A9D"/>
    <w:rsid w:val="00D83F34"/>
    <w:rsid w:val="00D846B2"/>
    <w:rsid w:val="00D86700"/>
    <w:rsid w:val="00D869A2"/>
    <w:rsid w:val="00D95D63"/>
    <w:rsid w:val="00DA1037"/>
    <w:rsid w:val="00DA6B2A"/>
    <w:rsid w:val="00DB60EF"/>
    <w:rsid w:val="00DC0B05"/>
    <w:rsid w:val="00DC33E8"/>
    <w:rsid w:val="00DC5070"/>
    <w:rsid w:val="00DC533D"/>
    <w:rsid w:val="00DC7D06"/>
    <w:rsid w:val="00DD046A"/>
    <w:rsid w:val="00DD133F"/>
    <w:rsid w:val="00DD5C21"/>
    <w:rsid w:val="00DD7E84"/>
    <w:rsid w:val="00DE0343"/>
    <w:rsid w:val="00DE6697"/>
    <w:rsid w:val="00DF5166"/>
    <w:rsid w:val="00E0111E"/>
    <w:rsid w:val="00E072E5"/>
    <w:rsid w:val="00E11BCB"/>
    <w:rsid w:val="00E23985"/>
    <w:rsid w:val="00E25722"/>
    <w:rsid w:val="00E30D92"/>
    <w:rsid w:val="00E3268C"/>
    <w:rsid w:val="00E33A7F"/>
    <w:rsid w:val="00E34EF5"/>
    <w:rsid w:val="00E54619"/>
    <w:rsid w:val="00E56150"/>
    <w:rsid w:val="00E61EFE"/>
    <w:rsid w:val="00E63354"/>
    <w:rsid w:val="00E74101"/>
    <w:rsid w:val="00E778E8"/>
    <w:rsid w:val="00E81355"/>
    <w:rsid w:val="00EA4F2D"/>
    <w:rsid w:val="00EA5FBE"/>
    <w:rsid w:val="00EB5304"/>
    <w:rsid w:val="00ED0529"/>
    <w:rsid w:val="00ED4116"/>
    <w:rsid w:val="00EE15F4"/>
    <w:rsid w:val="00F01C79"/>
    <w:rsid w:val="00F02E6F"/>
    <w:rsid w:val="00F0488E"/>
    <w:rsid w:val="00F155E4"/>
    <w:rsid w:val="00F20251"/>
    <w:rsid w:val="00F24B7C"/>
    <w:rsid w:val="00F252CE"/>
    <w:rsid w:val="00F315EE"/>
    <w:rsid w:val="00F340EF"/>
    <w:rsid w:val="00F36914"/>
    <w:rsid w:val="00F37E80"/>
    <w:rsid w:val="00F43E73"/>
    <w:rsid w:val="00F44366"/>
    <w:rsid w:val="00F639D9"/>
    <w:rsid w:val="00F67159"/>
    <w:rsid w:val="00F77B8B"/>
    <w:rsid w:val="00F84B6A"/>
    <w:rsid w:val="00FA4B53"/>
    <w:rsid w:val="00FB37EF"/>
    <w:rsid w:val="00FC1895"/>
    <w:rsid w:val="00FC256B"/>
    <w:rsid w:val="00FD5281"/>
    <w:rsid w:val="00FE14B2"/>
    <w:rsid w:val="00FE151D"/>
    <w:rsid w:val="00FE1663"/>
    <w:rsid w:val="00FE2653"/>
    <w:rsid w:val="00FF1706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3159B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b.lt/lt/apzvalgos-ir-leidiniai/category.39/series.39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Simona Survilaitė</cp:lastModifiedBy>
  <cp:revision>2</cp:revision>
  <dcterms:created xsi:type="dcterms:W3CDTF">2022-02-04T15:49:00Z</dcterms:created>
  <dcterms:modified xsi:type="dcterms:W3CDTF">2022-02-04T15:49:00Z</dcterms:modified>
</cp:coreProperties>
</file>