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0A2DA" w14:textId="131AC4DD" w:rsidR="00CB0D9F" w:rsidRPr="00E43461" w:rsidRDefault="00E32615" w:rsidP="00CB0D9F">
      <w:pPr>
        <w:snapToGrid w:val="0"/>
        <w:spacing w:after="0"/>
        <w:jc w:val="left"/>
        <w:rPr>
          <w:rFonts w:ascii="Work Sans Light" w:hAnsi="Work Sans Light"/>
          <w:b/>
          <w:sz w:val="24"/>
        </w:rPr>
      </w:pPr>
      <w:r w:rsidRPr="00E43461">
        <w:rPr>
          <w:rFonts w:ascii="Work Sans Light" w:hAnsi="Work Sans Light"/>
          <w:b/>
          <w:sz w:val="24"/>
        </w:rPr>
        <w:t xml:space="preserve">„Citus“ </w:t>
      </w:r>
      <w:r w:rsidR="00B15278">
        <w:rPr>
          <w:rFonts w:ascii="Work Sans Light" w:hAnsi="Work Sans Light"/>
          <w:b/>
          <w:sz w:val="24"/>
        </w:rPr>
        <w:t>pristato</w:t>
      </w:r>
      <w:r w:rsidRPr="00E43461">
        <w:rPr>
          <w:rFonts w:ascii="Work Sans Light" w:hAnsi="Work Sans Light"/>
          <w:b/>
          <w:sz w:val="24"/>
        </w:rPr>
        <w:t>: projektas sostinės Kareivių g. 5 įgauna veidą – viešinami projektiniai pasiūlymai</w:t>
      </w:r>
    </w:p>
    <w:p w14:paraId="46D0FC66" w14:textId="5A50A7E5" w:rsidR="00C35436" w:rsidRPr="00E43461" w:rsidRDefault="00B41BA4" w:rsidP="00097BCF">
      <w:pPr>
        <w:snapToGrid w:val="0"/>
        <w:spacing w:after="0"/>
        <w:jc w:val="left"/>
        <w:rPr>
          <w:rFonts w:ascii="Work Sans Light" w:hAnsi="Work Sans Light" w:cs="Open Sans Light"/>
          <w:i/>
          <w:color w:val="000000" w:themeColor="text1"/>
          <w:sz w:val="18"/>
          <w:szCs w:val="18"/>
        </w:rPr>
      </w:pPr>
      <w:r w:rsidRPr="00E43461">
        <w:rPr>
          <w:rFonts w:ascii="Work Sans Light" w:hAnsi="Work Sans Light" w:cs="Open Sans Light"/>
          <w:i/>
          <w:color w:val="000000" w:themeColor="text1"/>
          <w:sz w:val="18"/>
          <w:szCs w:val="18"/>
        </w:rPr>
        <w:t>202</w:t>
      </w:r>
      <w:r w:rsidR="00097BCF" w:rsidRPr="00E43461">
        <w:rPr>
          <w:rFonts w:ascii="Work Sans Light" w:hAnsi="Work Sans Light" w:cs="Open Sans Light"/>
          <w:i/>
          <w:color w:val="000000" w:themeColor="text1"/>
          <w:sz w:val="18"/>
          <w:szCs w:val="18"/>
        </w:rPr>
        <w:t>2</w:t>
      </w:r>
      <w:r w:rsidRPr="00E43461">
        <w:rPr>
          <w:rFonts w:ascii="Work Sans Light" w:hAnsi="Work Sans Light" w:cs="Open Sans Light"/>
          <w:i/>
          <w:color w:val="000000" w:themeColor="text1"/>
          <w:sz w:val="18"/>
          <w:szCs w:val="18"/>
        </w:rPr>
        <w:t xml:space="preserve"> m. </w:t>
      </w:r>
      <w:r w:rsidR="0059761B">
        <w:rPr>
          <w:rFonts w:ascii="Work Sans Light" w:hAnsi="Work Sans Light" w:cs="Open Sans Light"/>
          <w:i/>
          <w:color w:val="000000" w:themeColor="text1"/>
          <w:sz w:val="18"/>
          <w:szCs w:val="18"/>
        </w:rPr>
        <w:t>gegužės</w:t>
      </w:r>
      <w:r w:rsidRPr="00E43461">
        <w:rPr>
          <w:rFonts w:ascii="Work Sans Light" w:hAnsi="Work Sans Light" w:cs="Open Sans Light"/>
          <w:i/>
          <w:color w:val="000000" w:themeColor="text1"/>
          <w:sz w:val="18"/>
          <w:szCs w:val="18"/>
        </w:rPr>
        <w:t xml:space="preserve"> </w:t>
      </w:r>
      <w:r w:rsidR="0059761B">
        <w:rPr>
          <w:rFonts w:ascii="Work Sans Light" w:hAnsi="Work Sans Light" w:cs="Open Sans Light"/>
          <w:i/>
          <w:color w:val="000000" w:themeColor="text1"/>
          <w:sz w:val="18"/>
          <w:szCs w:val="18"/>
        </w:rPr>
        <w:t>12</w:t>
      </w:r>
      <w:r w:rsidRPr="00E43461">
        <w:rPr>
          <w:rFonts w:ascii="Work Sans Light" w:hAnsi="Work Sans Light" w:cs="Open Sans Light"/>
          <w:i/>
          <w:color w:val="000000" w:themeColor="text1"/>
          <w:sz w:val="18"/>
          <w:szCs w:val="18"/>
        </w:rPr>
        <w:t xml:space="preserve"> d.</w:t>
      </w:r>
    </w:p>
    <w:p w14:paraId="48F4F2C2" w14:textId="77777777" w:rsidR="00B41BA4" w:rsidRPr="00E43461" w:rsidRDefault="00B41BA4" w:rsidP="000C466A">
      <w:pPr>
        <w:snapToGrid w:val="0"/>
        <w:spacing w:after="0"/>
        <w:rPr>
          <w:rFonts w:asciiTheme="majorHAnsi" w:hAnsiTheme="majorHAnsi" w:cstheme="majorHAnsi"/>
          <w:color w:val="000000" w:themeColor="text1"/>
          <w:sz w:val="20"/>
          <w:szCs w:val="20"/>
        </w:rPr>
      </w:pPr>
    </w:p>
    <w:p w14:paraId="529DC014" w14:textId="27E59DE4" w:rsidR="003F3DC5" w:rsidRPr="00E43461" w:rsidRDefault="003F3DC5" w:rsidP="003F3DC5">
      <w:pPr>
        <w:rPr>
          <w:rFonts w:ascii="Work Sans Light" w:hAnsi="Work Sans Light"/>
          <w:b/>
          <w:bCs/>
          <w:sz w:val="20"/>
          <w:szCs w:val="20"/>
        </w:rPr>
      </w:pPr>
      <w:r w:rsidRPr="00E43461">
        <w:rPr>
          <w:rFonts w:ascii="Work Sans Light" w:hAnsi="Work Sans Light"/>
          <w:b/>
          <w:bCs/>
          <w:sz w:val="20"/>
          <w:szCs w:val="20"/>
        </w:rPr>
        <w:t xml:space="preserve">Nekilnojamojo turto projektų valdymo kompanija „Citus“ viešinimo procedūrai Vilniaus miesto savivaldybėje pateikė planuojamo daugiafunkcinio projekto pirmųjų dviejų etapų projektinius pasiūlymus. </w:t>
      </w:r>
      <w:r w:rsidR="00B15278">
        <w:rPr>
          <w:rFonts w:ascii="Work Sans Light" w:hAnsi="Work Sans Light"/>
          <w:b/>
          <w:bCs/>
          <w:sz w:val="20"/>
          <w:szCs w:val="20"/>
        </w:rPr>
        <w:t>Investicijos į d</w:t>
      </w:r>
      <w:r w:rsidRPr="00E43461">
        <w:rPr>
          <w:rFonts w:ascii="Work Sans Light" w:hAnsi="Work Sans Light"/>
          <w:b/>
          <w:bCs/>
          <w:sz w:val="20"/>
          <w:szCs w:val="20"/>
        </w:rPr>
        <w:t>augiafunkcinį projektą sparčiai besikeičiančioje ir sostinės gyventojams patrauklioje vietoje, Kareivių gatvėje, numatoma, viršys 60 mln. Eur.</w:t>
      </w:r>
    </w:p>
    <w:p w14:paraId="08DEA193" w14:textId="68FDAE36" w:rsidR="003F3DC5" w:rsidRPr="00E43461" w:rsidRDefault="003F3DC5" w:rsidP="003F3DC5">
      <w:pPr>
        <w:rPr>
          <w:rFonts w:ascii="Work Sans Light" w:hAnsi="Work Sans Light"/>
          <w:sz w:val="20"/>
          <w:szCs w:val="20"/>
        </w:rPr>
      </w:pPr>
      <w:r w:rsidRPr="00E43461">
        <w:rPr>
          <w:rFonts w:ascii="Work Sans Light" w:hAnsi="Work Sans Light"/>
          <w:sz w:val="20"/>
          <w:szCs w:val="20"/>
        </w:rPr>
        <w:t xml:space="preserve">Projekto </w:t>
      </w:r>
      <w:r w:rsidR="006513A2">
        <w:rPr>
          <w:rFonts w:ascii="Work Sans Light" w:hAnsi="Work Sans Light"/>
          <w:sz w:val="20"/>
          <w:szCs w:val="20"/>
        </w:rPr>
        <w:t>plėtotojas</w:t>
      </w:r>
      <w:r w:rsidRPr="00E43461">
        <w:rPr>
          <w:rFonts w:ascii="Work Sans Light" w:hAnsi="Work Sans Light"/>
          <w:sz w:val="20"/>
          <w:szCs w:val="20"/>
        </w:rPr>
        <w:t xml:space="preserve"> – uždarojo tipo informuotiesiems investuotojams skirta investicinė bendrovė UAB „</w:t>
      </w:r>
      <w:proofErr w:type="spellStart"/>
      <w:r w:rsidRPr="00E43461">
        <w:rPr>
          <w:rFonts w:ascii="Work Sans Light" w:hAnsi="Work Sans Light"/>
          <w:sz w:val="20"/>
          <w:szCs w:val="20"/>
        </w:rPr>
        <w:t>Victory</w:t>
      </w:r>
      <w:proofErr w:type="spellEnd"/>
      <w:r w:rsidRPr="00E43461">
        <w:rPr>
          <w:rFonts w:ascii="Work Sans Light" w:hAnsi="Work Sans Light"/>
          <w:sz w:val="20"/>
          <w:szCs w:val="20"/>
        </w:rPr>
        <w:t xml:space="preserve"> </w:t>
      </w:r>
      <w:proofErr w:type="spellStart"/>
      <w:r w:rsidRPr="00E43461">
        <w:rPr>
          <w:rFonts w:ascii="Work Sans Light" w:hAnsi="Work Sans Light"/>
          <w:sz w:val="20"/>
          <w:szCs w:val="20"/>
        </w:rPr>
        <w:t>Development</w:t>
      </w:r>
      <w:proofErr w:type="spellEnd"/>
      <w:r w:rsidRPr="00E43461">
        <w:rPr>
          <w:rFonts w:ascii="Work Sans Light" w:hAnsi="Work Sans Light"/>
          <w:sz w:val="20"/>
          <w:szCs w:val="20"/>
        </w:rPr>
        <w:t xml:space="preserve"> IV“.</w:t>
      </w:r>
    </w:p>
    <w:p w14:paraId="5FE943DD" w14:textId="77777777" w:rsidR="003F3DC5" w:rsidRPr="00E43461" w:rsidRDefault="003F3DC5" w:rsidP="003F3DC5">
      <w:pPr>
        <w:rPr>
          <w:rFonts w:ascii="Work Sans Light" w:hAnsi="Work Sans Light"/>
          <w:sz w:val="20"/>
          <w:szCs w:val="20"/>
        </w:rPr>
      </w:pPr>
      <w:r w:rsidRPr="00E43461">
        <w:rPr>
          <w:rFonts w:ascii="Work Sans Light" w:hAnsi="Work Sans Light"/>
          <w:sz w:val="20"/>
          <w:szCs w:val="20"/>
        </w:rPr>
        <w:t xml:space="preserve">Pagal Vilniaus mieste tokio dydžio projektams taikomą reikalavimą, paskelbto architektūrinio konkurso nugalėtoja, komisijos sprendimu, paskelbta Sigito </w:t>
      </w:r>
      <w:proofErr w:type="spellStart"/>
      <w:r w:rsidRPr="00E43461">
        <w:rPr>
          <w:rFonts w:ascii="Work Sans Light" w:hAnsi="Work Sans Light"/>
          <w:sz w:val="20"/>
          <w:szCs w:val="20"/>
        </w:rPr>
        <w:t>Sparnaičio</w:t>
      </w:r>
      <w:proofErr w:type="spellEnd"/>
      <w:r w:rsidRPr="00E43461">
        <w:rPr>
          <w:rFonts w:ascii="Work Sans Light" w:hAnsi="Work Sans Light"/>
          <w:sz w:val="20"/>
          <w:szCs w:val="20"/>
        </w:rPr>
        <w:t xml:space="preserve"> ir Vytenio </w:t>
      </w:r>
      <w:proofErr w:type="spellStart"/>
      <w:r w:rsidRPr="00E43461">
        <w:rPr>
          <w:rFonts w:ascii="Work Sans Light" w:hAnsi="Work Sans Light"/>
          <w:sz w:val="20"/>
          <w:szCs w:val="20"/>
        </w:rPr>
        <w:t>Gerliako</w:t>
      </w:r>
      <w:proofErr w:type="spellEnd"/>
      <w:r w:rsidRPr="00E43461">
        <w:rPr>
          <w:rFonts w:ascii="Work Sans Light" w:hAnsi="Work Sans Light"/>
          <w:sz w:val="20"/>
          <w:szCs w:val="20"/>
        </w:rPr>
        <w:t xml:space="preserve"> architektūros studija „</w:t>
      </w:r>
      <w:proofErr w:type="spellStart"/>
      <w:r w:rsidRPr="00E43461">
        <w:rPr>
          <w:rFonts w:ascii="Work Sans Light" w:hAnsi="Work Sans Light"/>
          <w:sz w:val="20"/>
          <w:szCs w:val="20"/>
        </w:rPr>
        <w:t>Eventus</w:t>
      </w:r>
      <w:proofErr w:type="spellEnd"/>
      <w:r w:rsidRPr="00E43461">
        <w:rPr>
          <w:rFonts w:ascii="Work Sans Light" w:hAnsi="Work Sans Light"/>
          <w:sz w:val="20"/>
          <w:szCs w:val="20"/>
        </w:rPr>
        <w:t xml:space="preserve"> Pro“.</w:t>
      </w:r>
    </w:p>
    <w:p w14:paraId="12DD6FB9" w14:textId="77777777" w:rsidR="003F3DC5" w:rsidRPr="00E43461" w:rsidRDefault="003F3DC5" w:rsidP="003F3DC5">
      <w:pPr>
        <w:rPr>
          <w:rFonts w:ascii="Work Sans Light" w:hAnsi="Work Sans Light"/>
          <w:sz w:val="20"/>
          <w:szCs w:val="20"/>
        </w:rPr>
      </w:pPr>
      <w:r w:rsidRPr="00E43461">
        <w:rPr>
          <w:rFonts w:ascii="Work Sans Light" w:hAnsi="Work Sans Light"/>
          <w:sz w:val="20"/>
          <w:szCs w:val="20"/>
        </w:rPr>
        <w:t>„Sostinės veidas sparčiai keičiasi, lūkesčiai architektūriniams sprendiniams ir vizualinei išraiškai sparčiai auga – ne tik dėl miesto savivaldybės, siekiančios stiprinti Vilniaus, kaip modernios ir tvarios vakarietiškos sostinės įvaizdį, reikalavimų, bet ir dėl klientų, pirkėjų lūkesčių. Projektą kuriame sparčią konversiją patiriančiuose – todėl viename iš pokyčio smaigalių esančiuose – Žirmūnuose. Todėl ne tik organizavome architektūrinį konkursą, bet ir toliau dirbome su laimėjusia architektų bei projektuotojų komanda, kad atspindėtume „Citus“ ir komisijos pasiūlymui išsakytas idėjas“, – sako „Citus“ direktorius Mantas Galdikas.</w:t>
      </w:r>
    </w:p>
    <w:p w14:paraId="5413B80A" w14:textId="77777777" w:rsidR="003F3DC5" w:rsidRPr="00E43461" w:rsidRDefault="003F3DC5" w:rsidP="003F3DC5">
      <w:pPr>
        <w:rPr>
          <w:rFonts w:ascii="Work Sans Light" w:hAnsi="Work Sans Light"/>
          <w:sz w:val="20"/>
          <w:szCs w:val="20"/>
        </w:rPr>
      </w:pPr>
      <w:r w:rsidRPr="00E43461">
        <w:rPr>
          <w:rFonts w:ascii="Work Sans Light" w:hAnsi="Work Sans Light"/>
          <w:sz w:val="20"/>
          <w:szCs w:val="20"/>
        </w:rPr>
        <w:t>Keitėsi administracinių ir gyvenamųjų pastatų architektūrinė išraiška: buvo ieškoma mažiau standartinių sprendinių, kurie pastatus geriau integruotų į miesto „audinį“, sukurtos papildomos pėsčiųjų jungtys su Kareivių g., pagerinsiančios pastatų pasiekiamumą. Taip pat, tikslinant pastatų atstumus iki gretimų sklypų, šiek tiek keitėsi jų išdėstymas.</w:t>
      </w:r>
    </w:p>
    <w:p w14:paraId="13883B71" w14:textId="77777777" w:rsidR="003F3DC5" w:rsidRPr="00E43461" w:rsidRDefault="003F3DC5" w:rsidP="003F3DC5">
      <w:pPr>
        <w:rPr>
          <w:rFonts w:ascii="Work Sans Light" w:hAnsi="Work Sans Light"/>
          <w:sz w:val="20"/>
          <w:szCs w:val="20"/>
        </w:rPr>
      </w:pPr>
      <w:r w:rsidRPr="00E43461">
        <w:rPr>
          <w:rFonts w:ascii="Work Sans Light" w:hAnsi="Work Sans Light"/>
          <w:sz w:val="20"/>
          <w:szCs w:val="20"/>
        </w:rPr>
        <w:t>Nežymiai keitėsi ir gyvenamieji namai: jie buvo pergrupuoti, pakoreguotas tūrių ir fasadų skaidymas, parenkant skirtingas apdailos medžiagas bei aukščius. Taip bus sukurtas žmogui artimą ir patrauklesnis mastelis.</w:t>
      </w:r>
    </w:p>
    <w:p w14:paraId="6C5D0F6D" w14:textId="77777777" w:rsidR="003F3DC5" w:rsidRPr="00E43461" w:rsidRDefault="003F3DC5" w:rsidP="003F3DC5">
      <w:pPr>
        <w:rPr>
          <w:rFonts w:ascii="Work Sans Light" w:hAnsi="Work Sans Light"/>
          <w:sz w:val="20"/>
          <w:szCs w:val="20"/>
        </w:rPr>
      </w:pPr>
      <w:r w:rsidRPr="00E43461">
        <w:rPr>
          <w:rFonts w:ascii="Work Sans Light" w:hAnsi="Work Sans Light"/>
          <w:sz w:val="20"/>
          <w:szCs w:val="20"/>
        </w:rPr>
        <w:t>„</w:t>
      </w:r>
      <w:proofErr w:type="spellStart"/>
      <w:r w:rsidRPr="00E43461">
        <w:rPr>
          <w:rFonts w:ascii="Work Sans Light" w:hAnsi="Work Sans Light"/>
          <w:sz w:val="20"/>
          <w:szCs w:val="20"/>
        </w:rPr>
        <w:t>Eventus</w:t>
      </w:r>
      <w:proofErr w:type="spellEnd"/>
      <w:r w:rsidRPr="00E43461">
        <w:rPr>
          <w:rFonts w:ascii="Work Sans Light" w:hAnsi="Work Sans Light"/>
          <w:sz w:val="20"/>
          <w:szCs w:val="20"/>
        </w:rPr>
        <w:t xml:space="preserve"> Pro“ architektas Vytenis </w:t>
      </w:r>
      <w:proofErr w:type="spellStart"/>
      <w:r w:rsidRPr="00E43461">
        <w:rPr>
          <w:rFonts w:ascii="Work Sans Light" w:hAnsi="Work Sans Light"/>
          <w:sz w:val="20"/>
          <w:szCs w:val="20"/>
        </w:rPr>
        <w:t>Gerliakas</w:t>
      </w:r>
      <w:proofErr w:type="spellEnd"/>
      <w:r w:rsidRPr="00E43461">
        <w:rPr>
          <w:rFonts w:ascii="Work Sans Light" w:hAnsi="Work Sans Light"/>
          <w:sz w:val="20"/>
          <w:szCs w:val="20"/>
        </w:rPr>
        <w:t xml:space="preserve"> sako, kad studija kėlė tikslą sklandžiai integruoti naują objektą esamoje ir naujai besiformuojančioje urbanistinėje aplinkoje ir jo </w:t>
      </w:r>
      <w:proofErr w:type="spellStart"/>
      <w:r w:rsidRPr="00E43461">
        <w:rPr>
          <w:rFonts w:ascii="Work Sans Light" w:hAnsi="Work Sans Light"/>
          <w:sz w:val="20"/>
          <w:szCs w:val="20"/>
        </w:rPr>
        <w:t>multifunkciškumu</w:t>
      </w:r>
      <w:proofErr w:type="spellEnd"/>
      <w:r w:rsidRPr="00E43461">
        <w:rPr>
          <w:rFonts w:ascii="Work Sans Light" w:hAnsi="Work Sans Light"/>
          <w:sz w:val="20"/>
          <w:szCs w:val="20"/>
        </w:rPr>
        <w:t xml:space="preserve"> atspindėti tvarios Vilniaus miesto plėtros nuostatas. Jo teigimu, greta numatomos biurų, paslaugų ir gyvenamosios funkcinės zonos leis naujajame komplekse darniai sulieti viešas ir privačias erdves.</w:t>
      </w:r>
    </w:p>
    <w:p w14:paraId="4925BD56" w14:textId="77777777" w:rsidR="003F3DC5" w:rsidRPr="00E43461" w:rsidRDefault="003F3DC5" w:rsidP="003F3DC5">
      <w:pPr>
        <w:rPr>
          <w:rFonts w:ascii="Work Sans Light" w:hAnsi="Work Sans Light"/>
          <w:sz w:val="20"/>
          <w:szCs w:val="20"/>
        </w:rPr>
      </w:pPr>
      <w:r w:rsidRPr="00E43461">
        <w:rPr>
          <w:rFonts w:ascii="Work Sans Light" w:hAnsi="Work Sans Light"/>
          <w:sz w:val="20"/>
          <w:szCs w:val="20"/>
        </w:rPr>
        <w:t xml:space="preserve">„Mūsų komanda stengėsi atrasti stipriausius aplinkos traukos taškus, juos sujungti su naujai planuojamu kompleksu ir kartu sukurti gaires tolimesnėms aplinkinių teritorijų konversijoms. Tikimės, kartu su kitais jau vystomais ir numatomais projektais Kareivių gatvėje, paversti ją jaukesne ir patrauklesne vieta dirbti ir gyventi Šiaurės miestelyje“, – kalba V. </w:t>
      </w:r>
      <w:proofErr w:type="spellStart"/>
      <w:r w:rsidRPr="00E43461">
        <w:rPr>
          <w:rFonts w:ascii="Work Sans Light" w:hAnsi="Work Sans Light"/>
          <w:sz w:val="20"/>
          <w:szCs w:val="20"/>
        </w:rPr>
        <w:t>Gerliakas</w:t>
      </w:r>
      <w:proofErr w:type="spellEnd"/>
      <w:r w:rsidRPr="00E43461">
        <w:rPr>
          <w:rFonts w:ascii="Work Sans Light" w:hAnsi="Work Sans Light"/>
          <w:sz w:val="20"/>
          <w:szCs w:val="20"/>
        </w:rPr>
        <w:t>.</w:t>
      </w:r>
    </w:p>
    <w:p w14:paraId="47DD6615" w14:textId="77777777" w:rsidR="003F3DC5" w:rsidRPr="00E43461" w:rsidRDefault="003F3DC5" w:rsidP="003F3DC5">
      <w:pPr>
        <w:rPr>
          <w:rFonts w:ascii="Work Sans Light" w:hAnsi="Work Sans Light"/>
          <w:b/>
          <w:bCs/>
          <w:sz w:val="20"/>
          <w:szCs w:val="20"/>
        </w:rPr>
      </w:pPr>
      <w:r w:rsidRPr="00E43461">
        <w:rPr>
          <w:rFonts w:ascii="Work Sans Light" w:hAnsi="Work Sans Light"/>
          <w:b/>
          <w:bCs/>
          <w:sz w:val="20"/>
          <w:szCs w:val="20"/>
        </w:rPr>
        <w:t>Į pasiūlą – beveik 500 butų</w:t>
      </w:r>
    </w:p>
    <w:p w14:paraId="13A2054E" w14:textId="77777777" w:rsidR="003F3DC5" w:rsidRPr="00E43461" w:rsidRDefault="003F3DC5" w:rsidP="003F3DC5">
      <w:pPr>
        <w:rPr>
          <w:rFonts w:ascii="Work Sans Light" w:hAnsi="Work Sans Light"/>
          <w:sz w:val="20"/>
          <w:szCs w:val="20"/>
        </w:rPr>
      </w:pPr>
      <w:r w:rsidRPr="00E43461">
        <w:rPr>
          <w:rFonts w:ascii="Work Sans Light" w:hAnsi="Work Sans Light"/>
          <w:sz w:val="20"/>
          <w:szCs w:val="20"/>
        </w:rPr>
        <w:t>Projekto rodikliai stipriai reikšmingai nesikeitė, nors bendras plotas sumažėjo: daugiafunkcinį kompleksą sudarys 8 aukščiausios, A++ energinės klasės gyvenamieji namai ir du administraciniai pastatai – verslo centrai.</w:t>
      </w:r>
    </w:p>
    <w:p w14:paraId="49B2345D" w14:textId="77777777" w:rsidR="003F3DC5" w:rsidRPr="00E43461" w:rsidRDefault="003F3DC5" w:rsidP="003F3DC5">
      <w:pPr>
        <w:rPr>
          <w:rFonts w:ascii="Work Sans Light" w:hAnsi="Work Sans Light"/>
          <w:sz w:val="20"/>
          <w:szCs w:val="20"/>
        </w:rPr>
      </w:pPr>
      <w:r w:rsidRPr="00E43461">
        <w:rPr>
          <w:rFonts w:ascii="Work Sans Light" w:hAnsi="Work Sans Light"/>
          <w:sz w:val="20"/>
          <w:szCs w:val="20"/>
        </w:rPr>
        <w:t>Vilniečiams bus siūloma apie 470 butų (I ir II etapuose – 334), kurių bendras plotas sudarys apie 21 500 kv. m (I ir II etapuose – 14 950 kv. m). Butuose daugiausia dėmesio skirta patogiam ir įvairiam suplanavimui. Bus galima rinktis iš 1,5–4 kamb., 30–90 kv. m. ploto būstų, kurių daugiausiai, apie 42 proc. sudarys 2 kambarių butai. Daugiabučių ir administracinių pastatų pirmuosiuose aukštuose numatyta apie 30 patalpų verslui, kuriose bus kviečiamos įsikurti gyventojams reikalingas paslaugas teiksiančios įmonės ir parduotuvės.</w:t>
      </w:r>
    </w:p>
    <w:p w14:paraId="548FA202" w14:textId="77777777" w:rsidR="003F3DC5" w:rsidRPr="00E43461" w:rsidRDefault="003F3DC5" w:rsidP="003F3DC5">
      <w:pPr>
        <w:rPr>
          <w:rFonts w:ascii="Work Sans Light" w:hAnsi="Work Sans Light"/>
          <w:sz w:val="20"/>
          <w:szCs w:val="20"/>
        </w:rPr>
      </w:pPr>
      <w:r w:rsidRPr="00E43461">
        <w:rPr>
          <w:rFonts w:ascii="Work Sans Light" w:hAnsi="Work Sans Light"/>
          <w:sz w:val="20"/>
          <w:szCs w:val="20"/>
        </w:rPr>
        <w:t>Verslo centrai užims apie 10 tūkst. kv. metrų. Bendras viso projekto projektuojamas plotas sieks beveik 34 250 kv. m (I ir II etapų – apie 27 700 kv. m).</w:t>
      </w:r>
    </w:p>
    <w:p w14:paraId="254718D8" w14:textId="77777777" w:rsidR="003F3DC5" w:rsidRPr="00E43461" w:rsidRDefault="003F3DC5" w:rsidP="003F3DC5">
      <w:pPr>
        <w:rPr>
          <w:rFonts w:ascii="Work Sans Light" w:hAnsi="Work Sans Light"/>
          <w:sz w:val="20"/>
          <w:szCs w:val="20"/>
        </w:rPr>
      </w:pPr>
      <w:r w:rsidRPr="00E43461">
        <w:rPr>
          <w:rFonts w:ascii="Work Sans Light" w:hAnsi="Work Sans Light"/>
          <w:sz w:val="20"/>
          <w:szCs w:val="20"/>
        </w:rPr>
        <w:t>Anksčiau skelbta, kad projektas bus plėtojamas šešiais – mažesniais – etapais. Atnaujinus projektą ir iš naujo įvertinus statybos darbų efektyvumą bei patogumą būsimiems klientams, svarstoma etapus apjungti paliekant jų dvigubai mažiau – tris. Jei pavyks tai padaryti, pirmojo ir antrojo etapų metu išdygs 5 daugiabučiai bei abu administraciniai pastatai, o paskutiniajame – likę trys gyvenamieji namai.</w:t>
      </w:r>
    </w:p>
    <w:p w14:paraId="3390E272" w14:textId="3F12330D" w:rsidR="003F3DC5" w:rsidRPr="00E43461" w:rsidRDefault="006513A2" w:rsidP="003F3DC5">
      <w:pPr>
        <w:rPr>
          <w:rFonts w:ascii="Work Sans Light" w:hAnsi="Work Sans Light"/>
          <w:sz w:val="20"/>
          <w:szCs w:val="20"/>
        </w:rPr>
      </w:pPr>
      <w:r>
        <w:rPr>
          <w:rFonts w:ascii="Work Sans Light" w:hAnsi="Work Sans Light"/>
          <w:sz w:val="20"/>
          <w:szCs w:val="20"/>
        </w:rPr>
        <w:t>P</w:t>
      </w:r>
      <w:r w:rsidR="003F3DC5" w:rsidRPr="00E43461">
        <w:rPr>
          <w:rFonts w:ascii="Work Sans Light" w:hAnsi="Work Sans Light"/>
          <w:sz w:val="20"/>
          <w:szCs w:val="20"/>
        </w:rPr>
        <w:t xml:space="preserve">lanuojama statybų leidimą gauti ir pirmojo etapo darbus pradėti </w:t>
      </w:r>
      <w:r>
        <w:rPr>
          <w:rFonts w:ascii="Work Sans Light" w:hAnsi="Work Sans Light"/>
          <w:sz w:val="20"/>
          <w:szCs w:val="20"/>
        </w:rPr>
        <w:t>pirmą</w:t>
      </w:r>
      <w:r w:rsidR="003F3DC5" w:rsidRPr="00E43461">
        <w:rPr>
          <w:rFonts w:ascii="Work Sans Light" w:hAnsi="Work Sans Light"/>
          <w:sz w:val="20"/>
          <w:szCs w:val="20"/>
        </w:rPr>
        <w:t xml:space="preserve"> </w:t>
      </w:r>
      <w:r>
        <w:rPr>
          <w:rFonts w:ascii="Work Sans Light" w:hAnsi="Work Sans Light"/>
          <w:sz w:val="20"/>
          <w:szCs w:val="20"/>
        </w:rPr>
        <w:t>kitų</w:t>
      </w:r>
      <w:r w:rsidR="003F3DC5" w:rsidRPr="00E43461">
        <w:rPr>
          <w:rFonts w:ascii="Work Sans Light" w:hAnsi="Work Sans Light"/>
          <w:sz w:val="20"/>
          <w:szCs w:val="20"/>
        </w:rPr>
        <w:t xml:space="preserve"> metų ketvirtį, o 80 proc. statybų baigtumą fiksuoti 2023 m. I</w:t>
      </w:r>
      <w:r>
        <w:rPr>
          <w:rFonts w:ascii="Work Sans Light" w:hAnsi="Work Sans Light"/>
          <w:sz w:val="20"/>
          <w:szCs w:val="20"/>
        </w:rPr>
        <w:t>V</w:t>
      </w:r>
      <w:r w:rsidR="003F3DC5" w:rsidRPr="00E43461">
        <w:rPr>
          <w:rFonts w:ascii="Work Sans Light" w:hAnsi="Work Sans Light"/>
          <w:sz w:val="20"/>
          <w:szCs w:val="20"/>
        </w:rPr>
        <w:t xml:space="preserve"> ketv. Paskutiniam, trečiajam etapui bus derinamas atskiras statybų leidimas.</w:t>
      </w:r>
    </w:p>
    <w:p w14:paraId="584C104C" w14:textId="4F2334A5" w:rsidR="003F3DC5" w:rsidRPr="00E43461" w:rsidRDefault="003F3DC5" w:rsidP="003F3DC5">
      <w:pPr>
        <w:rPr>
          <w:rFonts w:ascii="Work Sans Light" w:hAnsi="Work Sans Light"/>
          <w:sz w:val="20"/>
          <w:szCs w:val="20"/>
        </w:rPr>
      </w:pPr>
      <w:r w:rsidRPr="00E43461">
        <w:rPr>
          <w:rFonts w:ascii="Work Sans Light" w:hAnsi="Work Sans Light"/>
          <w:sz w:val="20"/>
          <w:szCs w:val="20"/>
        </w:rPr>
        <w:t xml:space="preserve">„Šiuo metu komanda dirba su projekto idėja ir koncepcija. Taigi, „kūną“ turime, dabar kuriame „veidą“. Jam, kaip visada, „Citus“ skiria daug dėmesio. Pardavimus ketiname pradėti </w:t>
      </w:r>
      <w:r w:rsidR="001B7B47">
        <w:rPr>
          <w:rFonts w:ascii="Work Sans Light" w:hAnsi="Work Sans Light"/>
          <w:sz w:val="20"/>
          <w:szCs w:val="20"/>
        </w:rPr>
        <w:t>paskutinį šių metų ketvirtį</w:t>
      </w:r>
      <w:r w:rsidRPr="00E43461">
        <w:rPr>
          <w:rFonts w:ascii="Work Sans Light" w:hAnsi="Work Sans Light"/>
          <w:sz w:val="20"/>
          <w:szCs w:val="20"/>
        </w:rPr>
        <w:t xml:space="preserve"> –</w:t>
      </w:r>
      <w:r w:rsidR="006513A2">
        <w:rPr>
          <w:rFonts w:ascii="Work Sans Light" w:hAnsi="Work Sans Light"/>
          <w:sz w:val="20"/>
          <w:szCs w:val="20"/>
        </w:rPr>
        <w:t xml:space="preserve"> </w:t>
      </w:r>
      <w:r w:rsidRPr="00E43461">
        <w:rPr>
          <w:rFonts w:ascii="Work Sans Light" w:hAnsi="Work Sans Light"/>
          <w:sz w:val="20"/>
          <w:szCs w:val="20"/>
        </w:rPr>
        <w:t>panašiu metu, kaip ir kitame, greta, Kareivių g. 2E kuriamame projekte; tada paaiškės ir planuojamos kainos, kurias atidžiai vertiname kasdien keičiantis statybų savikainai. Lenktyniaujam darbais: antrasis projektas jau turi koncepciją, kurią pristatysime netrukus“, – žada „Citus“ vadovas.</w:t>
      </w:r>
    </w:p>
    <w:p w14:paraId="791A0820" w14:textId="77777777" w:rsidR="003F3DC5" w:rsidRPr="00E43461" w:rsidRDefault="003F3DC5" w:rsidP="003F3DC5">
      <w:pPr>
        <w:rPr>
          <w:rFonts w:ascii="Work Sans Light" w:hAnsi="Work Sans Light"/>
          <w:sz w:val="20"/>
          <w:szCs w:val="20"/>
        </w:rPr>
      </w:pPr>
      <w:r w:rsidRPr="00E43461">
        <w:rPr>
          <w:rFonts w:ascii="Work Sans Light" w:hAnsi="Work Sans Light"/>
          <w:sz w:val="20"/>
          <w:szCs w:val="20"/>
        </w:rPr>
        <w:lastRenderedPageBreak/>
        <w:t xml:space="preserve">M. Galdikas pasakoja, kad projekte siekiama kuo geriau atspindėti </w:t>
      </w:r>
      <w:proofErr w:type="spellStart"/>
      <w:r w:rsidRPr="00E43461">
        <w:rPr>
          <w:rFonts w:ascii="Work Sans Light" w:hAnsi="Work Sans Light"/>
          <w:sz w:val="20"/>
          <w:szCs w:val="20"/>
        </w:rPr>
        <w:t>multifunciškumą</w:t>
      </w:r>
      <w:proofErr w:type="spellEnd"/>
      <w:r w:rsidRPr="00E43461">
        <w:rPr>
          <w:rFonts w:ascii="Work Sans Light" w:hAnsi="Work Sans Light"/>
          <w:sz w:val="20"/>
          <w:szCs w:val="20"/>
        </w:rPr>
        <w:t>, vidinėse erdvėse sukurti atvirą alėją, poilsiui skirtų privačių ir viešų zonų gausą, įkurti skirtingų patalpų paslaugoms ir verslui, kavinėms ir restoranams. Daug dėmesio bus skiriama mažosios architektūros elementams, išskirtiniams objektas, apželdinimui ir siekiama, kad projektas būtų erdvus, patogus, tvarus ir gausus žalumos.</w:t>
      </w:r>
    </w:p>
    <w:p w14:paraId="6E1DA943" w14:textId="68941E16" w:rsidR="00F466A8" w:rsidRDefault="003F3DC5" w:rsidP="003F3DC5">
      <w:pPr>
        <w:rPr>
          <w:rFonts w:ascii="Work Sans Light" w:hAnsi="Work Sans Light"/>
          <w:sz w:val="20"/>
          <w:szCs w:val="20"/>
        </w:rPr>
      </w:pPr>
      <w:r w:rsidRPr="00E43461">
        <w:rPr>
          <w:rFonts w:ascii="Work Sans Light" w:hAnsi="Work Sans Light"/>
          <w:sz w:val="20"/>
          <w:szCs w:val="20"/>
        </w:rPr>
        <w:t>Beveik visos automobilių parkavimo vietos numatytos požeminėse aikštelėse – taip bus sutaupyta vietos, sumažinta tarša ir išlaikytas didesnis žaliųjų erdvių plotas. Kelios antžeminės parkavimo vietos bus skirtos žmonėms su negalia. Viso projekte numatytos 642 parkavimo vietos; iš jų 512 – I ir II etapuose. Visose požeminėse parkavimo vietose bus galima įrengti elektromobilių krovimo stoteles.</w:t>
      </w:r>
    </w:p>
    <w:p w14:paraId="15532A68" w14:textId="328E8749" w:rsidR="00696470" w:rsidRDefault="00696470" w:rsidP="003F3DC5">
      <w:pPr>
        <w:rPr>
          <w:rFonts w:ascii="Work Sans Light" w:hAnsi="Work Sans Light"/>
          <w:sz w:val="20"/>
          <w:szCs w:val="20"/>
        </w:rPr>
      </w:pPr>
    </w:p>
    <w:p w14:paraId="20E8DB81" w14:textId="4902DD56" w:rsidR="00696470" w:rsidRPr="006B338F" w:rsidRDefault="00696470" w:rsidP="003F3DC5">
      <w:pPr>
        <w:rPr>
          <w:rFonts w:ascii="Work Sans Light" w:hAnsi="Work Sans Light"/>
          <w:i/>
          <w:iCs/>
          <w:sz w:val="20"/>
          <w:szCs w:val="20"/>
        </w:rPr>
      </w:pPr>
      <w:r>
        <w:rPr>
          <w:rFonts w:ascii="Work Sans Light" w:hAnsi="Work Sans Light"/>
          <w:i/>
          <w:iCs/>
          <w:sz w:val="20"/>
          <w:szCs w:val="20"/>
        </w:rPr>
        <w:t xml:space="preserve">Aukštos raiškos vizualizacijas galima parsisiųsti čia – </w:t>
      </w:r>
      <w:hyperlink r:id="rId8" w:history="1">
        <w:r w:rsidR="00ED56EF" w:rsidRPr="003544E2">
          <w:rPr>
            <w:rStyle w:val="Hyperlink"/>
            <w:rFonts w:ascii="Work Sans Light" w:hAnsi="Work Sans Light"/>
            <w:i/>
            <w:iCs/>
            <w:sz w:val="20"/>
            <w:szCs w:val="20"/>
          </w:rPr>
          <w:t>https://we.tl/t-LCSDSNF2AZ</w:t>
        </w:r>
      </w:hyperlink>
      <w:r w:rsidR="00ED56EF">
        <w:rPr>
          <w:rFonts w:ascii="Work Sans Light" w:hAnsi="Work Sans Light"/>
          <w:i/>
          <w:iCs/>
          <w:sz w:val="20"/>
          <w:szCs w:val="20"/>
        </w:rPr>
        <w:t xml:space="preserve">. </w:t>
      </w:r>
    </w:p>
    <w:p w14:paraId="07BB3A92" w14:textId="77777777" w:rsidR="00CA37C9" w:rsidRPr="00E43461" w:rsidRDefault="00CA37C9" w:rsidP="003F3DC5">
      <w:pPr>
        <w:rPr>
          <w:rFonts w:ascii="Work Sans Light" w:hAnsi="Work Sans Light"/>
          <w:sz w:val="20"/>
          <w:szCs w:val="20"/>
        </w:rPr>
      </w:pPr>
    </w:p>
    <w:p w14:paraId="13B38E55" w14:textId="1475D6B9" w:rsidR="00CA37C9" w:rsidRPr="00E43461" w:rsidRDefault="00CA37C9" w:rsidP="003F3DC5">
      <w:pPr>
        <w:rPr>
          <w:rFonts w:ascii="Work Sans Light" w:hAnsi="Work Sans Light"/>
          <w:b/>
          <w:bCs/>
          <w:sz w:val="20"/>
          <w:szCs w:val="20"/>
        </w:rPr>
      </w:pPr>
      <w:r w:rsidRPr="00E43461">
        <w:rPr>
          <w:rFonts w:ascii="Work Sans Light" w:hAnsi="Work Sans Light"/>
          <w:b/>
          <w:bCs/>
          <w:sz w:val="20"/>
          <w:szCs w:val="20"/>
        </w:rPr>
        <w:t>Skaičiai ir faktai:</w:t>
      </w:r>
    </w:p>
    <w:p w14:paraId="2AD63728" w14:textId="77777777" w:rsidR="00E43461" w:rsidRPr="00E43461" w:rsidRDefault="00E43461" w:rsidP="00E43461">
      <w:pPr>
        <w:pStyle w:val="ListParagraph"/>
        <w:numPr>
          <w:ilvl w:val="0"/>
          <w:numId w:val="24"/>
        </w:numPr>
        <w:snapToGrid w:val="0"/>
        <w:spacing w:after="0"/>
        <w:ind w:left="714" w:hanging="357"/>
        <w:contextualSpacing w:val="0"/>
        <w:rPr>
          <w:rFonts w:ascii="Work Sans Light" w:hAnsi="Work Sans Light"/>
          <w:sz w:val="18"/>
          <w:szCs w:val="21"/>
        </w:rPr>
      </w:pPr>
      <w:r w:rsidRPr="00E43461">
        <w:rPr>
          <w:rFonts w:ascii="Work Sans Light" w:hAnsi="Work Sans Light"/>
          <w:b/>
          <w:bCs/>
          <w:sz w:val="18"/>
          <w:szCs w:val="21"/>
        </w:rPr>
        <w:t>Sklypo adresas</w:t>
      </w:r>
      <w:r w:rsidRPr="00E43461">
        <w:rPr>
          <w:rFonts w:ascii="Work Sans Light" w:hAnsi="Work Sans Light"/>
          <w:sz w:val="18"/>
          <w:szCs w:val="21"/>
        </w:rPr>
        <w:t xml:space="preserve"> – Kareivių g. 5, Vilnius;</w:t>
      </w:r>
    </w:p>
    <w:p w14:paraId="770EB77E" w14:textId="77777777" w:rsidR="00E43461" w:rsidRPr="00E43461" w:rsidRDefault="00E43461" w:rsidP="00E43461">
      <w:pPr>
        <w:pStyle w:val="ListParagraph"/>
        <w:numPr>
          <w:ilvl w:val="0"/>
          <w:numId w:val="24"/>
        </w:numPr>
        <w:snapToGrid w:val="0"/>
        <w:spacing w:after="0"/>
        <w:ind w:left="714" w:hanging="357"/>
        <w:contextualSpacing w:val="0"/>
        <w:rPr>
          <w:rFonts w:ascii="Work Sans Light" w:hAnsi="Work Sans Light"/>
          <w:sz w:val="18"/>
          <w:szCs w:val="21"/>
        </w:rPr>
      </w:pPr>
      <w:r w:rsidRPr="00E43461">
        <w:rPr>
          <w:rFonts w:ascii="Work Sans Light" w:hAnsi="Work Sans Light"/>
          <w:b/>
          <w:bCs/>
          <w:sz w:val="18"/>
          <w:szCs w:val="21"/>
        </w:rPr>
        <w:t>Sklypo plotas</w:t>
      </w:r>
      <w:r w:rsidRPr="00E43461">
        <w:rPr>
          <w:rFonts w:ascii="Work Sans Light" w:hAnsi="Work Sans Light"/>
          <w:sz w:val="18"/>
          <w:szCs w:val="21"/>
        </w:rPr>
        <w:t xml:space="preserve"> – 181,34 a;</w:t>
      </w:r>
    </w:p>
    <w:p w14:paraId="0AA2654C" w14:textId="77777777" w:rsidR="00E43461" w:rsidRPr="00E43461" w:rsidRDefault="00E43461" w:rsidP="00E43461">
      <w:pPr>
        <w:pStyle w:val="ListParagraph"/>
        <w:numPr>
          <w:ilvl w:val="0"/>
          <w:numId w:val="24"/>
        </w:numPr>
        <w:snapToGrid w:val="0"/>
        <w:spacing w:after="0"/>
        <w:ind w:left="714" w:hanging="357"/>
        <w:contextualSpacing w:val="0"/>
        <w:rPr>
          <w:rFonts w:ascii="Work Sans Light" w:hAnsi="Work Sans Light"/>
          <w:sz w:val="18"/>
          <w:szCs w:val="21"/>
        </w:rPr>
      </w:pPr>
      <w:r w:rsidRPr="00E43461">
        <w:rPr>
          <w:rFonts w:ascii="Work Sans Light" w:hAnsi="Work Sans Light"/>
          <w:b/>
          <w:bCs/>
          <w:sz w:val="18"/>
          <w:szCs w:val="21"/>
        </w:rPr>
        <w:t>Numatomos investicijos</w:t>
      </w:r>
      <w:r w:rsidRPr="00E43461">
        <w:rPr>
          <w:rFonts w:ascii="Work Sans Light" w:hAnsi="Work Sans Light"/>
          <w:sz w:val="18"/>
          <w:szCs w:val="21"/>
        </w:rPr>
        <w:t xml:space="preserve"> – daugiau nei 60 mln. Eur;</w:t>
      </w:r>
    </w:p>
    <w:p w14:paraId="1314C64A" w14:textId="12105DDC" w:rsidR="00E43461" w:rsidRPr="00E43461" w:rsidRDefault="00E43461" w:rsidP="00E43461">
      <w:pPr>
        <w:pStyle w:val="ListParagraph"/>
        <w:numPr>
          <w:ilvl w:val="0"/>
          <w:numId w:val="24"/>
        </w:numPr>
        <w:snapToGrid w:val="0"/>
        <w:spacing w:after="0"/>
        <w:ind w:left="714" w:hanging="357"/>
        <w:contextualSpacing w:val="0"/>
        <w:rPr>
          <w:rFonts w:ascii="Work Sans Light" w:hAnsi="Work Sans Light"/>
          <w:sz w:val="18"/>
          <w:szCs w:val="21"/>
        </w:rPr>
      </w:pPr>
      <w:r w:rsidRPr="00E43461">
        <w:rPr>
          <w:rFonts w:ascii="Work Sans Light" w:hAnsi="Work Sans Light"/>
          <w:b/>
          <w:bCs/>
          <w:sz w:val="18"/>
          <w:szCs w:val="21"/>
        </w:rPr>
        <w:t>Projekto valdytojas</w:t>
      </w:r>
      <w:r w:rsidRPr="00E43461">
        <w:rPr>
          <w:rFonts w:ascii="Work Sans Light" w:hAnsi="Work Sans Light"/>
          <w:sz w:val="18"/>
          <w:szCs w:val="21"/>
        </w:rPr>
        <w:t xml:space="preserve"> – UAB „Citus“; </w:t>
      </w:r>
      <w:r w:rsidR="00537458">
        <w:rPr>
          <w:rFonts w:ascii="Work Sans Light" w:hAnsi="Work Sans Light"/>
          <w:b/>
          <w:bCs/>
          <w:sz w:val="18"/>
          <w:szCs w:val="21"/>
        </w:rPr>
        <w:t>plėtotojas</w:t>
      </w:r>
      <w:r w:rsidRPr="00E43461">
        <w:rPr>
          <w:rFonts w:ascii="Work Sans Light" w:hAnsi="Work Sans Light"/>
          <w:sz w:val="18"/>
          <w:szCs w:val="21"/>
        </w:rPr>
        <w:t xml:space="preserve"> – uždarojo tipo informuotiesiems investuotojams skirta investicinė bendrovė UAB „</w:t>
      </w:r>
      <w:proofErr w:type="spellStart"/>
      <w:r w:rsidRPr="00E43461">
        <w:rPr>
          <w:rFonts w:ascii="Work Sans Light" w:hAnsi="Work Sans Light"/>
          <w:sz w:val="18"/>
          <w:szCs w:val="21"/>
        </w:rPr>
        <w:t>Victory</w:t>
      </w:r>
      <w:proofErr w:type="spellEnd"/>
      <w:r w:rsidRPr="00E43461">
        <w:rPr>
          <w:rFonts w:ascii="Work Sans Light" w:hAnsi="Work Sans Light"/>
          <w:sz w:val="18"/>
          <w:szCs w:val="21"/>
        </w:rPr>
        <w:t xml:space="preserve"> </w:t>
      </w:r>
      <w:proofErr w:type="spellStart"/>
      <w:r w:rsidRPr="00E43461">
        <w:rPr>
          <w:rFonts w:ascii="Work Sans Light" w:hAnsi="Work Sans Light"/>
          <w:sz w:val="18"/>
          <w:szCs w:val="21"/>
        </w:rPr>
        <w:t>Development</w:t>
      </w:r>
      <w:proofErr w:type="spellEnd"/>
      <w:r w:rsidRPr="00E43461">
        <w:rPr>
          <w:rFonts w:ascii="Work Sans Light" w:hAnsi="Work Sans Light"/>
          <w:sz w:val="18"/>
          <w:szCs w:val="21"/>
        </w:rPr>
        <w:t xml:space="preserve"> IV“; </w:t>
      </w:r>
      <w:r w:rsidRPr="00E43461">
        <w:rPr>
          <w:rFonts w:ascii="Work Sans Light" w:hAnsi="Work Sans Light"/>
          <w:b/>
          <w:bCs/>
          <w:sz w:val="18"/>
          <w:szCs w:val="21"/>
        </w:rPr>
        <w:t>projektuotojas</w:t>
      </w:r>
      <w:r w:rsidRPr="00E43461">
        <w:rPr>
          <w:rFonts w:ascii="Work Sans Light" w:hAnsi="Work Sans Light"/>
          <w:sz w:val="18"/>
          <w:szCs w:val="21"/>
        </w:rPr>
        <w:t xml:space="preserve"> – UAB „</w:t>
      </w:r>
      <w:proofErr w:type="spellStart"/>
      <w:r w:rsidRPr="00E43461">
        <w:rPr>
          <w:rFonts w:ascii="Work Sans Light" w:hAnsi="Work Sans Light"/>
          <w:sz w:val="18"/>
          <w:szCs w:val="21"/>
        </w:rPr>
        <w:t>Eventus</w:t>
      </w:r>
      <w:proofErr w:type="spellEnd"/>
      <w:r w:rsidRPr="00E43461">
        <w:rPr>
          <w:rFonts w:ascii="Work Sans Light" w:hAnsi="Work Sans Light"/>
          <w:sz w:val="18"/>
          <w:szCs w:val="21"/>
        </w:rPr>
        <w:t xml:space="preserve"> Pro“; </w:t>
      </w:r>
      <w:r w:rsidRPr="00E43461">
        <w:rPr>
          <w:rFonts w:ascii="Work Sans Light" w:hAnsi="Work Sans Light"/>
          <w:b/>
          <w:bCs/>
          <w:sz w:val="18"/>
          <w:szCs w:val="21"/>
        </w:rPr>
        <w:t>statybų valdytojas</w:t>
      </w:r>
      <w:r w:rsidRPr="00E43461">
        <w:rPr>
          <w:rFonts w:ascii="Work Sans Light" w:hAnsi="Work Sans Light"/>
          <w:sz w:val="18"/>
          <w:szCs w:val="21"/>
        </w:rPr>
        <w:t xml:space="preserve"> – „Citus </w:t>
      </w:r>
      <w:proofErr w:type="spellStart"/>
      <w:r w:rsidRPr="00E43461">
        <w:rPr>
          <w:rFonts w:ascii="Work Sans Light" w:hAnsi="Work Sans Light"/>
          <w:sz w:val="18"/>
          <w:szCs w:val="21"/>
        </w:rPr>
        <w:t>Construction</w:t>
      </w:r>
      <w:proofErr w:type="spellEnd"/>
      <w:r w:rsidRPr="00E43461">
        <w:rPr>
          <w:rFonts w:ascii="Work Sans Light" w:hAnsi="Work Sans Light"/>
          <w:sz w:val="18"/>
          <w:szCs w:val="21"/>
        </w:rPr>
        <w:t>“;</w:t>
      </w:r>
    </w:p>
    <w:p w14:paraId="1F07C8C5" w14:textId="77777777" w:rsidR="00E43461" w:rsidRPr="00E43461" w:rsidRDefault="00E43461" w:rsidP="00E43461">
      <w:pPr>
        <w:pStyle w:val="ListParagraph"/>
        <w:numPr>
          <w:ilvl w:val="0"/>
          <w:numId w:val="24"/>
        </w:numPr>
        <w:snapToGrid w:val="0"/>
        <w:spacing w:after="0"/>
        <w:ind w:left="714" w:hanging="357"/>
        <w:contextualSpacing w:val="0"/>
        <w:rPr>
          <w:rFonts w:ascii="Work Sans Light" w:hAnsi="Work Sans Light"/>
          <w:sz w:val="18"/>
          <w:szCs w:val="21"/>
        </w:rPr>
      </w:pPr>
      <w:r w:rsidRPr="00E43461">
        <w:rPr>
          <w:rFonts w:ascii="Work Sans Light" w:hAnsi="Work Sans Light"/>
          <w:b/>
          <w:bCs/>
          <w:sz w:val="18"/>
          <w:szCs w:val="21"/>
        </w:rPr>
        <w:t>Planuojamos paskirtys:</w:t>
      </w:r>
      <w:r w:rsidRPr="00E43461">
        <w:rPr>
          <w:rFonts w:ascii="Work Sans Light" w:hAnsi="Work Sans Light"/>
          <w:sz w:val="18"/>
          <w:szCs w:val="21"/>
        </w:rPr>
        <w:t xml:space="preserve"> gyvenamoji, administracinė, prekybos, paslaugų;</w:t>
      </w:r>
    </w:p>
    <w:p w14:paraId="08ADF6C6" w14:textId="77777777" w:rsidR="00E43461" w:rsidRPr="00E43461" w:rsidRDefault="00E43461" w:rsidP="00E43461">
      <w:pPr>
        <w:pStyle w:val="ListParagraph"/>
        <w:numPr>
          <w:ilvl w:val="0"/>
          <w:numId w:val="24"/>
        </w:numPr>
        <w:snapToGrid w:val="0"/>
        <w:spacing w:after="0"/>
        <w:ind w:left="714" w:hanging="357"/>
        <w:contextualSpacing w:val="0"/>
        <w:rPr>
          <w:rFonts w:ascii="Work Sans Light" w:hAnsi="Work Sans Light"/>
          <w:b/>
          <w:bCs/>
          <w:sz w:val="18"/>
          <w:szCs w:val="21"/>
        </w:rPr>
      </w:pPr>
      <w:r w:rsidRPr="00E43461">
        <w:rPr>
          <w:rFonts w:ascii="Work Sans Light" w:hAnsi="Work Sans Light"/>
          <w:b/>
          <w:bCs/>
          <w:sz w:val="18"/>
          <w:szCs w:val="21"/>
        </w:rPr>
        <w:t>Pastatų skaičius, energinė klasė ir projektuojamas plotas:</w:t>
      </w:r>
    </w:p>
    <w:p w14:paraId="14E0CF2B" w14:textId="77777777" w:rsidR="00E43461" w:rsidRPr="00E43461" w:rsidRDefault="00E43461" w:rsidP="00E43461">
      <w:pPr>
        <w:pStyle w:val="ListParagraph"/>
        <w:numPr>
          <w:ilvl w:val="1"/>
          <w:numId w:val="24"/>
        </w:numPr>
        <w:snapToGrid w:val="0"/>
        <w:spacing w:after="0"/>
        <w:contextualSpacing w:val="0"/>
        <w:rPr>
          <w:rFonts w:ascii="Work Sans Light" w:hAnsi="Work Sans Light"/>
          <w:sz w:val="18"/>
          <w:szCs w:val="21"/>
        </w:rPr>
      </w:pPr>
      <w:r w:rsidRPr="00E43461">
        <w:rPr>
          <w:rFonts w:ascii="Work Sans Light" w:hAnsi="Work Sans Light"/>
          <w:sz w:val="18"/>
          <w:szCs w:val="21"/>
        </w:rPr>
        <w:t>energinė klasė – A++,</w:t>
      </w:r>
    </w:p>
    <w:p w14:paraId="0F7851CE" w14:textId="77777777" w:rsidR="00E43461" w:rsidRPr="00E43461" w:rsidRDefault="00E43461" w:rsidP="00E43461">
      <w:pPr>
        <w:pStyle w:val="ListParagraph"/>
        <w:numPr>
          <w:ilvl w:val="1"/>
          <w:numId w:val="24"/>
        </w:numPr>
        <w:snapToGrid w:val="0"/>
        <w:spacing w:after="0"/>
        <w:contextualSpacing w:val="0"/>
        <w:rPr>
          <w:rFonts w:ascii="Work Sans Light" w:hAnsi="Work Sans Light"/>
          <w:sz w:val="18"/>
          <w:szCs w:val="21"/>
        </w:rPr>
      </w:pPr>
      <w:r w:rsidRPr="00E43461">
        <w:rPr>
          <w:rFonts w:ascii="Work Sans Light" w:hAnsi="Work Sans Light"/>
          <w:sz w:val="18"/>
          <w:szCs w:val="21"/>
        </w:rPr>
        <w:t>gyvenamųjų pastatų skaičius – 8 (I ir II etapuose – 5); administracinių pastatų skaičius – 2,</w:t>
      </w:r>
    </w:p>
    <w:p w14:paraId="15E7139F" w14:textId="77777777" w:rsidR="00E43461" w:rsidRPr="00E43461" w:rsidRDefault="00E43461" w:rsidP="00E43461">
      <w:pPr>
        <w:pStyle w:val="ListParagraph"/>
        <w:numPr>
          <w:ilvl w:val="1"/>
          <w:numId w:val="24"/>
        </w:numPr>
        <w:snapToGrid w:val="0"/>
        <w:spacing w:after="0"/>
        <w:contextualSpacing w:val="0"/>
        <w:rPr>
          <w:rFonts w:ascii="Work Sans Light" w:hAnsi="Work Sans Light"/>
          <w:sz w:val="18"/>
          <w:szCs w:val="21"/>
        </w:rPr>
      </w:pPr>
      <w:r w:rsidRPr="00E43461">
        <w:rPr>
          <w:rFonts w:ascii="Work Sans Light" w:hAnsi="Work Sans Light"/>
          <w:sz w:val="18"/>
          <w:szCs w:val="21"/>
        </w:rPr>
        <w:t>bendras plotas – 34,25 tūkst. kv. m; I ir II etapuose – 27,69 kv. m,</w:t>
      </w:r>
    </w:p>
    <w:p w14:paraId="5CE86EB0" w14:textId="77777777" w:rsidR="00E43461" w:rsidRPr="00E43461" w:rsidRDefault="00E43461" w:rsidP="00E43461">
      <w:pPr>
        <w:pStyle w:val="ListParagraph"/>
        <w:numPr>
          <w:ilvl w:val="1"/>
          <w:numId w:val="24"/>
        </w:numPr>
        <w:snapToGrid w:val="0"/>
        <w:spacing w:after="0"/>
        <w:contextualSpacing w:val="0"/>
        <w:rPr>
          <w:rFonts w:ascii="Work Sans Light" w:hAnsi="Work Sans Light"/>
          <w:sz w:val="18"/>
          <w:szCs w:val="21"/>
        </w:rPr>
      </w:pPr>
      <w:r w:rsidRPr="00E43461">
        <w:rPr>
          <w:rFonts w:ascii="Work Sans Light" w:hAnsi="Work Sans Light"/>
          <w:sz w:val="18"/>
          <w:szCs w:val="21"/>
        </w:rPr>
        <w:t>daugiabučių gyvenamųjų pastatų plotas – 21,57 tūkst. kv. m; I ir II etapuose – 14,95 kv. m,</w:t>
      </w:r>
    </w:p>
    <w:p w14:paraId="5BEB2B0E" w14:textId="77777777" w:rsidR="00E43461" w:rsidRPr="00E43461" w:rsidRDefault="00E43461" w:rsidP="00E43461">
      <w:pPr>
        <w:pStyle w:val="ListParagraph"/>
        <w:numPr>
          <w:ilvl w:val="1"/>
          <w:numId w:val="24"/>
        </w:numPr>
        <w:snapToGrid w:val="0"/>
        <w:spacing w:after="0"/>
        <w:contextualSpacing w:val="0"/>
        <w:rPr>
          <w:rFonts w:ascii="Work Sans Light" w:hAnsi="Work Sans Light"/>
          <w:sz w:val="18"/>
          <w:szCs w:val="21"/>
        </w:rPr>
      </w:pPr>
      <w:r w:rsidRPr="00E43461">
        <w:rPr>
          <w:rFonts w:ascii="Work Sans Light" w:hAnsi="Work Sans Light"/>
          <w:sz w:val="18"/>
          <w:szCs w:val="21"/>
        </w:rPr>
        <w:t>iš jų komercinių patalpų plotas – 2,85 tūkst. kv. m; I ir II etapuose – 2,68 tūkst. kv. m,</w:t>
      </w:r>
    </w:p>
    <w:p w14:paraId="67DF9F1C" w14:textId="77777777" w:rsidR="00E43461" w:rsidRPr="00E43461" w:rsidRDefault="00E43461" w:rsidP="00E43461">
      <w:pPr>
        <w:pStyle w:val="ListParagraph"/>
        <w:numPr>
          <w:ilvl w:val="1"/>
          <w:numId w:val="24"/>
        </w:numPr>
        <w:snapToGrid w:val="0"/>
        <w:spacing w:after="0"/>
        <w:contextualSpacing w:val="0"/>
        <w:rPr>
          <w:rFonts w:ascii="Work Sans Light" w:hAnsi="Work Sans Light"/>
          <w:sz w:val="18"/>
          <w:szCs w:val="21"/>
        </w:rPr>
      </w:pPr>
      <w:r w:rsidRPr="00E43461">
        <w:rPr>
          <w:rFonts w:ascii="Work Sans Light" w:hAnsi="Work Sans Light"/>
          <w:sz w:val="18"/>
          <w:szCs w:val="21"/>
        </w:rPr>
        <w:t>administracinės paskirties pastatų plotas – 10,06 tūkst. kv. m;</w:t>
      </w:r>
    </w:p>
    <w:p w14:paraId="08E7EC03" w14:textId="77777777" w:rsidR="00E43461" w:rsidRPr="00E43461" w:rsidRDefault="00E43461" w:rsidP="00E43461">
      <w:pPr>
        <w:pStyle w:val="ListParagraph"/>
        <w:numPr>
          <w:ilvl w:val="0"/>
          <w:numId w:val="24"/>
        </w:numPr>
        <w:snapToGrid w:val="0"/>
        <w:spacing w:after="0"/>
        <w:ind w:left="714" w:hanging="357"/>
        <w:contextualSpacing w:val="0"/>
        <w:rPr>
          <w:rFonts w:ascii="Work Sans Light" w:hAnsi="Work Sans Light"/>
          <w:b/>
          <w:bCs/>
          <w:sz w:val="18"/>
          <w:szCs w:val="21"/>
        </w:rPr>
      </w:pPr>
      <w:r w:rsidRPr="00E43461">
        <w:rPr>
          <w:rFonts w:ascii="Work Sans Light" w:hAnsi="Work Sans Light"/>
          <w:b/>
          <w:bCs/>
          <w:sz w:val="18"/>
          <w:szCs w:val="21"/>
        </w:rPr>
        <w:t>Butų programa:</w:t>
      </w:r>
    </w:p>
    <w:p w14:paraId="4455E5B6" w14:textId="77777777" w:rsidR="00E43461" w:rsidRPr="00E43461" w:rsidRDefault="00E43461" w:rsidP="00E43461">
      <w:pPr>
        <w:pStyle w:val="ListParagraph"/>
        <w:numPr>
          <w:ilvl w:val="1"/>
          <w:numId w:val="24"/>
        </w:numPr>
        <w:snapToGrid w:val="0"/>
        <w:spacing w:after="0"/>
        <w:contextualSpacing w:val="0"/>
        <w:rPr>
          <w:rFonts w:ascii="Work Sans Light" w:hAnsi="Work Sans Light"/>
          <w:sz w:val="18"/>
          <w:szCs w:val="21"/>
        </w:rPr>
      </w:pPr>
      <w:r w:rsidRPr="00E43461">
        <w:rPr>
          <w:rFonts w:ascii="Work Sans Light" w:hAnsi="Work Sans Light"/>
          <w:sz w:val="18"/>
          <w:szCs w:val="21"/>
        </w:rPr>
        <w:t>kambarių skaičius butuose – 1,5–4,</w:t>
      </w:r>
    </w:p>
    <w:p w14:paraId="2E5A60EB" w14:textId="77777777" w:rsidR="00E43461" w:rsidRPr="00E43461" w:rsidRDefault="00E43461" w:rsidP="00E43461">
      <w:pPr>
        <w:pStyle w:val="ListParagraph"/>
        <w:numPr>
          <w:ilvl w:val="1"/>
          <w:numId w:val="24"/>
        </w:numPr>
        <w:snapToGrid w:val="0"/>
        <w:spacing w:after="0"/>
        <w:contextualSpacing w:val="0"/>
        <w:rPr>
          <w:rFonts w:ascii="Work Sans Light" w:hAnsi="Work Sans Light"/>
          <w:sz w:val="18"/>
          <w:szCs w:val="21"/>
        </w:rPr>
      </w:pPr>
      <w:r w:rsidRPr="00E43461">
        <w:rPr>
          <w:rFonts w:ascii="Work Sans Light" w:hAnsi="Work Sans Light"/>
          <w:sz w:val="18"/>
          <w:szCs w:val="21"/>
        </w:rPr>
        <w:t>butų plotai – 23–78 kv. m,</w:t>
      </w:r>
    </w:p>
    <w:p w14:paraId="5C44DD21" w14:textId="77777777" w:rsidR="00E43461" w:rsidRPr="00E43461" w:rsidRDefault="00E43461" w:rsidP="00E43461">
      <w:pPr>
        <w:pStyle w:val="ListParagraph"/>
        <w:numPr>
          <w:ilvl w:val="1"/>
          <w:numId w:val="24"/>
        </w:numPr>
        <w:snapToGrid w:val="0"/>
        <w:spacing w:after="0"/>
        <w:contextualSpacing w:val="0"/>
        <w:rPr>
          <w:rFonts w:ascii="Work Sans Light" w:hAnsi="Work Sans Light"/>
          <w:sz w:val="18"/>
          <w:szCs w:val="21"/>
        </w:rPr>
      </w:pPr>
      <w:r w:rsidRPr="00E43461">
        <w:rPr>
          <w:rFonts w:ascii="Work Sans Light" w:hAnsi="Work Sans Light"/>
          <w:sz w:val="18"/>
          <w:szCs w:val="21"/>
        </w:rPr>
        <w:t>1,5 kamb. butų dalis – 39 proc.; 2 kamb. – 42 proc.; 3 kamb. – 17 proc.; 4 kamb. – 2 proc.;</w:t>
      </w:r>
    </w:p>
    <w:p w14:paraId="58E418F2" w14:textId="77777777" w:rsidR="00E43461" w:rsidRPr="00E43461" w:rsidRDefault="00E43461" w:rsidP="00E43461">
      <w:pPr>
        <w:pStyle w:val="ListParagraph"/>
        <w:numPr>
          <w:ilvl w:val="0"/>
          <w:numId w:val="24"/>
        </w:numPr>
        <w:snapToGrid w:val="0"/>
        <w:spacing w:after="0"/>
        <w:ind w:left="714" w:hanging="357"/>
        <w:contextualSpacing w:val="0"/>
        <w:rPr>
          <w:rFonts w:ascii="Work Sans Light" w:hAnsi="Work Sans Light"/>
          <w:b/>
          <w:bCs/>
          <w:sz w:val="18"/>
          <w:szCs w:val="21"/>
        </w:rPr>
      </w:pPr>
      <w:r w:rsidRPr="00E43461">
        <w:rPr>
          <w:rFonts w:ascii="Work Sans Light" w:hAnsi="Work Sans Light"/>
          <w:b/>
          <w:bCs/>
          <w:sz w:val="18"/>
          <w:szCs w:val="21"/>
        </w:rPr>
        <w:t>Parkavimo vietų skaičius ir tipas:</w:t>
      </w:r>
    </w:p>
    <w:p w14:paraId="419DF393" w14:textId="77777777" w:rsidR="00E43461" w:rsidRPr="00E43461" w:rsidRDefault="00E43461" w:rsidP="00E43461">
      <w:pPr>
        <w:pStyle w:val="ListParagraph"/>
        <w:numPr>
          <w:ilvl w:val="1"/>
          <w:numId w:val="24"/>
        </w:numPr>
        <w:snapToGrid w:val="0"/>
        <w:spacing w:after="0"/>
        <w:contextualSpacing w:val="0"/>
        <w:rPr>
          <w:rFonts w:ascii="Work Sans Light" w:hAnsi="Work Sans Light"/>
          <w:sz w:val="18"/>
          <w:szCs w:val="21"/>
        </w:rPr>
      </w:pPr>
      <w:r w:rsidRPr="00E43461">
        <w:rPr>
          <w:rFonts w:ascii="Work Sans Light" w:hAnsi="Work Sans Light"/>
          <w:sz w:val="18"/>
          <w:szCs w:val="21"/>
        </w:rPr>
        <w:t>642 vietos požeminėse aikštelėse; I ir II etapuose – 512,</w:t>
      </w:r>
    </w:p>
    <w:p w14:paraId="63962B50" w14:textId="77777777" w:rsidR="00E43461" w:rsidRPr="00E43461" w:rsidRDefault="00E43461" w:rsidP="00E43461">
      <w:pPr>
        <w:pStyle w:val="ListParagraph"/>
        <w:numPr>
          <w:ilvl w:val="1"/>
          <w:numId w:val="24"/>
        </w:numPr>
        <w:snapToGrid w:val="0"/>
        <w:spacing w:after="0"/>
        <w:contextualSpacing w:val="0"/>
        <w:rPr>
          <w:rFonts w:ascii="Work Sans Light" w:hAnsi="Work Sans Light"/>
          <w:sz w:val="18"/>
          <w:szCs w:val="21"/>
        </w:rPr>
      </w:pPr>
      <w:r w:rsidRPr="00E43461">
        <w:rPr>
          <w:rFonts w:ascii="Work Sans Light" w:hAnsi="Work Sans Light"/>
          <w:sz w:val="18"/>
          <w:szCs w:val="21"/>
        </w:rPr>
        <w:t>visose parkavimo vietose bus įrengta infrastruktūra elektromobilių krovimo stotelėms;</w:t>
      </w:r>
    </w:p>
    <w:p w14:paraId="13087EE5" w14:textId="5500A813" w:rsidR="00E43461" w:rsidRPr="00E43461" w:rsidRDefault="00E43461" w:rsidP="00E43461">
      <w:pPr>
        <w:pStyle w:val="ListParagraph"/>
        <w:numPr>
          <w:ilvl w:val="0"/>
          <w:numId w:val="24"/>
        </w:numPr>
        <w:snapToGrid w:val="0"/>
        <w:spacing w:after="0"/>
        <w:ind w:left="714" w:hanging="357"/>
        <w:contextualSpacing w:val="0"/>
        <w:rPr>
          <w:rFonts w:ascii="Work Sans Light" w:hAnsi="Work Sans Light"/>
          <w:sz w:val="18"/>
          <w:szCs w:val="21"/>
        </w:rPr>
      </w:pPr>
      <w:r w:rsidRPr="00E43461">
        <w:rPr>
          <w:rFonts w:ascii="Work Sans Light" w:hAnsi="Work Sans Light"/>
          <w:b/>
          <w:bCs/>
          <w:sz w:val="18"/>
          <w:szCs w:val="21"/>
        </w:rPr>
        <w:t>Numatoma pardavimų pradžia</w:t>
      </w:r>
      <w:r w:rsidRPr="00E43461">
        <w:rPr>
          <w:rFonts w:ascii="Work Sans Light" w:hAnsi="Work Sans Light"/>
          <w:sz w:val="18"/>
          <w:szCs w:val="21"/>
        </w:rPr>
        <w:t xml:space="preserve"> – 2022 m. </w:t>
      </w:r>
      <w:r w:rsidR="001B7B47">
        <w:rPr>
          <w:rFonts w:ascii="Work Sans Light" w:hAnsi="Work Sans Light"/>
          <w:sz w:val="18"/>
          <w:szCs w:val="21"/>
        </w:rPr>
        <w:t>IV ketv.</w:t>
      </w:r>
      <w:r w:rsidRPr="00E43461">
        <w:rPr>
          <w:rFonts w:ascii="Work Sans Light" w:hAnsi="Work Sans Light"/>
          <w:sz w:val="18"/>
          <w:szCs w:val="21"/>
        </w:rPr>
        <w:t>;</w:t>
      </w:r>
    </w:p>
    <w:p w14:paraId="47F8E112" w14:textId="77777777" w:rsidR="00E43461" w:rsidRPr="00E43461" w:rsidRDefault="00E43461" w:rsidP="00E43461">
      <w:pPr>
        <w:pStyle w:val="ListParagraph"/>
        <w:numPr>
          <w:ilvl w:val="0"/>
          <w:numId w:val="24"/>
        </w:numPr>
        <w:snapToGrid w:val="0"/>
        <w:spacing w:after="0"/>
        <w:ind w:left="714" w:hanging="357"/>
        <w:contextualSpacing w:val="0"/>
        <w:rPr>
          <w:rFonts w:ascii="Work Sans Light" w:hAnsi="Work Sans Light"/>
          <w:sz w:val="18"/>
          <w:szCs w:val="21"/>
        </w:rPr>
      </w:pPr>
      <w:r w:rsidRPr="00E43461">
        <w:rPr>
          <w:rFonts w:ascii="Work Sans Light" w:hAnsi="Work Sans Light"/>
          <w:b/>
          <w:bCs/>
          <w:sz w:val="18"/>
          <w:szCs w:val="21"/>
        </w:rPr>
        <w:t>Planuojami statybų etapai ir terminai:</w:t>
      </w:r>
    </w:p>
    <w:p w14:paraId="31DF4D20" w14:textId="77777777" w:rsidR="00E43461" w:rsidRPr="00E43461" w:rsidRDefault="00E43461" w:rsidP="00E43461">
      <w:pPr>
        <w:pStyle w:val="ListParagraph"/>
        <w:numPr>
          <w:ilvl w:val="1"/>
          <w:numId w:val="24"/>
        </w:numPr>
        <w:snapToGrid w:val="0"/>
        <w:spacing w:after="0"/>
        <w:contextualSpacing w:val="0"/>
        <w:rPr>
          <w:rFonts w:ascii="Work Sans Light" w:hAnsi="Work Sans Light"/>
          <w:sz w:val="18"/>
          <w:szCs w:val="21"/>
        </w:rPr>
      </w:pPr>
      <w:r w:rsidRPr="00E43461">
        <w:rPr>
          <w:rFonts w:ascii="Work Sans Light" w:hAnsi="Work Sans Light"/>
          <w:sz w:val="18"/>
          <w:szCs w:val="21"/>
        </w:rPr>
        <w:t>3 etapai,</w:t>
      </w:r>
    </w:p>
    <w:p w14:paraId="5E9E9971" w14:textId="47F181A7" w:rsidR="00E43461" w:rsidRPr="00E43461" w:rsidRDefault="00E43461" w:rsidP="00E43461">
      <w:pPr>
        <w:pStyle w:val="ListParagraph"/>
        <w:numPr>
          <w:ilvl w:val="1"/>
          <w:numId w:val="24"/>
        </w:numPr>
        <w:snapToGrid w:val="0"/>
        <w:spacing w:after="0"/>
        <w:contextualSpacing w:val="0"/>
        <w:rPr>
          <w:rFonts w:ascii="Work Sans Light" w:hAnsi="Work Sans Light"/>
          <w:sz w:val="18"/>
          <w:szCs w:val="21"/>
        </w:rPr>
      </w:pPr>
      <w:r w:rsidRPr="00E43461">
        <w:rPr>
          <w:rFonts w:ascii="Work Sans Light" w:hAnsi="Work Sans Light"/>
          <w:sz w:val="18"/>
          <w:szCs w:val="21"/>
        </w:rPr>
        <w:t>I etapo statybų pradžia – 202</w:t>
      </w:r>
      <w:r w:rsidR="00303E68">
        <w:rPr>
          <w:rFonts w:ascii="Work Sans Light" w:hAnsi="Work Sans Light"/>
          <w:sz w:val="18"/>
          <w:szCs w:val="21"/>
        </w:rPr>
        <w:t>3</w:t>
      </w:r>
      <w:r w:rsidRPr="00E43461">
        <w:rPr>
          <w:rFonts w:ascii="Work Sans Light" w:hAnsi="Work Sans Light"/>
          <w:sz w:val="18"/>
          <w:szCs w:val="21"/>
        </w:rPr>
        <w:t xml:space="preserve"> m. I ketv., pabaiga (80 proc. baigtumas) – 2023 m. I</w:t>
      </w:r>
      <w:r w:rsidR="00303E68">
        <w:rPr>
          <w:rFonts w:ascii="Work Sans Light" w:hAnsi="Work Sans Light"/>
          <w:sz w:val="18"/>
          <w:szCs w:val="21"/>
        </w:rPr>
        <w:t>V</w:t>
      </w:r>
      <w:r w:rsidRPr="00E43461">
        <w:rPr>
          <w:rFonts w:ascii="Work Sans Light" w:hAnsi="Work Sans Light"/>
          <w:sz w:val="18"/>
          <w:szCs w:val="21"/>
        </w:rPr>
        <w:t xml:space="preserve"> ketv.,</w:t>
      </w:r>
    </w:p>
    <w:p w14:paraId="05717592" w14:textId="66EB4F6C" w:rsidR="00E43461" w:rsidRPr="00E43461" w:rsidRDefault="00E43461" w:rsidP="00E43461">
      <w:pPr>
        <w:pStyle w:val="ListParagraph"/>
        <w:numPr>
          <w:ilvl w:val="1"/>
          <w:numId w:val="24"/>
        </w:numPr>
        <w:snapToGrid w:val="0"/>
        <w:spacing w:after="0"/>
        <w:contextualSpacing w:val="0"/>
        <w:rPr>
          <w:rFonts w:ascii="Work Sans Light" w:hAnsi="Work Sans Light"/>
          <w:sz w:val="18"/>
          <w:szCs w:val="21"/>
        </w:rPr>
      </w:pPr>
      <w:r w:rsidRPr="00E43461">
        <w:rPr>
          <w:rFonts w:ascii="Work Sans Light" w:hAnsi="Work Sans Light"/>
          <w:sz w:val="18"/>
          <w:szCs w:val="21"/>
        </w:rPr>
        <w:t>II etapo statybų pradžia – 2023 m. I</w:t>
      </w:r>
      <w:r w:rsidR="00303E68">
        <w:rPr>
          <w:rFonts w:ascii="Work Sans Light" w:hAnsi="Work Sans Light"/>
          <w:sz w:val="18"/>
          <w:szCs w:val="21"/>
        </w:rPr>
        <w:t>V</w:t>
      </w:r>
      <w:r w:rsidRPr="00E43461">
        <w:rPr>
          <w:rFonts w:ascii="Work Sans Light" w:hAnsi="Work Sans Light"/>
          <w:sz w:val="18"/>
          <w:szCs w:val="21"/>
        </w:rPr>
        <w:t xml:space="preserve"> ketv., pabaiga (80 proc. baigtumas) – 202</w:t>
      </w:r>
      <w:r w:rsidR="00303E68">
        <w:rPr>
          <w:rFonts w:ascii="Work Sans Light" w:hAnsi="Work Sans Light"/>
          <w:sz w:val="18"/>
          <w:szCs w:val="21"/>
        </w:rPr>
        <w:t>5</w:t>
      </w:r>
      <w:r w:rsidRPr="00E43461">
        <w:rPr>
          <w:rFonts w:ascii="Work Sans Light" w:hAnsi="Work Sans Light"/>
          <w:sz w:val="18"/>
          <w:szCs w:val="21"/>
        </w:rPr>
        <w:t xml:space="preserve"> m. I ketv.,</w:t>
      </w:r>
    </w:p>
    <w:p w14:paraId="2C2CF419" w14:textId="69D04E0D" w:rsidR="00CA37C9" w:rsidRPr="00E43461" w:rsidRDefault="00E43461" w:rsidP="003F3DC5">
      <w:pPr>
        <w:pStyle w:val="ListParagraph"/>
        <w:numPr>
          <w:ilvl w:val="1"/>
          <w:numId w:val="24"/>
        </w:numPr>
        <w:snapToGrid w:val="0"/>
        <w:spacing w:after="0"/>
        <w:contextualSpacing w:val="0"/>
        <w:rPr>
          <w:rFonts w:ascii="Work Sans Light" w:hAnsi="Work Sans Light"/>
          <w:sz w:val="18"/>
          <w:szCs w:val="21"/>
        </w:rPr>
      </w:pPr>
      <w:r w:rsidRPr="00E43461">
        <w:rPr>
          <w:rFonts w:ascii="Work Sans Light" w:hAnsi="Work Sans Light"/>
          <w:sz w:val="18"/>
          <w:szCs w:val="21"/>
        </w:rPr>
        <w:t>III etapo statybų pradžia – 202</w:t>
      </w:r>
      <w:r w:rsidR="00303E68">
        <w:rPr>
          <w:rFonts w:ascii="Work Sans Light" w:hAnsi="Work Sans Light"/>
          <w:sz w:val="18"/>
          <w:szCs w:val="21"/>
        </w:rPr>
        <w:t>5</w:t>
      </w:r>
      <w:r w:rsidRPr="00E43461">
        <w:rPr>
          <w:rFonts w:ascii="Work Sans Light" w:hAnsi="Work Sans Light"/>
          <w:sz w:val="18"/>
          <w:szCs w:val="21"/>
        </w:rPr>
        <w:t xml:space="preserve"> m. I ketv., pabaiga (80 proc. baigtumas) – 2026 m. </w:t>
      </w:r>
      <w:r w:rsidR="00303E68">
        <w:rPr>
          <w:rFonts w:ascii="Work Sans Light" w:hAnsi="Work Sans Light"/>
          <w:sz w:val="18"/>
          <w:szCs w:val="21"/>
        </w:rPr>
        <w:t>I</w:t>
      </w:r>
      <w:r w:rsidRPr="00E43461">
        <w:rPr>
          <w:rFonts w:ascii="Work Sans Light" w:hAnsi="Work Sans Light"/>
          <w:sz w:val="18"/>
          <w:szCs w:val="21"/>
        </w:rPr>
        <w:t>I ketv. (bus derinamas atskiras statybų leidimas).</w:t>
      </w:r>
    </w:p>
    <w:p w14:paraId="20B383EB" w14:textId="77777777" w:rsidR="00EF4703" w:rsidRPr="00E43461" w:rsidRDefault="00EF4703" w:rsidP="00EF4703">
      <w:pPr>
        <w:pBdr>
          <w:bottom w:val="single" w:sz="8" w:space="1" w:color="FFC000"/>
        </w:pBdr>
        <w:rPr>
          <w:sz w:val="20"/>
          <w:szCs w:val="21"/>
        </w:rPr>
      </w:pPr>
    </w:p>
    <w:p w14:paraId="75AE99DB" w14:textId="77777777" w:rsidR="004137F3" w:rsidRPr="00E43461" w:rsidRDefault="004137F3" w:rsidP="0081024D">
      <w:pPr>
        <w:spacing w:after="100" w:afterAutospacing="1"/>
        <w:contextualSpacing/>
        <w:mirrorIndents/>
        <w:outlineLvl w:val="0"/>
        <w:rPr>
          <w:rFonts w:asciiTheme="majorHAnsi" w:hAnsiTheme="majorHAnsi" w:cstheme="majorHAnsi"/>
          <w:b/>
          <w:sz w:val="20"/>
          <w:szCs w:val="20"/>
          <w:shd w:val="clear" w:color="auto" w:fill="FFFFFF"/>
        </w:rPr>
      </w:pPr>
    </w:p>
    <w:p w14:paraId="3187DF5B" w14:textId="77777777" w:rsidR="0081024D" w:rsidRPr="00E43461" w:rsidRDefault="0081024D" w:rsidP="0081024D">
      <w:pPr>
        <w:spacing w:after="100" w:afterAutospacing="1"/>
        <w:contextualSpacing/>
        <w:mirrorIndents/>
        <w:outlineLvl w:val="0"/>
        <w:rPr>
          <w:rFonts w:ascii="Work Sans Light" w:hAnsi="Work Sans Light" w:cs="Open Sans Light"/>
          <w:b/>
          <w:sz w:val="16"/>
          <w:szCs w:val="16"/>
          <w:shd w:val="clear" w:color="auto" w:fill="FFFFFF"/>
        </w:rPr>
      </w:pPr>
      <w:r w:rsidRPr="00E43461">
        <w:rPr>
          <w:rFonts w:ascii="Work Sans Light" w:hAnsi="Work Sans Light" w:cs="Open Sans Light"/>
          <w:b/>
          <w:sz w:val="16"/>
          <w:szCs w:val="16"/>
          <w:shd w:val="clear" w:color="auto" w:fill="FFFFFF"/>
        </w:rPr>
        <w:t xml:space="preserve">Daugiau informacijos: </w:t>
      </w:r>
    </w:p>
    <w:p w14:paraId="475253FD" w14:textId="686F5081" w:rsidR="00481E6F" w:rsidRPr="00E43461" w:rsidRDefault="0081024D">
      <w:pPr>
        <w:jc w:val="left"/>
        <w:rPr>
          <w:rFonts w:ascii="Work Sans Light" w:hAnsi="Work Sans Light" w:cs="Open Sans Light"/>
          <w:color w:val="3B3838" w:themeColor="background2" w:themeShade="40"/>
          <w:sz w:val="16"/>
          <w:szCs w:val="16"/>
          <w:lang w:eastAsia="lt-LT"/>
        </w:rPr>
      </w:pPr>
      <w:r w:rsidRPr="00E43461">
        <w:rPr>
          <w:rFonts w:ascii="Work Sans Light" w:hAnsi="Work Sans Light" w:cs="Open Sans Light"/>
          <w:sz w:val="16"/>
          <w:szCs w:val="16"/>
          <w:lang w:eastAsia="lt-LT"/>
        </w:rPr>
        <w:t>Rytas Stalnionis</w:t>
      </w:r>
      <w:r w:rsidRPr="00E43461">
        <w:rPr>
          <w:rFonts w:ascii="Work Sans Light" w:hAnsi="Work Sans Light" w:cs="Open Sans Light"/>
          <w:sz w:val="16"/>
          <w:szCs w:val="16"/>
          <w:lang w:eastAsia="lt-LT"/>
        </w:rPr>
        <w:br/>
        <w:t>Komunikacijos vadovas</w:t>
      </w:r>
      <w:r w:rsidRPr="00E43461">
        <w:rPr>
          <w:rFonts w:ascii="Work Sans Light" w:hAnsi="Work Sans Light" w:cs="Open Sans Light"/>
          <w:sz w:val="16"/>
          <w:szCs w:val="16"/>
          <w:lang w:eastAsia="lt-LT"/>
        </w:rPr>
        <w:br/>
        <w:t>Tel.: +370 614 01829</w:t>
      </w:r>
      <w:r w:rsidRPr="00E43461">
        <w:rPr>
          <w:rFonts w:ascii="Work Sans Light" w:hAnsi="Work Sans Light" w:cs="Open Sans Light"/>
          <w:sz w:val="16"/>
          <w:szCs w:val="16"/>
          <w:lang w:eastAsia="lt-LT"/>
        </w:rPr>
        <w:br/>
        <w:t xml:space="preserve">El. paštas </w:t>
      </w:r>
      <w:hyperlink r:id="rId9" w:history="1">
        <w:r w:rsidRPr="00E43461">
          <w:rPr>
            <w:rStyle w:val="Hyperlink"/>
            <w:rFonts w:ascii="Work Sans Light" w:hAnsi="Work Sans Light" w:cs="Open Sans Light"/>
            <w:b/>
            <w:color w:val="3B3838" w:themeColor="background2" w:themeShade="40"/>
            <w:sz w:val="16"/>
            <w:szCs w:val="16"/>
            <w:u w:val="none"/>
            <w:lang w:eastAsia="lt-LT"/>
          </w:rPr>
          <w:t>rytas.stalnionis@citus.lt</w:t>
        </w:r>
      </w:hyperlink>
      <w:r w:rsidRPr="00E43461">
        <w:rPr>
          <w:rFonts w:ascii="Work Sans Light" w:hAnsi="Work Sans Light" w:cs="Open Sans Light"/>
          <w:sz w:val="16"/>
          <w:szCs w:val="16"/>
          <w:lang w:eastAsia="lt-LT"/>
        </w:rPr>
        <w:br/>
      </w:r>
      <w:hyperlink r:id="rId10" w:history="1">
        <w:r w:rsidRPr="00E43461">
          <w:rPr>
            <w:rStyle w:val="Hyperlink"/>
            <w:rFonts w:ascii="Work Sans Light" w:hAnsi="Work Sans Light" w:cs="Open Sans Light"/>
            <w:b/>
            <w:color w:val="3B3838" w:themeColor="background2" w:themeShade="40"/>
            <w:sz w:val="16"/>
            <w:szCs w:val="16"/>
            <w:u w:val="none"/>
            <w:lang w:eastAsia="lt-LT"/>
          </w:rPr>
          <w:t>www.citus.lt</w:t>
        </w:r>
      </w:hyperlink>
    </w:p>
    <w:sectPr w:rsidR="00481E6F" w:rsidRPr="00E43461" w:rsidSect="00960106">
      <w:headerReference w:type="default" r:id="rId11"/>
      <w:pgSz w:w="11906" w:h="16838"/>
      <w:pgMar w:top="1418" w:right="567"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1A7CB" w14:textId="77777777" w:rsidR="00955DC8" w:rsidRDefault="00955DC8" w:rsidP="00404A94">
      <w:pPr>
        <w:spacing w:after="0"/>
      </w:pPr>
      <w:r>
        <w:separator/>
      </w:r>
    </w:p>
  </w:endnote>
  <w:endnote w:type="continuationSeparator" w:id="0">
    <w:p w14:paraId="0FF8CAE9" w14:textId="77777777" w:rsidR="00955DC8" w:rsidRDefault="00955DC8" w:rsidP="00404A94">
      <w:pPr>
        <w:spacing w:after="0"/>
      </w:pPr>
      <w:r>
        <w:continuationSeparator/>
      </w:r>
    </w:p>
  </w:endnote>
  <w:endnote w:type="continuationNotice" w:id="1">
    <w:p w14:paraId="7BA36769" w14:textId="77777777" w:rsidR="00955DC8" w:rsidRDefault="00955DC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00022FF" w:usb1="C000205B" w:usb2="00000009" w:usb3="00000000" w:csb0="000001DF" w:csb1="00000000"/>
  </w:font>
  <w:font w:name="Work Sans Light">
    <w:altName w:val="Work Sans Light"/>
    <w:panose1 w:val="00000400000000000000"/>
    <w:charset w:val="BA"/>
    <w:family w:val="auto"/>
    <w:pitch w:val="variable"/>
    <w:sig w:usb0="A00000FF" w:usb1="5000E07B" w:usb2="00000000" w:usb3="00000000" w:csb0="00000193" w:csb1="00000000"/>
  </w:font>
  <w:font w:name="Open Sans Light">
    <w:panose1 w:val="020B03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467D0" w14:textId="77777777" w:rsidR="00955DC8" w:rsidRDefault="00955DC8" w:rsidP="00404A94">
      <w:pPr>
        <w:spacing w:after="0"/>
      </w:pPr>
      <w:r>
        <w:separator/>
      </w:r>
    </w:p>
  </w:footnote>
  <w:footnote w:type="continuationSeparator" w:id="0">
    <w:p w14:paraId="330BE06D" w14:textId="77777777" w:rsidR="00955DC8" w:rsidRDefault="00955DC8" w:rsidP="00404A94">
      <w:pPr>
        <w:spacing w:after="0"/>
      </w:pPr>
      <w:r>
        <w:continuationSeparator/>
      </w:r>
    </w:p>
  </w:footnote>
  <w:footnote w:type="continuationNotice" w:id="1">
    <w:p w14:paraId="401E778C" w14:textId="77777777" w:rsidR="00955DC8" w:rsidRDefault="00955DC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32CD" w14:textId="66366189" w:rsidR="00E46A19" w:rsidRPr="00E46A19" w:rsidRDefault="00F84055" w:rsidP="00E46A19">
    <w:pPr>
      <w:spacing w:after="0"/>
      <w:jc w:val="left"/>
      <w:rPr>
        <w:rFonts w:ascii="Times New Roman" w:eastAsia="Times New Roman" w:hAnsi="Times New Roman" w:cs="Times New Roman"/>
        <w:sz w:val="24"/>
        <w:szCs w:val="24"/>
        <w:lang w:val="en-US"/>
      </w:rPr>
    </w:pPr>
    <w:r>
      <w:rPr>
        <w:noProof/>
        <w:lang w:val="en-US"/>
      </w:rPr>
      <w:drawing>
        <wp:anchor distT="0" distB="0" distL="114300" distR="114300" simplePos="0" relativeHeight="251658240" behindDoc="0" locked="0" layoutInCell="1" allowOverlap="1" wp14:anchorId="124E77E4" wp14:editId="669F2F81">
          <wp:simplePos x="0" y="0"/>
          <wp:positionH relativeFrom="margin">
            <wp:posOffset>3810</wp:posOffset>
          </wp:positionH>
          <wp:positionV relativeFrom="paragraph">
            <wp:posOffset>-349413</wp:posOffset>
          </wp:positionV>
          <wp:extent cx="6468745" cy="534532"/>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68745" cy="534532"/>
                  </a:xfrm>
                  <a:prstGeom prst="rect">
                    <a:avLst/>
                  </a:prstGeom>
                </pic:spPr>
              </pic:pic>
            </a:graphicData>
          </a:graphic>
          <wp14:sizeRelH relativeFrom="margin">
            <wp14:pctWidth>0</wp14:pctWidth>
          </wp14:sizeRelH>
          <wp14:sizeRelV relativeFrom="margin">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0F2DF9DD" w:rsidR="00404A94" w:rsidRDefault="00404A94">
    <w:pPr>
      <w:pStyle w:val="Header"/>
    </w:pP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0751201">
    <w:abstractNumId w:val="2"/>
  </w:num>
  <w:num w:numId="2" w16cid:durableId="1565750052">
    <w:abstractNumId w:val="21"/>
  </w:num>
  <w:num w:numId="3" w16cid:durableId="1815903907">
    <w:abstractNumId w:val="22"/>
  </w:num>
  <w:num w:numId="4" w16cid:durableId="1561406862">
    <w:abstractNumId w:val="25"/>
  </w:num>
  <w:num w:numId="5" w16cid:durableId="321006177">
    <w:abstractNumId w:val="18"/>
  </w:num>
  <w:num w:numId="6" w16cid:durableId="503938402">
    <w:abstractNumId w:val="16"/>
  </w:num>
  <w:num w:numId="7" w16cid:durableId="1758016345">
    <w:abstractNumId w:val="14"/>
  </w:num>
  <w:num w:numId="8" w16cid:durableId="2074308771">
    <w:abstractNumId w:val="8"/>
  </w:num>
  <w:num w:numId="9" w16cid:durableId="263540259">
    <w:abstractNumId w:val="17"/>
  </w:num>
  <w:num w:numId="10" w16cid:durableId="1759860241">
    <w:abstractNumId w:val="6"/>
  </w:num>
  <w:num w:numId="11" w16cid:durableId="813330766">
    <w:abstractNumId w:val="19"/>
  </w:num>
  <w:num w:numId="12" w16cid:durableId="1478958565">
    <w:abstractNumId w:val="11"/>
  </w:num>
  <w:num w:numId="13" w16cid:durableId="574709329">
    <w:abstractNumId w:val="24"/>
  </w:num>
  <w:num w:numId="14" w16cid:durableId="29310045">
    <w:abstractNumId w:val="3"/>
  </w:num>
  <w:num w:numId="15" w16cid:durableId="1947807562">
    <w:abstractNumId w:val="1"/>
  </w:num>
  <w:num w:numId="16" w16cid:durableId="2101025905">
    <w:abstractNumId w:val="20"/>
  </w:num>
  <w:num w:numId="17" w16cid:durableId="394011149">
    <w:abstractNumId w:val="23"/>
  </w:num>
  <w:num w:numId="18" w16cid:durableId="1758165198">
    <w:abstractNumId w:val="4"/>
  </w:num>
  <w:num w:numId="19" w16cid:durableId="836648520">
    <w:abstractNumId w:val="9"/>
  </w:num>
  <w:num w:numId="20" w16cid:durableId="120078200">
    <w:abstractNumId w:val="13"/>
  </w:num>
  <w:num w:numId="21" w16cid:durableId="562251221">
    <w:abstractNumId w:val="5"/>
  </w:num>
  <w:num w:numId="22" w16cid:durableId="1653556973">
    <w:abstractNumId w:val="7"/>
  </w:num>
  <w:num w:numId="23" w16cid:durableId="303893639">
    <w:abstractNumId w:val="12"/>
  </w:num>
  <w:num w:numId="24" w16cid:durableId="1997344683">
    <w:abstractNumId w:val="15"/>
  </w:num>
  <w:num w:numId="25" w16cid:durableId="1493328608">
    <w:abstractNumId w:val="0"/>
  </w:num>
  <w:num w:numId="26" w16cid:durableId="14106152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CEF"/>
    <w:rsid w:val="00003B21"/>
    <w:rsid w:val="000102C2"/>
    <w:rsid w:val="00010448"/>
    <w:rsid w:val="000108A2"/>
    <w:rsid w:val="00011977"/>
    <w:rsid w:val="00013672"/>
    <w:rsid w:val="0001721B"/>
    <w:rsid w:val="0002086F"/>
    <w:rsid w:val="000217A6"/>
    <w:rsid w:val="000220B2"/>
    <w:rsid w:val="000221C9"/>
    <w:rsid w:val="00024A94"/>
    <w:rsid w:val="00026800"/>
    <w:rsid w:val="00026C07"/>
    <w:rsid w:val="00031AB6"/>
    <w:rsid w:val="000337FF"/>
    <w:rsid w:val="00034DE4"/>
    <w:rsid w:val="00035DFA"/>
    <w:rsid w:val="00041FD0"/>
    <w:rsid w:val="0004556B"/>
    <w:rsid w:val="00045CD6"/>
    <w:rsid w:val="000465CD"/>
    <w:rsid w:val="00046EBB"/>
    <w:rsid w:val="00050130"/>
    <w:rsid w:val="00052F47"/>
    <w:rsid w:val="00053E05"/>
    <w:rsid w:val="0005705C"/>
    <w:rsid w:val="00057C81"/>
    <w:rsid w:val="0006162D"/>
    <w:rsid w:val="00065A74"/>
    <w:rsid w:val="00066E9C"/>
    <w:rsid w:val="00071C5C"/>
    <w:rsid w:val="00075B5D"/>
    <w:rsid w:val="0007783D"/>
    <w:rsid w:val="00077B19"/>
    <w:rsid w:val="00077E4B"/>
    <w:rsid w:val="00082253"/>
    <w:rsid w:val="00086589"/>
    <w:rsid w:val="00087E40"/>
    <w:rsid w:val="0009095D"/>
    <w:rsid w:val="00091988"/>
    <w:rsid w:val="00093117"/>
    <w:rsid w:val="00095090"/>
    <w:rsid w:val="00095A7F"/>
    <w:rsid w:val="0009618E"/>
    <w:rsid w:val="00097BCF"/>
    <w:rsid w:val="000A348C"/>
    <w:rsid w:val="000A3BCC"/>
    <w:rsid w:val="000B415E"/>
    <w:rsid w:val="000B6652"/>
    <w:rsid w:val="000C466A"/>
    <w:rsid w:val="000D3793"/>
    <w:rsid w:val="000D52B0"/>
    <w:rsid w:val="000D5408"/>
    <w:rsid w:val="000D6181"/>
    <w:rsid w:val="000D7996"/>
    <w:rsid w:val="000E0278"/>
    <w:rsid w:val="000E2549"/>
    <w:rsid w:val="000E412F"/>
    <w:rsid w:val="000F316C"/>
    <w:rsid w:val="000F349B"/>
    <w:rsid w:val="000F3861"/>
    <w:rsid w:val="000F67CF"/>
    <w:rsid w:val="000F6D77"/>
    <w:rsid w:val="0010074C"/>
    <w:rsid w:val="00100E5F"/>
    <w:rsid w:val="001019A3"/>
    <w:rsid w:val="00110172"/>
    <w:rsid w:val="00110A4F"/>
    <w:rsid w:val="00113E0A"/>
    <w:rsid w:val="0011478A"/>
    <w:rsid w:val="001168FC"/>
    <w:rsid w:val="00120A16"/>
    <w:rsid w:val="00123A5A"/>
    <w:rsid w:val="00127DAE"/>
    <w:rsid w:val="001301F8"/>
    <w:rsid w:val="00131EEE"/>
    <w:rsid w:val="00135A25"/>
    <w:rsid w:val="00143194"/>
    <w:rsid w:val="001448B0"/>
    <w:rsid w:val="00144B4C"/>
    <w:rsid w:val="001461B5"/>
    <w:rsid w:val="0014782B"/>
    <w:rsid w:val="0014782E"/>
    <w:rsid w:val="00154127"/>
    <w:rsid w:val="00155BAD"/>
    <w:rsid w:val="001562E0"/>
    <w:rsid w:val="00156834"/>
    <w:rsid w:val="00157C43"/>
    <w:rsid w:val="0016042B"/>
    <w:rsid w:val="00162248"/>
    <w:rsid w:val="001625E1"/>
    <w:rsid w:val="00166160"/>
    <w:rsid w:val="0016653B"/>
    <w:rsid w:val="001669D3"/>
    <w:rsid w:val="00170EDF"/>
    <w:rsid w:val="001808C3"/>
    <w:rsid w:val="00183163"/>
    <w:rsid w:val="001842DA"/>
    <w:rsid w:val="001923F6"/>
    <w:rsid w:val="0019298F"/>
    <w:rsid w:val="00194A2D"/>
    <w:rsid w:val="001958A7"/>
    <w:rsid w:val="00195958"/>
    <w:rsid w:val="001A10C9"/>
    <w:rsid w:val="001A17DD"/>
    <w:rsid w:val="001A4310"/>
    <w:rsid w:val="001A559F"/>
    <w:rsid w:val="001A607B"/>
    <w:rsid w:val="001A7C57"/>
    <w:rsid w:val="001B4202"/>
    <w:rsid w:val="001B7400"/>
    <w:rsid w:val="001B7B47"/>
    <w:rsid w:val="001C08A4"/>
    <w:rsid w:val="001C5DAE"/>
    <w:rsid w:val="001C6006"/>
    <w:rsid w:val="001D2FE9"/>
    <w:rsid w:val="001D4D1A"/>
    <w:rsid w:val="001E3644"/>
    <w:rsid w:val="001E720E"/>
    <w:rsid w:val="001E7680"/>
    <w:rsid w:val="001F08A7"/>
    <w:rsid w:val="001F14EC"/>
    <w:rsid w:val="001F695C"/>
    <w:rsid w:val="001F7CF5"/>
    <w:rsid w:val="00204913"/>
    <w:rsid w:val="00205E76"/>
    <w:rsid w:val="0021114B"/>
    <w:rsid w:val="00213309"/>
    <w:rsid w:val="0021336A"/>
    <w:rsid w:val="00214349"/>
    <w:rsid w:val="002155CF"/>
    <w:rsid w:val="00220DA2"/>
    <w:rsid w:val="00221860"/>
    <w:rsid w:val="00225476"/>
    <w:rsid w:val="00225DC1"/>
    <w:rsid w:val="00226FE4"/>
    <w:rsid w:val="00237177"/>
    <w:rsid w:val="0023765A"/>
    <w:rsid w:val="00241C37"/>
    <w:rsid w:val="00243606"/>
    <w:rsid w:val="002461FF"/>
    <w:rsid w:val="00246B12"/>
    <w:rsid w:val="00247FB5"/>
    <w:rsid w:val="00254D36"/>
    <w:rsid w:val="002550D7"/>
    <w:rsid w:val="002606AC"/>
    <w:rsid w:val="0026093C"/>
    <w:rsid w:val="00260A01"/>
    <w:rsid w:val="0026120A"/>
    <w:rsid w:val="002651DB"/>
    <w:rsid w:val="00265B81"/>
    <w:rsid w:val="00270E92"/>
    <w:rsid w:val="002717F0"/>
    <w:rsid w:val="002745DA"/>
    <w:rsid w:val="002767B8"/>
    <w:rsid w:val="0027680F"/>
    <w:rsid w:val="00281077"/>
    <w:rsid w:val="002836DD"/>
    <w:rsid w:val="00287BF9"/>
    <w:rsid w:val="00290AE9"/>
    <w:rsid w:val="00291878"/>
    <w:rsid w:val="002928DA"/>
    <w:rsid w:val="00296465"/>
    <w:rsid w:val="002A210A"/>
    <w:rsid w:val="002A71A6"/>
    <w:rsid w:val="002A78C2"/>
    <w:rsid w:val="002B0A7D"/>
    <w:rsid w:val="002B1F95"/>
    <w:rsid w:val="002B2462"/>
    <w:rsid w:val="002B74FA"/>
    <w:rsid w:val="002C4127"/>
    <w:rsid w:val="002C51AF"/>
    <w:rsid w:val="002C7B21"/>
    <w:rsid w:val="002D6044"/>
    <w:rsid w:val="002D6660"/>
    <w:rsid w:val="002E1ED9"/>
    <w:rsid w:val="002E41F0"/>
    <w:rsid w:val="002F6589"/>
    <w:rsid w:val="00303A18"/>
    <w:rsid w:val="00303B6E"/>
    <w:rsid w:val="00303E68"/>
    <w:rsid w:val="00313D0E"/>
    <w:rsid w:val="00314491"/>
    <w:rsid w:val="003151C1"/>
    <w:rsid w:val="00321266"/>
    <w:rsid w:val="00322FC8"/>
    <w:rsid w:val="00324AC6"/>
    <w:rsid w:val="00325B7C"/>
    <w:rsid w:val="00325BD6"/>
    <w:rsid w:val="00327A63"/>
    <w:rsid w:val="00330521"/>
    <w:rsid w:val="0033251B"/>
    <w:rsid w:val="00333F2B"/>
    <w:rsid w:val="00334E5B"/>
    <w:rsid w:val="00335334"/>
    <w:rsid w:val="0033705A"/>
    <w:rsid w:val="00342741"/>
    <w:rsid w:val="003528EE"/>
    <w:rsid w:val="00352A8C"/>
    <w:rsid w:val="00355FF4"/>
    <w:rsid w:val="003675E8"/>
    <w:rsid w:val="0036787E"/>
    <w:rsid w:val="003679FC"/>
    <w:rsid w:val="00367DE5"/>
    <w:rsid w:val="00367F05"/>
    <w:rsid w:val="00372866"/>
    <w:rsid w:val="00372AA1"/>
    <w:rsid w:val="003737ED"/>
    <w:rsid w:val="0037405F"/>
    <w:rsid w:val="0037583C"/>
    <w:rsid w:val="00381E63"/>
    <w:rsid w:val="00384377"/>
    <w:rsid w:val="003860BB"/>
    <w:rsid w:val="00386C56"/>
    <w:rsid w:val="00394693"/>
    <w:rsid w:val="00394BC2"/>
    <w:rsid w:val="003A0367"/>
    <w:rsid w:val="003A560E"/>
    <w:rsid w:val="003A6246"/>
    <w:rsid w:val="003B0ADE"/>
    <w:rsid w:val="003B625B"/>
    <w:rsid w:val="003C013C"/>
    <w:rsid w:val="003C3D91"/>
    <w:rsid w:val="003C4B93"/>
    <w:rsid w:val="003C7566"/>
    <w:rsid w:val="003C7CFB"/>
    <w:rsid w:val="003D0D73"/>
    <w:rsid w:val="003D75DF"/>
    <w:rsid w:val="003E04C6"/>
    <w:rsid w:val="003E4F45"/>
    <w:rsid w:val="003E5444"/>
    <w:rsid w:val="003F3DC5"/>
    <w:rsid w:val="003F49B2"/>
    <w:rsid w:val="003F74BD"/>
    <w:rsid w:val="0040467E"/>
    <w:rsid w:val="00404A94"/>
    <w:rsid w:val="00406519"/>
    <w:rsid w:val="00406A4D"/>
    <w:rsid w:val="004137F3"/>
    <w:rsid w:val="0041524B"/>
    <w:rsid w:val="004167A6"/>
    <w:rsid w:val="00417E64"/>
    <w:rsid w:val="00421F7F"/>
    <w:rsid w:val="00422232"/>
    <w:rsid w:val="00425D31"/>
    <w:rsid w:val="00432D54"/>
    <w:rsid w:val="00434A91"/>
    <w:rsid w:val="004361FB"/>
    <w:rsid w:val="00436EAA"/>
    <w:rsid w:val="0044207B"/>
    <w:rsid w:val="00442D9B"/>
    <w:rsid w:val="00446BAD"/>
    <w:rsid w:val="004521F4"/>
    <w:rsid w:val="00456048"/>
    <w:rsid w:val="004561FB"/>
    <w:rsid w:val="00456AEB"/>
    <w:rsid w:val="00456B11"/>
    <w:rsid w:val="00460A41"/>
    <w:rsid w:val="00462396"/>
    <w:rsid w:val="0046628B"/>
    <w:rsid w:val="00470D62"/>
    <w:rsid w:val="00470EBC"/>
    <w:rsid w:val="00481E6F"/>
    <w:rsid w:val="00483C7E"/>
    <w:rsid w:val="00484D06"/>
    <w:rsid w:val="00485130"/>
    <w:rsid w:val="00485D5F"/>
    <w:rsid w:val="004903D9"/>
    <w:rsid w:val="004926A3"/>
    <w:rsid w:val="00493D6F"/>
    <w:rsid w:val="004945C5"/>
    <w:rsid w:val="0049757B"/>
    <w:rsid w:val="00497789"/>
    <w:rsid w:val="004A0601"/>
    <w:rsid w:val="004A0657"/>
    <w:rsid w:val="004A1BC6"/>
    <w:rsid w:val="004A1FE0"/>
    <w:rsid w:val="004A2E5C"/>
    <w:rsid w:val="004B0357"/>
    <w:rsid w:val="004B1657"/>
    <w:rsid w:val="004B2E9F"/>
    <w:rsid w:val="004B3050"/>
    <w:rsid w:val="004B330C"/>
    <w:rsid w:val="004B5144"/>
    <w:rsid w:val="004C1C98"/>
    <w:rsid w:val="004C50BE"/>
    <w:rsid w:val="004C6BD1"/>
    <w:rsid w:val="004D12DC"/>
    <w:rsid w:val="004D26A1"/>
    <w:rsid w:val="004D53FF"/>
    <w:rsid w:val="004D6814"/>
    <w:rsid w:val="004E33F6"/>
    <w:rsid w:val="004E41B8"/>
    <w:rsid w:val="004E79F4"/>
    <w:rsid w:val="004F0336"/>
    <w:rsid w:val="004F42AE"/>
    <w:rsid w:val="004F686D"/>
    <w:rsid w:val="00501572"/>
    <w:rsid w:val="00504427"/>
    <w:rsid w:val="00505F74"/>
    <w:rsid w:val="005060EE"/>
    <w:rsid w:val="00506E6C"/>
    <w:rsid w:val="00507972"/>
    <w:rsid w:val="00510ED1"/>
    <w:rsid w:val="005132FC"/>
    <w:rsid w:val="00513301"/>
    <w:rsid w:val="00517DBB"/>
    <w:rsid w:val="00520004"/>
    <w:rsid w:val="005206CE"/>
    <w:rsid w:val="00520B0F"/>
    <w:rsid w:val="00520D5A"/>
    <w:rsid w:val="0052199B"/>
    <w:rsid w:val="00521CCA"/>
    <w:rsid w:val="00523406"/>
    <w:rsid w:val="00523E56"/>
    <w:rsid w:val="00530D5D"/>
    <w:rsid w:val="00532C4E"/>
    <w:rsid w:val="00537458"/>
    <w:rsid w:val="00540FF7"/>
    <w:rsid w:val="00543DC7"/>
    <w:rsid w:val="005443C4"/>
    <w:rsid w:val="00544BDC"/>
    <w:rsid w:val="005513CF"/>
    <w:rsid w:val="00552CB2"/>
    <w:rsid w:val="00555F6D"/>
    <w:rsid w:val="0056026A"/>
    <w:rsid w:val="00563C5B"/>
    <w:rsid w:val="00565AFB"/>
    <w:rsid w:val="00565E38"/>
    <w:rsid w:val="00566805"/>
    <w:rsid w:val="00571125"/>
    <w:rsid w:val="00573510"/>
    <w:rsid w:val="005779FB"/>
    <w:rsid w:val="005813BF"/>
    <w:rsid w:val="005821A3"/>
    <w:rsid w:val="0059761B"/>
    <w:rsid w:val="005B4250"/>
    <w:rsid w:val="005B4ECA"/>
    <w:rsid w:val="005B581E"/>
    <w:rsid w:val="005C4B50"/>
    <w:rsid w:val="005C5D60"/>
    <w:rsid w:val="005C5F9A"/>
    <w:rsid w:val="005D217D"/>
    <w:rsid w:val="005D31BF"/>
    <w:rsid w:val="005D3309"/>
    <w:rsid w:val="005E0572"/>
    <w:rsid w:val="005E2169"/>
    <w:rsid w:val="005E2C18"/>
    <w:rsid w:val="005E735C"/>
    <w:rsid w:val="005F0B05"/>
    <w:rsid w:val="005F181F"/>
    <w:rsid w:val="005F1E13"/>
    <w:rsid w:val="005F261A"/>
    <w:rsid w:val="005F2BD8"/>
    <w:rsid w:val="0060051A"/>
    <w:rsid w:val="006036D2"/>
    <w:rsid w:val="006037F6"/>
    <w:rsid w:val="00603985"/>
    <w:rsid w:val="006070B0"/>
    <w:rsid w:val="00610A79"/>
    <w:rsid w:val="00615BB4"/>
    <w:rsid w:val="00621B4D"/>
    <w:rsid w:val="00621CDF"/>
    <w:rsid w:val="00630575"/>
    <w:rsid w:val="006358DB"/>
    <w:rsid w:val="006513A2"/>
    <w:rsid w:val="0065284C"/>
    <w:rsid w:val="00654878"/>
    <w:rsid w:val="00654BB0"/>
    <w:rsid w:val="00657BF0"/>
    <w:rsid w:val="0066182B"/>
    <w:rsid w:val="006735D4"/>
    <w:rsid w:val="00674A31"/>
    <w:rsid w:val="00680B49"/>
    <w:rsid w:val="00683A11"/>
    <w:rsid w:val="00691A54"/>
    <w:rsid w:val="00692802"/>
    <w:rsid w:val="00693835"/>
    <w:rsid w:val="00693E03"/>
    <w:rsid w:val="00694533"/>
    <w:rsid w:val="00694DFF"/>
    <w:rsid w:val="00696470"/>
    <w:rsid w:val="00697869"/>
    <w:rsid w:val="006A4568"/>
    <w:rsid w:val="006B1830"/>
    <w:rsid w:val="006B338F"/>
    <w:rsid w:val="006B3831"/>
    <w:rsid w:val="006B5CDC"/>
    <w:rsid w:val="006C19D2"/>
    <w:rsid w:val="006C4175"/>
    <w:rsid w:val="006C4633"/>
    <w:rsid w:val="006C49A5"/>
    <w:rsid w:val="006C74FA"/>
    <w:rsid w:val="006D0EC6"/>
    <w:rsid w:val="006D39D0"/>
    <w:rsid w:val="006D4B4C"/>
    <w:rsid w:val="006D6C9D"/>
    <w:rsid w:val="006D7E50"/>
    <w:rsid w:val="006E0599"/>
    <w:rsid w:val="006E230C"/>
    <w:rsid w:val="006E26E4"/>
    <w:rsid w:val="006E35E2"/>
    <w:rsid w:val="006E39DC"/>
    <w:rsid w:val="006E58B8"/>
    <w:rsid w:val="006F09BA"/>
    <w:rsid w:val="006F3C1A"/>
    <w:rsid w:val="006F4687"/>
    <w:rsid w:val="006F5DBE"/>
    <w:rsid w:val="006F69CB"/>
    <w:rsid w:val="006F79C3"/>
    <w:rsid w:val="006F7F14"/>
    <w:rsid w:val="00702B38"/>
    <w:rsid w:val="00702BF0"/>
    <w:rsid w:val="00704AB3"/>
    <w:rsid w:val="00707BC9"/>
    <w:rsid w:val="00712CF8"/>
    <w:rsid w:val="0071363A"/>
    <w:rsid w:val="00713F37"/>
    <w:rsid w:val="007266ED"/>
    <w:rsid w:val="007279F8"/>
    <w:rsid w:val="007303AB"/>
    <w:rsid w:val="007315DB"/>
    <w:rsid w:val="00735474"/>
    <w:rsid w:val="00741F1E"/>
    <w:rsid w:val="007509C5"/>
    <w:rsid w:val="00753D8D"/>
    <w:rsid w:val="00753FA3"/>
    <w:rsid w:val="00756C8C"/>
    <w:rsid w:val="00757D4C"/>
    <w:rsid w:val="00760250"/>
    <w:rsid w:val="00763DD7"/>
    <w:rsid w:val="00770ED4"/>
    <w:rsid w:val="007829A4"/>
    <w:rsid w:val="00785F60"/>
    <w:rsid w:val="00791659"/>
    <w:rsid w:val="00794B88"/>
    <w:rsid w:val="007966AF"/>
    <w:rsid w:val="007A495C"/>
    <w:rsid w:val="007B13A2"/>
    <w:rsid w:val="007B256D"/>
    <w:rsid w:val="007B27AC"/>
    <w:rsid w:val="007B2BD1"/>
    <w:rsid w:val="007C0CD4"/>
    <w:rsid w:val="007C13ED"/>
    <w:rsid w:val="007C3050"/>
    <w:rsid w:val="007C6ADC"/>
    <w:rsid w:val="007D2622"/>
    <w:rsid w:val="007D3BBF"/>
    <w:rsid w:val="007D49DA"/>
    <w:rsid w:val="007D51A4"/>
    <w:rsid w:val="007D794E"/>
    <w:rsid w:val="007E2DB6"/>
    <w:rsid w:val="007E5EDA"/>
    <w:rsid w:val="007E7C89"/>
    <w:rsid w:val="007F27B4"/>
    <w:rsid w:val="007F44B6"/>
    <w:rsid w:val="00801573"/>
    <w:rsid w:val="00801973"/>
    <w:rsid w:val="0080252A"/>
    <w:rsid w:val="00806C2E"/>
    <w:rsid w:val="00807144"/>
    <w:rsid w:val="0081024D"/>
    <w:rsid w:val="00817506"/>
    <w:rsid w:val="008215FC"/>
    <w:rsid w:val="00831F03"/>
    <w:rsid w:val="00836A3B"/>
    <w:rsid w:val="00837766"/>
    <w:rsid w:val="008433E0"/>
    <w:rsid w:val="00850D6A"/>
    <w:rsid w:val="0085695D"/>
    <w:rsid w:val="0086223C"/>
    <w:rsid w:val="00863131"/>
    <w:rsid w:val="0086360F"/>
    <w:rsid w:val="008658A9"/>
    <w:rsid w:val="00865CD1"/>
    <w:rsid w:val="008717F9"/>
    <w:rsid w:val="00884BEA"/>
    <w:rsid w:val="00884E16"/>
    <w:rsid w:val="00884F8D"/>
    <w:rsid w:val="0088682D"/>
    <w:rsid w:val="00887A29"/>
    <w:rsid w:val="008907BC"/>
    <w:rsid w:val="0089359F"/>
    <w:rsid w:val="00893B1D"/>
    <w:rsid w:val="00894140"/>
    <w:rsid w:val="00895458"/>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5160"/>
    <w:rsid w:val="008D49ED"/>
    <w:rsid w:val="008E0EC4"/>
    <w:rsid w:val="008F0257"/>
    <w:rsid w:val="008F1B1C"/>
    <w:rsid w:val="009005B7"/>
    <w:rsid w:val="009020C5"/>
    <w:rsid w:val="00903BE2"/>
    <w:rsid w:val="00910EA0"/>
    <w:rsid w:val="009142FD"/>
    <w:rsid w:val="00917209"/>
    <w:rsid w:val="009177FF"/>
    <w:rsid w:val="00921E3D"/>
    <w:rsid w:val="00925201"/>
    <w:rsid w:val="00931956"/>
    <w:rsid w:val="00937C07"/>
    <w:rsid w:val="00946F98"/>
    <w:rsid w:val="009547AA"/>
    <w:rsid w:val="00955DC8"/>
    <w:rsid w:val="0095647C"/>
    <w:rsid w:val="00957439"/>
    <w:rsid w:val="00960106"/>
    <w:rsid w:val="009650CC"/>
    <w:rsid w:val="00970829"/>
    <w:rsid w:val="009724D2"/>
    <w:rsid w:val="00974732"/>
    <w:rsid w:val="009771C2"/>
    <w:rsid w:val="009779CF"/>
    <w:rsid w:val="00980027"/>
    <w:rsid w:val="009806F0"/>
    <w:rsid w:val="009817F4"/>
    <w:rsid w:val="0098308A"/>
    <w:rsid w:val="00985735"/>
    <w:rsid w:val="0098620D"/>
    <w:rsid w:val="009A16F5"/>
    <w:rsid w:val="009A232C"/>
    <w:rsid w:val="009A2922"/>
    <w:rsid w:val="009B0042"/>
    <w:rsid w:val="009B2D5C"/>
    <w:rsid w:val="009B3D5C"/>
    <w:rsid w:val="009C3EEC"/>
    <w:rsid w:val="009C691B"/>
    <w:rsid w:val="009C77B5"/>
    <w:rsid w:val="009D0730"/>
    <w:rsid w:val="009D1895"/>
    <w:rsid w:val="009D207E"/>
    <w:rsid w:val="009D3716"/>
    <w:rsid w:val="009D7ECD"/>
    <w:rsid w:val="009E2C26"/>
    <w:rsid w:val="009E4FFA"/>
    <w:rsid w:val="009E5019"/>
    <w:rsid w:val="009E73D1"/>
    <w:rsid w:val="009F1670"/>
    <w:rsid w:val="009F20EB"/>
    <w:rsid w:val="00A01F35"/>
    <w:rsid w:val="00A03270"/>
    <w:rsid w:val="00A03DB5"/>
    <w:rsid w:val="00A06EFE"/>
    <w:rsid w:val="00A10B3E"/>
    <w:rsid w:val="00A116DB"/>
    <w:rsid w:val="00A164C2"/>
    <w:rsid w:val="00A176A9"/>
    <w:rsid w:val="00A20FBE"/>
    <w:rsid w:val="00A2224C"/>
    <w:rsid w:val="00A267E4"/>
    <w:rsid w:val="00A26B62"/>
    <w:rsid w:val="00A32059"/>
    <w:rsid w:val="00A32904"/>
    <w:rsid w:val="00A33942"/>
    <w:rsid w:val="00A3564F"/>
    <w:rsid w:val="00A40CF6"/>
    <w:rsid w:val="00A41E3C"/>
    <w:rsid w:val="00A47158"/>
    <w:rsid w:val="00A50143"/>
    <w:rsid w:val="00A5593A"/>
    <w:rsid w:val="00A55D2D"/>
    <w:rsid w:val="00A56C20"/>
    <w:rsid w:val="00A56D8F"/>
    <w:rsid w:val="00A63B80"/>
    <w:rsid w:val="00A650C1"/>
    <w:rsid w:val="00A672FF"/>
    <w:rsid w:val="00A7439C"/>
    <w:rsid w:val="00A7507E"/>
    <w:rsid w:val="00A772E4"/>
    <w:rsid w:val="00A839CF"/>
    <w:rsid w:val="00A84EE8"/>
    <w:rsid w:val="00A87ABE"/>
    <w:rsid w:val="00A946F4"/>
    <w:rsid w:val="00A947C2"/>
    <w:rsid w:val="00A957D3"/>
    <w:rsid w:val="00A97094"/>
    <w:rsid w:val="00A97D97"/>
    <w:rsid w:val="00AA1C0D"/>
    <w:rsid w:val="00AA3616"/>
    <w:rsid w:val="00AA4A54"/>
    <w:rsid w:val="00AA5D8E"/>
    <w:rsid w:val="00AB40A7"/>
    <w:rsid w:val="00AC0302"/>
    <w:rsid w:val="00AC05A6"/>
    <w:rsid w:val="00AC0A4D"/>
    <w:rsid w:val="00AC2350"/>
    <w:rsid w:val="00AC2A2F"/>
    <w:rsid w:val="00AC6222"/>
    <w:rsid w:val="00AC6390"/>
    <w:rsid w:val="00AD2FA9"/>
    <w:rsid w:val="00AD535F"/>
    <w:rsid w:val="00AD5C5D"/>
    <w:rsid w:val="00AE203D"/>
    <w:rsid w:val="00AE213F"/>
    <w:rsid w:val="00AE3477"/>
    <w:rsid w:val="00AE55EF"/>
    <w:rsid w:val="00AE732E"/>
    <w:rsid w:val="00AF22CC"/>
    <w:rsid w:val="00AF4241"/>
    <w:rsid w:val="00AF4993"/>
    <w:rsid w:val="00B013BC"/>
    <w:rsid w:val="00B02232"/>
    <w:rsid w:val="00B076AC"/>
    <w:rsid w:val="00B119A9"/>
    <w:rsid w:val="00B15278"/>
    <w:rsid w:val="00B174B8"/>
    <w:rsid w:val="00B2270A"/>
    <w:rsid w:val="00B2295E"/>
    <w:rsid w:val="00B277DD"/>
    <w:rsid w:val="00B27DE4"/>
    <w:rsid w:val="00B35AB5"/>
    <w:rsid w:val="00B360C4"/>
    <w:rsid w:val="00B41BA4"/>
    <w:rsid w:val="00B43EAB"/>
    <w:rsid w:val="00B5040F"/>
    <w:rsid w:val="00B51CC8"/>
    <w:rsid w:val="00B555A7"/>
    <w:rsid w:val="00B65EEC"/>
    <w:rsid w:val="00B80C12"/>
    <w:rsid w:val="00B83385"/>
    <w:rsid w:val="00B83DD8"/>
    <w:rsid w:val="00B86F54"/>
    <w:rsid w:val="00B9195D"/>
    <w:rsid w:val="00B95304"/>
    <w:rsid w:val="00B963CE"/>
    <w:rsid w:val="00B968CF"/>
    <w:rsid w:val="00BA081A"/>
    <w:rsid w:val="00BA3D1E"/>
    <w:rsid w:val="00BB0E21"/>
    <w:rsid w:val="00BB179D"/>
    <w:rsid w:val="00BC11CA"/>
    <w:rsid w:val="00BC156A"/>
    <w:rsid w:val="00BC2F69"/>
    <w:rsid w:val="00BC6BF2"/>
    <w:rsid w:val="00BD112C"/>
    <w:rsid w:val="00BD128F"/>
    <w:rsid w:val="00BD1F5B"/>
    <w:rsid w:val="00BD29F7"/>
    <w:rsid w:val="00BD4423"/>
    <w:rsid w:val="00BD49CD"/>
    <w:rsid w:val="00BD7051"/>
    <w:rsid w:val="00BD7562"/>
    <w:rsid w:val="00BD776E"/>
    <w:rsid w:val="00BE0D7D"/>
    <w:rsid w:val="00BE1217"/>
    <w:rsid w:val="00BE37B5"/>
    <w:rsid w:val="00BE49C7"/>
    <w:rsid w:val="00BF66E8"/>
    <w:rsid w:val="00BF6C8D"/>
    <w:rsid w:val="00BF75C5"/>
    <w:rsid w:val="00C00B7B"/>
    <w:rsid w:val="00C01111"/>
    <w:rsid w:val="00C02510"/>
    <w:rsid w:val="00C02907"/>
    <w:rsid w:val="00C040E2"/>
    <w:rsid w:val="00C04933"/>
    <w:rsid w:val="00C05F75"/>
    <w:rsid w:val="00C15006"/>
    <w:rsid w:val="00C24D14"/>
    <w:rsid w:val="00C260DE"/>
    <w:rsid w:val="00C26BD3"/>
    <w:rsid w:val="00C3182E"/>
    <w:rsid w:val="00C323F7"/>
    <w:rsid w:val="00C35436"/>
    <w:rsid w:val="00C35C67"/>
    <w:rsid w:val="00C35E01"/>
    <w:rsid w:val="00C362D6"/>
    <w:rsid w:val="00C4327A"/>
    <w:rsid w:val="00C45830"/>
    <w:rsid w:val="00C47F23"/>
    <w:rsid w:val="00C53617"/>
    <w:rsid w:val="00C550F3"/>
    <w:rsid w:val="00C56448"/>
    <w:rsid w:val="00C63339"/>
    <w:rsid w:val="00C64B78"/>
    <w:rsid w:val="00C64D11"/>
    <w:rsid w:val="00C66589"/>
    <w:rsid w:val="00C66812"/>
    <w:rsid w:val="00C66ADE"/>
    <w:rsid w:val="00C66C39"/>
    <w:rsid w:val="00C66D1C"/>
    <w:rsid w:val="00C71704"/>
    <w:rsid w:val="00C72420"/>
    <w:rsid w:val="00C72B84"/>
    <w:rsid w:val="00C7669D"/>
    <w:rsid w:val="00C80631"/>
    <w:rsid w:val="00C810B6"/>
    <w:rsid w:val="00C8253F"/>
    <w:rsid w:val="00C836A4"/>
    <w:rsid w:val="00C85F9B"/>
    <w:rsid w:val="00C86307"/>
    <w:rsid w:val="00C91C0C"/>
    <w:rsid w:val="00C91E29"/>
    <w:rsid w:val="00C94E9B"/>
    <w:rsid w:val="00C969C6"/>
    <w:rsid w:val="00CA0D1B"/>
    <w:rsid w:val="00CA37C9"/>
    <w:rsid w:val="00CA686E"/>
    <w:rsid w:val="00CA6904"/>
    <w:rsid w:val="00CB0D9F"/>
    <w:rsid w:val="00CB2394"/>
    <w:rsid w:val="00CB3B74"/>
    <w:rsid w:val="00CB51C5"/>
    <w:rsid w:val="00CB5564"/>
    <w:rsid w:val="00CC131F"/>
    <w:rsid w:val="00CC4416"/>
    <w:rsid w:val="00CC49F1"/>
    <w:rsid w:val="00CC7484"/>
    <w:rsid w:val="00CD404D"/>
    <w:rsid w:val="00CD5701"/>
    <w:rsid w:val="00CD6DC7"/>
    <w:rsid w:val="00CE1705"/>
    <w:rsid w:val="00CE1A05"/>
    <w:rsid w:val="00CE4595"/>
    <w:rsid w:val="00CE6E3B"/>
    <w:rsid w:val="00CE7411"/>
    <w:rsid w:val="00CF104C"/>
    <w:rsid w:val="00CF1B7B"/>
    <w:rsid w:val="00CF38B3"/>
    <w:rsid w:val="00CF3BC9"/>
    <w:rsid w:val="00D0132C"/>
    <w:rsid w:val="00D04B9C"/>
    <w:rsid w:val="00D11B81"/>
    <w:rsid w:val="00D12772"/>
    <w:rsid w:val="00D127D3"/>
    <w:rsid w:val="00D15DAC"/>
    <w:rsid w:val="00D15E93"/>
    <w:rsid w:val="00D17CBB"/>
    <w:rsid w:val="00D20461"/>
    <w:rsid w:val="00D206D7"/>
    <w:rsid w:val="00D22C3A"/>
    <w:rsid w:val="00D24808"/>
    <w:rsid w:val="00D325F5"/>
    <w:rsid w:val="00D32987"/>
    <w:rsid w:val="00D374E8"/>
    <w:rsid w:val="00D40E2E"/>
    <w:rsid w:val="00D40FF7"/>
    <w:rsid w:val="00D421A2"/>
    <w:rsid w:val="00D51528"/>
    <w:rsid w:val="00D51CA0"/>
    <w:rsid w:val="00D520C4"/>
    <w:rsid w:val="00D534B4"/>
    <w:rsid w:val="00D551D4"/>
    <w:rsid w:val="00D60262"/>
    <w:rsid w:val="00D63A62"/>
    <w:rsid w:val="00D65422"/>
    <w:rsid w:val="00D66C07"/>
    <w:rsid w:val="00D707DC"/>
    <w:rsid w:val="00D71199"/>
    <w:rsid w:val="00D72072"/>
    <w:rsid w:val="00D724DC"/>
    <w:rsid w:val="00D76249"/>
    <w:rsid w:val="00D8184D"/>
    <w:rsid w:val="00D82BB5"/>
    <w:rsid w:val="00D82CD1"/>
    <w:rsid w:val="00D842F5"/>
    <w:rsid w:val="00D84472"/>
    <w:rsid w:val="00D849C1"/>
    <w:rsid w:val="00D92261"/>
    <w:rsid w:val="00D945D0"/>
    <w:rsid w:val="00D9490B"/>
    <w:rsid w:val="00DA2733"/>
    <w:rsid w:val="00DA3E3F"/>
    <w:rsid w:val="00DB1AB1"/>
    <w:rsid w:val="00DB7E8A"/>
    <w:rsid w:val="00DC1814"/>
    <w:rsid w:val="00DC4CF5"/>
    <w:rsid w:val="00DC654A"/>
    <w:rsid w:val="00DC71B8"/>
    <w:rsid w:val="00DD0CF5"/>
    <w:rsid w:val="00DD18E0"/>
    <w:rsid w:val="00DD38A0"/>
    <w:rsid w:val="00DD5769"/>
    <w:rsid w:val="00DE4429"/>
    <w:rsid w:val="00DF0FE8"/>
    <w:rsid w:val="00E00E93"/>
    <w:rsid w:val="00E01261"/>
    <w:rsid w:val="00E04E81"/>
    <w:rsid w:val="00E05446"/>
    <w:rsid w:val="00E12364"/>
    <w:rsid w:val="00E12FA2"/>
    <w:rsid w:val="00E13EF4"/>
    <w:rsid w:val="00E15DFC"/>
    <w:rsid w:val="00E237FE"/>
    <w:rsid w:val="00E32615"/>
    <w:rsid w:val="00E3467D"/>
    <w:rsid w:val="00E43461"/>
    <w:rsid w:val="00E45B46"/>
    <w:rsid w:val="00E46A19"/>
    <w:rsid w:val="00E51DC7"/>
    <w:rsid w:val="00E56C86"/>
    <w:rsid w:val="00E6157E"/>
    <w:rsid w:val="00E670B4"/>
    <w:rsid w:val="00E67146"/>
    <w:rsid w:val="00E67618"/>
    <w:rsid w:val="00E6770B"/>
    <w:rsid w:val="00E70D9D"/>
    <w:rsid w:val="00E71928"/>
    <w:rsid w:val="00E72D73"/>
    <w:rsid w:val="00E760F4"/>
    <w:rsid w:val="00E81E63"/>
    <w:rsid w:val="00E86406"/>
    <w:rsid w:val="00E86D17"/>
    <w:rsid w:val="00E96641"/>
    <w:rsid w:val="00EA1E73"/>
    <w:rsid w:val="00EB0A2B"/>
    <w:rsid w:val="00EB2378"/>
    <w:rsid w:val="00EB5804"/>
    <w:rsid w:val="00EB6C9D"/>
    <w:rsid w:val="00EB764E"/>
    <w:rsid w:val="00EB7CDD"/>
    <w:rsid w:val="00EC02BF"/>
    <w:rsid w:val="00EC5A00"/>
    <w:rsid w:val="00ED16A5"/>
    <w:rsid w:val="00ED2E4F"/>
    <w:rsid w:val="00ED56EF"/>
    <w:rsid w:val="00EE4AAF"/>
    <w:rsid w:val="00EF115F"/>
    <w:rsid w:val="00EF4703"/>
    <w:rsid w:val="00EF4982"/>
    <w:rsid w:val="00EF58E3"/>
    <w:rsid w:val="00F015B1"/>
    <w:rsid w:val="00F02E4A"/>
    <w:rsid w:val="00F03373"/>
    <w:rsid w:val="00F05251"/>
    <w:rsid w:val="00F100D8"/>
    <w:rsid w:val="00F12D55"/>
    <w:rsid w:val="00F14041"/>
    <w:rsid w:val="00F20925"/>
    <w:rsid w:val="00F23F6A"/>
    <w:rsid w:val="00F25B9C"/>
    <w:rsid w:val="00F26C9E"/>
    <w:rsid w:val="00F27A39"/>
    <w:rsid w:val="00F27ACC"/>
    <w:rsid w:val="00F30134"/>
    <w:rsid w:val="00F33BF9"/>
    <w:rsid w:val="00F371C2"/>
    <w:rsid w:val="00F41B58"/>
    <w:rsid w:val="00F42DBE"/>
    <w:rsid w:val="00F42F77"/>
    <w:rsid w:val="00F466A8"/>
    <w:rsid w:val="00F512A2"/>
    <w:rsid w:val="00F54667"/>
    <w:rsid w:val="00F54FBB"/>
    <w:rsid w:val="00F550E3"/>
    <w:rsid w:val="00F62BA9"/>
    <w:rsid w:val="00F6334E"/>
    <w:rsid w:val="00F65740"/>
    <w:rsid w:val="00F70A61"/>
    <w:rsid w:val="00F71A4B"/>
    <w:rsid w:val="00F723A0"/>
    <w:rsid w:val="00F73F69"/>
    <w:rsid w:val="00F77B12"/>
    <w:rsid w:val="00F84055"/>
    <w:rsid w:val="00F85010"/>
    <w:rsid w:val="00F853B6"/>
    <w:rsid w:val="00F96161"/>
    <w:rsid w:val="00F96475"/>
    <w:rsid w:val="00FA1B7B"/>
    <w:rsid w:val="00FA268B"/>
    <w:rsid w:val="00FA2B8C"/>
    <w:rsid w:val="00FA5FA5"/>
    <w:rsid w:val="00FA7010"/>
    <w:rsid w:val="00FB2857"/>
    <w:rsid w:val="00FB4266"/>
    <w:rsid w:val="00FB632A"/>
    <w:rsid w:val="00FC765B"/>
    <w:rsid w:val="00FD3BF5"/>
    <w:rsid w:val="00FD3F21"/>
    <w:rsid w:val="00FD6EB5"/>
    <w:rsid w:val="00FE2311"/>
    <w:rsid w:val="00FE289C"/>
    <w:rsid w:val="00FE55C7"/>
    <w:rsid w:val="00FE585C"/>
    <w:rsid w:val="00FF10C7"/>
    <w:rsid w:val="00FF3B94"/>
    <w:rsid w:val="00FF6F15"/>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semiHidden/>
    <w:unhideWhenUsed/>
    <w:rsid w:val="00CB5564"/>
    <w:rPr>
      <w:sz w:val="20"/>
      <w:szCs w:val="20"/>
    </w:rPr>
  </w:style>
  <w:style w:type="character" w:customStyle="1" w:styleId="CommentTextChar">
    <w:name w:val="Comment Text Char"/>
    <w:basedOn w:val="DefaultParagraphFont"/>
    <w:link w:val="CommentText"/>
    <w:uiPriority w:val="99"/>
    <w:semiHidden/>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tl/t-LCSDSNF2A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itus.lt/" TargetMode="External"/><Relationship Id="rId4" Type="http://schemas.openxmlformats.org/officeDocument/2006/relationships/settings" Target="settings.xml"/><Relationship Id="rId9" Type="http://schemas.openxmlformats.org/officeDocument/2006/relationships/hyperlink" Target="mailto:rytas.stalnionis@citus.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1149</Words>
  <Characters>6553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7687</CharactersWithSpaces>
  <SharedDoc>false</SharedDoc>
  <HLinks>
    <vt:vector size="12" baseType="variant">
      <vt:variant>
        <vt:i4>786454</vt:i4>
      </vt:variant>
      <vt:variant>
        <vt:i4>3</vt:i4>
      </vt:variant>
      <vt:variant>
        <vt:i4>0</vt:i4>
      </vt:variant>
      <vt:variant>
        <vt:i4>5</vt:i4>
      </vt:variant>
      <vt:variant>
        <vt:lpwstr>http://www.citus.lt/</vt:lpwstr>
      </vt:variant>
      <vt:variant>
        <vt:lpwstr/>
      </vt:variant>
      <vt:variant>
        <vt:i4>7012376</vt:i4>
      </vt:variant>
      <vt:variant>
        <vt:i4>0</vt:i4>
      </vt:variant>
      <vt:variant>
        <vt:i4>0</vt:i4>
      </vt:variant>
      <vt:variant>
        <vt:i4>5</vt:i4>
      </vt:variant>
      <vt:variant>
        <vt:lpwstr>mailto:rytas.stalnionis@citus.lt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11</cp:revision>
  <cp:lastPrinted>2018-09-12T07:36:00Z</cp:lastPrinted>
  <dcterms:created xsi:type="dcterms:W3CDTF">2022-04-15T13:48:00Z</dcterms:created>
  <dcterms:modified xsi:type="dcterms:W3CDTF">2022-05-12T08:57:00Z</dcterms:modified>
</cp:coreProperties>
</file>