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28C7" w14:textId="62E75538" w:rsidR="28536D3C" w:rsidRPr="00D900AD" w:rsidRDefault="28536D3C" w:rsidP="57696CDB">
      <w:pPr>
        <w:pStyle w:val="NoSpacing"/>
        <w:rPr>
          <w:rFonts w:ascii="Arial" w:eastAsiaTheme="minorEastAsia" w:hAnsi="Arial" w:cs="Arial"/>
          <w:i/>
          <w:iCs/>
          <w:sz w:val="20"/>
          <w:szCs w:val="20"/>
        </w:rPr>
      </w:pPr>
      <w:proofErr w:type="spellStart"/>
      <w:r w:rsidRPr="00D900AD">
        <w:rPr>
          <w:rFonts w:ascii="Arial" w:eastAsiaTheme="minorEastAsia" w:hAnsi="Arial" w:cs="Arial"/>
          <w:i/>
          <w:iCs/>
          <w:sz w:val="20"/>
          <w:szCs w:val="20"/>
        </w:rPr>
        <w:t>Pranešimas</w:t>
      </w:r>
      <w:proofErr w:type="spellEnd"/>
      <w:r w:rsidRPr="00D900AD">
        <w:rPr>
          <w:rFonts w:ascii="Arial" w:eastAsiaTheme="minorEastAsia" w:hAnsi="Arial" w:cs="Arial"/>
          <w:i/>
          <w:iCs/>
          <w:sz w:val="20"/>
          <w:szCs w:val="20"/>
        </w:rPr>
        <w:t xml:space="preserve"> </w:t>
      </w:r>
      <w:proofErr w:type="spellStart"/>
      <w:r w:rsidRPr="00D900AD">
        <w:rPr>
          <w:rFonts w:ascii="Arial" w:eastAsiaTheme="minorEastAsia" w:hAnsi="Arial" w:cs="Arial"/>
          <w:i/>
          <w:iCs/>
          <w:sz w:val="20"/>
          <w:szCs w:val="20"/>
        </w:rPr>
        <w:t>žiniasklaidai</w:t>
      </w:r>
      <w:proofErr w:type="spellEnd"/>
    </w:p>
    <w:p w14:paraId="6A262237" w14:textId="44FAB0F5" w:rsidR="28536D3C" w:rsidRPr="00D900AD" w:rsidRDefault="28536D3C" w:rsidP="57696CDB">
      <w:pPr>
        <w:pStyle w:val="NoSpacing"/>
        <w:rPr>
          <w:rFonts w:ascii="Arial" w:eastAsiaTheme="minorEastAsia" w:hAnsi="Arial" w:cs="Arial"/>
          <w:i/>
          <w:iCs/>
          <w:sz w:val="20"/>
          <w:szCs w:val="20"/>
        </w:rPr>
      </w:pPr>
      <w:r w:rsidRPr="00D900AD">
        <w:rPr>
          <w:rFonts w:ascii="Arial" w:eastAsiaTheme="minorEastAsia" w:hAnsi="Arial" w:cs="Arial"/>
          <w:i/>
          <w:iCs/>
          <w:sz w:val="20"/>
          <w:szCs w:val="20"/>
        </w:rPr>
        <w:t xml:space="preserve">2022 08 </w:t>
      </w:r>
      <w:r w:rsidR="00530EDC" w:rsidRPr="00D900AD">
        <w:rPr>
          <w:rFonts w:ascii="Arial" w:eastAsiaTheme="minorEastAsia" w:hAnsi="Arial" w:cs="Arial"/>
          <w:i/>
          <w:iCs/>
          <w:sz w:val="20"/>
          <w:szCs w:val="20"/>
        </w:rPr>
        <w:t>09</w:t>
      </w:r>
    </w:p>
    <w:p w14:paraId="0A64FF8D" w14:textId="4A55BF3E" w:rsidR="28536D3C" w:rsidRPr="004650F2" w:rsidRDefault="28536D3C" w:rsidP="57696CDB">
      <w:pPr>
        <w:rPr>
          <w:rFonts w:ascii="Arial" w:eastAsiaTheme="minorEastAsia" w:hAnsi="Arial" w:cs="Arial"/>
          <w:b/>
          <w:bCs/>
          <w:sz w:val="24"/>
          <w:szCs w:val="24"/>
          <w:lang w:val="lt-LT"/>
        </w:rPr>
      </w:pPr>
      <w:r w:rsidRPr="004650F2">
        <w:rPr>
          <w:rFonts w:ascii="Arial" w:eastAsiaTheme="minorEastAsia" w:hAnsi="Arial" w:cs="Arial"/>
          <w:b/>
          <w:bCs/>
          <w:sz w:val="24"/>
          <w:szCs w:val="24"/>
          <w:lang w:val="lt-LT"/>
        </w:rPr>
        <w:t>Tarptautinė siuntų bendrovė „Venipak“ pirmąjį pusmetį augo visose grupės šalyse</w:t>
      </w:r>
    </w:p>
    <w:p w14:paraId="6BCBD123" w14:textId="08F9DC79" w:rsidR="28536D3C" w:rsidRPr="004650F2" w:rsidRDefault="28536D3C" w:rsidP="57696CDB">
      <w:pPr>
        <w:rPr>
          <w:rFonts w:ascii="Arial" w:eastAsiaTheme="minorEastAsia" w:hAnsi="Arial" w:cs="Arial"/>
          <w:b/>
          <w:bCs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>Nepaisant atšauktų pandemijos ribojimų ir sunkumų dėl prasidėjusio karo Ukrainoje, tarptautinė siuntų bendrovė „Venipak“</w:t>
      </w:r>
      <w:r w:rsidR="00E64D63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 </w:t>
      </w:r>
      <w:r w:rsidR="00E64D63" w:rsidRPr="004650F2">
        <w:rPr>
          <w:rFonts w:ascii="Arial" w:eastAsiaTheme="minorEastAsia" w:hAnsi="Arial" w:cs="Arial"/>
          <w:b/>
          <w:bCs/>
          <w:sz w:val="20"/>
          <w:szCs w:val="20"/>
        </w:rPr>
        <w:t xml:space="preserve">2022 m. </w:t>
      </w:r>
      <w:r w:rsidR="00E64D63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pirmąjį pusmetį, </w:t>
      </w:r>
      <w:r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palyginus su </w:t>
      </w:r>
      <w:r w:rsidR="00E64D63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>tuo pačiu laikotarpiu pernai</w:t>
      </w:r>
      <w:r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, augo beveik trečdaliu. </w:t>
      </w:r>
      <w:r w:rsidR="00493259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Ne mažiau ambicingus tikslus </w:t>
      </w:r>
      <w:r w:rsidR="008901B8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>bei</w:t>
      </w:r>
      <w:r w:rsidR="00493259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 plėtros planus įmonė </w:t>
      </w:r>
      <w:r w:rsidR="008901B8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>numato</w:t>
      </w:r>
      <w:r w:rsidR="00493259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 ir antra</w:t>
      </w:r>
      <w:r w:rsidR="008901B8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>i</w:t>
      </w:r>
      <w:r w:rsidR="00493259"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 metų pusei. </w:t>
      </w:r>
      <w:r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 </w:t>
      </w:r>
    </w:p>
    <w:p w14:paraId="2C078E63" w14:textId="31FF978F" w:rsidR="00FD44A6" w:rsidRPr="004650F2" w:rsidRDefault="28536D3C" w:rsidP="520D9FCB">
      <w:pPr>
        <w:rPr>
          <w:rFonts w:ascii="Arial" w:eastAsiaTheme="minorEastAsia" w:hAnsi="Arial" w:cs="Arial"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Palyginus su pirmuoju 2021 m. pusmečiu, šiemet „Venipak“ </w:t>
      </w:r>
      <w:r w:rsidR="001064B3"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įmonių 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grupė augo 29 proc. Lietuvoje augimas siekė 27 proc., Latvijoje 43 proc., Estijoje 26 proc. Veiklą išplėtusi į Lenkiją, bendrovė šioje šalyje fiksavo 28 proc. didėjusį klientų krepšelį. Šių metų pirmojo pusmečio „Venipak“ apyvarta </w:t>
      </w:r>
      <w:r w:rsidR="001A1476">
        <w:rPr>
          <w:rFonts w:ascii="Arial" w:eastAsiaTheme="minorEastAsia" w:hAnsi="Arial" w:cs="Arial"/>
          <w:sz w:val="20"/>
          <w:szCs w:val="20"/>
          <w:lang w:val="lt-LT"/>
        </w:rPr>
        <w:t>pa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siekė 32 mln. Eur. </w:t>
      </w:r>
    </w:p>
    <w:p w14:paraId="55265687" w14:textId="23CCCEA9" w:rsidR="002C7A3C" w:rsidRPr="004650F2" w:rsidRDefault="002C7A3C" w:rsidP="520D9FCB">
      <w:pPr>
        <w:rPr>
          <w:rFonts w:ascii="Arial" w:eastAsiaTheme="minorEastAsia" w:hAnsi="Arial" w:cs="Arial"/>
          <w:b/>
          <w:bCs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>Plėtrai vietos yra</w:t>
      </w:r>
    </w:p>
    <w:p w14:paraId="02EAD1BD" w14:textId="0C7AA105" w:rsidR="28536D3C" w:rsidRPr="004650F2" w:rsidRDefault="28536D3C" w:rsidP="57696CDB">
      <w:pPr>
        <w:rPr>
          <w:rFonts w:ascii="Arial" w:eastAsiaTheme="minorEastAsia" w:hAnsi="Arial" w:cs="Arial"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sz w:val="20"/>
          <w:szCs w:val="20"/>
          <w:lang w:val="lt-LT"/>
        </w:rPr>
        <w:t>„Nepaisant sudėtingų geopolitinių aplinkybių, išlaikėme augimą. Tai, kad sugebėjome atsilaikyti prastėjant ekonominėms sąlygoms, lėmė daugelis dalykų. Pirmiausia, nuolatinės investicijos į klientų aptarnavimo kokybės gerinimą, darbuotojų motyvacijos sistemas. Ne mažiau svarbu</w:t>
      </w:r>
      <w:r w:rsidR="0059567A" w:rsidRPr="004650F2">
        <w:rPr>
          <w:rFonts w:ascii="Arial" w:eastAsiaTheme="minorEastAsia" w:hAnsi="Arial" w:cs="Arial"/>
          <w:sz w:val="20"/>
          <w:szCs w:val="20"/>
          <w:lang w:val="lt-LT"/>
        </w:rPr>
        <w:t>s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verslo ir privačių klientų portfelio balansas bei augantis paštomatų utilizacijos procentas. Be to, sėkmingai veikiame krovinių gabenimo oru ir visapusiško užsakymo išpildymo (</w:t>
      </w:r>
      <w:r w:rsidRPr="004650F2">
        <w:rPr>
          <w:rFonts w:ascii="Arial" w:eastAsiaTheme="minorEastAsia" w:hAnsi="Arial" w:cs="Arial"/>
          <w:i/>
          <w:iCs/>
          <w:sz w:val="20"/>
          <w:szCs w:val="20"/>
          <w:lang w:val="lt-LT"/>
        </w:rPr>
        <w:t>angl. e-fulfillment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>) segmentuose“, – teigia Justas Šablinskas, bendrovės generalinis direktorius.</w:t>
      </w:r>
    </w:p>
    <w:p w14:paraId="7BE34055" w14:textId="0099C3B0" w:rsidR="003E245E" w:rsidRPr="004650F2" w:rsidRDefault="28536D3C" w:rsidP="6CDBCAA1">
      <w:pPr>
        <w:rPr>
          <w:rFonts w:ascii="Arial" w:eastAsiaTheme="minorEastAsia" w:hAnsi="Arial" w:cs="Arial"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sz w:val="20"/>
          <w:szCs w:val="20"/>
          <w:lang w:val="lt-LT"/>
        </w:rPr>
        <w:t>Pasak J. Šablinsko, e-prekybos apimtys Baltijos šalyse dar nėra pasiekusios net Europos vidurkio, tad vietos verslo plėtrai</w:t>
      </w:r>
      <w:r w:rsidR="00552198"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tikrai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yra. Skaičiuojama, kad </w:t>
      </w:r>
      <w:r w:rsidRPr="004650F2">
        <w:rPr>
          <w:rFonts w:ascii="Arial" w:eastAsiaTheme="minorEastAsia" w:hAnsi="Arial" w:cs="Arial"/>
          <w:i/>
          <w:iCs/>
          <w:sz w:val="20"/>
          <w:szCs w:val="20"/>
          <w:lang w:val="lt-LT"/>
        </w:rPr>
        <w:t>e-fulfillment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paslaugos poreikis Baltijos šalyse kasmet augs po 40</w:t>
      </w:r>
      <w:r w:rsidR="007C2B7E" w:rsidRPr="004650F2">
        <w:rPr>
          <w:rFonts w:ascii="Arial" w:eastAsiaTheme="minorEastAsia" w:hAnsi="Arial" w:cs="Arial"/>
          <w:sz w:val="20"/>
          <w:szCs w:val="20"/>
          <w:lang w:val="lt-LT"/>
        </w:rPr>
        <w:t>–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50 proc. Reaguodama į augantį poreikį, bendrovė investuoja didindama siuntų pralaidumą. Daugiau nei 4000 kv. m. praplėstas Vilniuje esantis  </w:t>
      </w:r>
      <w:r w:rsidRPr="004650F2">
        <w:rPr>
          <w:rFonts w:ascii="Arial" w:eastAsiaTheme="minorEastAsia" w:hAnsi="Arial" w:cs="Arial"/>
          <w:i/>
          <w:iCs/>
          <w:sz w:val="20"/>
          <w:szCs w:val="20"/>
          <w:lang w:val="lt-LT"/>
        </w:rPr>
        <w:t xml:space="preserve">e-fulfillment 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>sandėlis ir 2000 kv. m. padidintas šalia jo esantis siuntų rūšiavimo terminalas.</w:t>
      </w:r>
      <w:r w:rsidRPr="004650F2">
        <w:rPr>
          <w:rFonts w:ascii="Arial" w:eastAsiaTheme="minorEastAsia" w:hAnsi="Arial" w:cs="Arial"/>
          <w:i/>
          <w:iCs/>
          <w:sz w:val="20"/>
          <w:szCs w:val="20"/>
          <w:lang w:val="lt-LT"/>
        </w:rPr>
        <w:t xml:space="preserve"> </w:t>
      </w:r>
    </w:p>
    <w:p w14:paraId="66CBF2B1" w14:textId="5F5CDFDF" w:rsidR="28536D3C" w:rsidRPr="004650F2" w:rsidRDefault="28536D3C" w:rsidP="6CDBCAA1">
      <w:pPr>
        <w:rPr>
          <w:rFonts w:ascii="Arial" w:eastAsiaTheme="minorEastAsia" w:hAnsi="Arial" w:cs="Arial"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sz w:val="20"/>
          <w:szCs w:val="20"/>
          <w:lang w:val="lt-LT"/>
        </w:rPr>
        <w:t>„Šalia turime ir septintą pagal dydį Europos rinką – Lenkiją, į kurią mūsų verslininkai vis dažniau atkreipia dėmesį</w:t>
      </w:r>
      <w:r w:rsidR="003E245E" w:rsidRPr="004650F2">
        <w:rPr>
          <w:rFonts w:ascii="Arial" w:eastAsiaTheme="minorEastAsia" w:hAnsi="Arial" w:cs="Arial"/>
          <w:sz w:val="20"/>
          <w:szCs w:val="20"/>
          <w:lang w:val="lt-LT"/>
        </w:rPr>
        <w:t>, tad didelį fokusą dedame į</w:t>
      </w:r>
      <w:r w:rsidR="006C2F74"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</w:t>
      </w:r>
      <w:r w:rsidR="003C225E" w:rsidRPr="004650F2">
        <w:rPr>
          <w:rFonts w:ascii="Arial" w:eastAsiaTheme="minorEastAsia" w:hAnsi="Arial" w:cs="Arial"/>
          <w:sz w:val="20"/>
          <w:szCs w:val="20"/>
          <w:lang w:val="lt-LT"/>
        </w:rPr>
        <w:t>neišnaudotą</w:t>
      </w:r>
      <w:r w:rsidR="006C2F74"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jos</w:t>
      </w:r>
      <w:r w:rsidR="003C225E"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potencialą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“, – </w:t>
      </w:r>
      <w:r w:rsidR="009A3EB7" w:rsidRPr="004650F2">
        <w:rPr>
          <w:rFonts w:ascii="Arial" w:eastAsiaTheme="minorEastAsia" w:hAnsi="Arial" w:cs="Arial"/>
          <w:sz w:val="20"/>
          <w:szCs w:val="20"/>
          <w:lang w:val="lt-LT"/>
        </w:rPr>
        <w:t>priduria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vadovas.</w:t>
      </w:r>
    </w:p>
    <w:p w14:paraId="09D8E1F8" w14:textId="556736B2" w:rsidR="28536D3C" w:rsidRPr="004650F2" w:rsidRDefault="28536D3C" w:rsidP="57696CDB">
      <w:pPr>
        <w:rPr>
          <w:rFonts w:ascii="Arial" w:eastAsiaTheme="minorEastAsia" w:hAnsi="Arial" w:cs="Arial"/>
          <w:b/>
          <w:bCs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b/>
          <w:bCs/>
          <w:sz w:val="20"/>
          <w:szCs w:val="20"/>
          <w:lang w:val="lt-LT"/>
        </w:rPr>
        <w:t xml:space="preserve">Numato investicijas, prireiks ir darbuotojų </w:t>
      </w:r>
    </w:p>
    <w:p w14:paraId="54228046" w14:textId="42637219" w:rsidR="004A19A3" w:rsidRPr="004650F2" w:rsidRDefault="28536D3C" w:rsidP="57696CDB">
      <w:pPr>
        <w:rPr>
          <w:rFonts w:ascii="Arial" w:eastAsiaTheme="minorEastAsia" w:hAnsi="Arial" w:cs="Arial"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Artimiausiuose „Venipak“ planuose </w:t>
      </w:r>
      <w:r w:rsidR="00CA14A0" w:rsidRPr="004650F2">
        <w:rPr>
          <w:rFonts w:ascii="Arial" w:eastAsiaTheme="minorEastAsia" w:hAnsi="Arial" w:cs="Arial"/>
          <w:sz w:val="20"/>
          <w:szCs w:val="20"/>
          <w:lang w:val="lt-LT"/>
        </w:rPr>
        <w:t>–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bekontakčių paštomatų </w:t>
      </w:r>
      <w:r w:rsidR="00775032">
        <w:rPr>
          <w:rFonts w:ascii="Arial" w:eastAsiaTheme="minorEastAsia" w:hAnsi="Arial" w:cs="Arial"/>
          <w:sz w:val="20"/>
          <w:szCs w:val="20"/>
          <w:lang w:val="lt-LT"/>
        </w:rPr>
        <w:t xml:space="preserve">tinklo 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plėtra Estijoje. Paštomatus bendrovė pradės statyti rudenį ir pirmajame etape tinklą planuoja išplėsti iki 150. Taip pat iki 2000 kv. m. bus plečiamas Taline esantis terminalas. </w:t>
      </w:r>
    </w:p>
    <w:p w14:paraId="6D0C03A9" w14:textId="17D674FA" w:rsidR="28536D3C" w:rsidRPr="004650F2" w:rsidRDefault="28536D3C" w:rsidP="57696CDB">
      <w:pPr>
        <w:rPr>
          <w:rFonts w:ascii="Arial" w:eastAsiaTheme="minorEastAsia" w:hAnsi="Arial" w:cs="Arial"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sz w:val="20"/>
          <w:szCs w:val="20"/>
          <w:lang w:val="lt-LT"/>
        </w:rPr>
        <w:t>Antrojo, beveik 5000 kv.m. siuntų rūšiavimo terminalo atidarymas rudenį numatytas ir Latvijoje. Jį papildys ir naujas konvejeris – taip bendrovė ketina efektyvinti siuntų pristatymą į Baltijos šalis per 24 valandas. Artimiausios investicijos sudarys apie 3 mln. Eur.</w:t>
      </w:r>
    </w:p>
    <w:p w14:paraId="4BF99201" w14:textId="14C8C66C" w:rsidR="6CDBCAA1" w:rsidRPr="004650F2" w:rsidRDefault="262E11A2" w:rsidP="6CDBCAA1">
      <w:pPr>
        <w:rPr>
          <w:rFonts w:ascii="Arial" w:eastAsiaTheme="minorEastAsia" w:hAnsi="Arial" w:cs="Arial"/>
          <w:sz w:val="20"/>
          <w:szCs w:val="20"/>
          <w:lang w:val="lt-LT"/>
        </w:rPr>
      </w:pP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„Ruošiamės tokiam pat intensyviam sezonui, koks buvo, tarkime, pernai. Į komandą galėsime priimti apie 200 naujų darbuotojų, aktyviau kviesime prisijungti ir individualiai veikiančius „Venipak“ </w:t>
      </w:r>
      <w:r w:rsidRPr="004650F2">
        <w:rPr>
          <w:rFonts w:ascii="Arial" w:eastAsiaTheme="minorEastAsia" w:hAnsi="Arial" w:cs="Arial"/>
          <w:i/>
          <w:iCs/>
          <w:sz w:val="20"/>
          <w:szCs w:val="20"/>
          <w:lang w:val="lt-LT"/>
        </w:rPr>
        <w:t>draiverius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>. Įprastai šventiniu laikotarpiu, augame apie 40</w:t>
      </w:r>
      <w:r w:rsidR="002B3941">
        <w:rPr>
          <w:rFonts w:ascii="Arial" w:eastAsiaTheme="minorEastAsia" w:hAnsi="Arial" w:cs="Arial"/>
          <w:sz w:val="20"/>
          <w:szCs w:val="20"/>
          <w:lang w:val="lt-LT"/>
        </w:rPr>
        <w:t>–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50 proc. Žinoma, dėl tvyrančio neapibrėžtumo, turime  pasiruošę ir planą B, tačiau kol kas plėtros planų nestabdome“, </w:t>
      </w:r>
      <w:r w:rsidR="28536D3C" w:rsidRPr="004650F2">
        <w:rPr>
          <w:rFonts w:ascii="Arial" w:eastAsiaTheme="minorEastAsia" w:hAnsi="Arial" w:cs="Arial"/>
          <w:sz w:val="20"/>
          <w:szCs w:val="20"/>
          <w:lang w:val="lt-LT"/>
        </w:rPr>
        <w:t>–</w:t>
      </w:r>
      <w:r w:rsidRPr="004650F2">
        <w:rPr>
          <w:rFonts w:ascii="Arial" w:eastAsiaTheme="minorEastAsia" w:hAnsi="Arial" w:cs="Arial"/>
          <w:sz w:val="20"/>
          <w:szCs w:val="20"/>
          <w:lang w:val="lt-LT"/>
        </w:rPr>
        <w:t xml:space="preserve"> apibendrina J. Šablinskas.</w:t>
      </w:r>
    </w:p>
    <w:sectPr w:rsidR="6CDBCAA1" w:rsidRPr="00465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B7A53D"/>
    <w:rsid w:val="000B04C6"/>
    <w:rsid w:val="00105CC7"/>
    <w:rsid w:val="001064B3"/>
    <w:rsid w:val="001A1476"/>
    <w:rsid w:val="002B3941"/>
    <w:rsid w:val="002C7A3C"/>
    <w:rsid w:val="003C225E"/>
    <w:rsid w:val="003E245E"/>
    <w:rsid w:val="004650F2"/>
    <w:rsid w:val="00473023"/>
    <w:rsid w:val="00493259"/>
    <w:rsid w:val="004A19A3"/>
    <w:rsid w:val="004B472E"/>
    <w:rsid w:val="00530EDC"/>
    <w:rsid w:val="00552198"/>
    <w:rsid w:val="00565763"/>
    <w:rsid w:val="0059567A"/>
    <w:rsid w:val="005C79EF"/>
    <w:rsid w:val="0065456D"/>
    <w:rsid w:val="006C2F74"/>
    <w:rsid w:val="00775032"/>
    <w:rsid w:val="007C2B7E"/>
    <w:rsid w:val="0085013B"/>
    <w:rsid w:val="008901B8"/>
    <w:rsid w:val="00936E44"/>
    <w:rsid w:val="009A3EB7"/>
    <w:rsid w:val="00CA14A0"/>
    <w:rsid w:val="00D900AD"/>
    <w:rsid w:val="00DE7FDF"/>
    <w:rsid w:val="00E64D63"/>
    <w:rsid w:val="00EE4C1E"/>
    <w:rsid w:val="00EF77B2"/>
    <w:rsid w:val="00F42A00"/>
    <w:rsid w:val="00FD44A6"/>
    <w:rsid w:val="00FD738F"/>
    <w:rsid w:val="00FF26AD"/>
    <w:rsid w:val="01EA996C"/>
    <w:rsid w:val="069C901E"/>
    <w:rsid w:val="08083BCF"/>
    <w:rsid w:val="088094C7"/>
    <w:rsid w:val="099DE512"/>
    <w:rsid w:val="0A1C6528"/>
    <w:rsid w:val="0B958C44"/>
    <w:rsid w:val="0C8161B1"/>
    <w:rsid w:val="0D315CA5"/>
    <w:rsid w:val="0DE2EBF6"/>
    <w:rsid w:val="0DFF6A5A"/>
    <w:rsid w:val="0E47C8DD"/>
    <w:rsid w:val="0E99F3E3"/>
    <w:rsid w:val="0F1A75ED"/>
    <w:rsid w:val="12237066"/>
    <w:rsid w:val="1364216B"/>
    <w:rsid w:val="14B70A61"/>
    <w:rsid w:val="1666727E"/>
    <w:rsid w:val="175D29CE"/>
    <w:rsid w:val="17D582C6"/>
    <w:rsid w:val="187499F5"/>
    <w:rsid w:val="1B39E3A1"/>
    <w:rsid w:val="1B4F4A5B"/>
    <w:rsid w:val="1C9DC846"/>
    <w:rsid w:val="1CD5B402"/>
    <w:rsid w:val="1E3B4362"/>
    <w:rsid w:val="1E718463"/>
    <w:rsid w:val="1FD713C3"/>
    <w:rsid w:val="21273047"/>
    <w:rsid w:val="21A3C850"/>
    <w:rsid w:val="24E0C5E7"/>
    <w:rsid w:val="262B822F"/>
    <w:rsid w:val="262E11A2"/>
    <w:rsid w:val="26465547"/>
    <w:rsid w:val="27C8FD4B"/>
    <w:rsid w:val="28536D3C"/>
    <w:rsid w:val="287A8C9C"/>
    <w:rsid w:val="2B06184E"/>
    <w:rsid w:val="2B656E25"/>
    <w:rsid w:val="2DC67262"/>
    <w:rsid w:val="2DEA7CA2"/>
    <w:rsid w:val="2E383ECF"/>
    <w:rsid w:val="2E3DB910"/>
    <w:rsid w:val="2F864D03"/>
    <w:rsid w:val="32BDEDC5"/>
    <w:rsid w:val="33315AE6"/>
    <w:rsid w:val="34539708"/>
    <w:rsid w:val="34ACFA94"/>
    <w:rsid w:val="35442A91"/>
    <w:rsid w:val="3583AF46"/>
    <w:rsid w:val="37915EE8"/>
    <w:rsid w:val="39092509"/>
    <w:rsid w:val="392BC647"/>
    <w:rsid w:val="3AA4F56A"/>
    <w:rsid w:val="3DABCF6C"/>
    <w:rsid w:val="3E1F2D39"/>
    <w:rsid w:val="40EF645B"/>
    <w:rsid w:val="43AEAC25"/>
    <w:rsid w:val="47457D82"/>
    <w:rsid w:val="478B65F8"/>
    <w:rsid w:val="4802ACA6"/>
    <w:rsid w:val="4899DCA3"/>
    <w:rsid w:val="48CFDF75"/>
    <w:rsid w:val="4A74B6E7"/>
    <w:rsid w:val="4D8D823A"/>
    <w:rsid w:val="4DB4BF06"/>
    <w:rsid w:val="4E100E36"/>
    <w:rsid w:val="5132483E"/>
    <w:rsid w:val="520D9FCB"/>
    <w:rsid w:val="524B761E"/>
    <w:rsid w:val="52617652"/>
    <w:rsid w:val="53937A4D"/>
    <w:rsid w:val="5424008A"/>
    <w:rsid w:val="5469E900"/>
    <w:rsid w:val="55BFD0EB"/>
    <w:rsid w:val="57696CDB"/>
    <w:rsid w:val="57B6F07C"/>
    <w:rsid w:val="5972DBA8"/>
    <w:rsid w:val="5A8F3B67"/>
    <w:rsid w:val="5DCAE2D0"/>
    <w:rsid w:val="5EA57D66"/>
    <w:rsid w:val="5EEB65DC"/>
    <w:rsid w:val="5F10D0C9"/>
    <w:rsid w:val="5F62AC8A"/>
    <w:rsid w:val="5F66B331"/>
    <w:rsid w:val="5F6EA0B7"/>
    <w:rsid w:val="60E3344C"/>
    <w:rsid w:val="696D9FAF"/>
    <w:rsid w:val="6CDBCAA1"/>
    <w:rsid w:val="6EB12429"/>
    <w:rsid w:val="6FC6EB54"/>
    <w:rsid w:val="70577191"/>
    <w:rsid w:val="70CAB27A"/>
    <w:rsid w:val="70D2DB8C"/>
    <w:rsid w:val="7162BBB5"/>
    <w:rsid w:val="72FE8C16"/>
    <w:rsid w:val="749A5C77"/>
    <w:rsid w:val="75C9F9E3"/>
    <w:rsid w:val="75F40605"/>
    <w:rsid w:val="76CEA09B"/>
    <w:rsid w:val="780B4061"/>
    <w:rsid w:val="79F4D2EF"/>
    <w:rsid w:val="7B29B8C6"/>
    <w:rsid w:val="7B42E123"/>
    <w:rsid w:val="7C290A44"/>
    <w:rsid w:val="7DC91DEF"/>
    <w:rsid w:val="7E74D599"/>
    <w:rsid w:val="7ECDBE53"/>
    <w:rsid w:val="7FB7A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7A53D"/>
  <w15:chartTrackingRefBased/>
  <w15:docId w15:val="{A451CEB7-7478-4139-ABEF-2722821B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Spacing">
    <w:name w:val="No Spacing"/>
    <w:uiPriority w:val="1"/>
    <w:qFormat/>
    <w:rsid w:val="00EF77B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5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15c3cd-0121-4fc9-b330-1d455d1d08a8">
      <Terms xmlns="http://schemas.microsoft.com/office/infopath/2007/PartnerControls"/>
    </lcf76f155ced4ddcb4097134ff3c332f>
    <TaxCatchAll xmlns="7c723c20-51cb-49dd-9782-6a10d1f077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CD3CFC2C16E14FBE544DC8E386609A" ma:contentTypeVersion="15" ma:contentTypeDescription="Create a new document." ma:contentTypeScope="" ma:versionID="1987a6cbe06684a9edfd301c15ae589f">
  <xsd:schema xmlns:xsd="http://www.w3.org/2001/XMLSchema" xmlns:xs="http://www.w3.org/2001/XMLSchema" xmlns:p="http://schemas.microsoft.com/office/2006/metadata/properties" xmlns:ns2="a515c3cd-0121-4fc9-b330-1d455d1d08a8" xmlns:ns3="7c723c20-51cb-49dd-9782-6a10d1f07755" targetNamespace="http://schemas.microsoft.com/office/2006/metadata/properties" ma:root="true" ma:fieldsID="51317b9893f923be80c7dc7221a2841f" ns2:_="" ns3:_="">
    <xsd:import namespace="a515c3cd-0121-4fc9-b330-1d455d1d08a8"/>
    <xsd:import namespace="7c723c20-51cb-49dd-9782-6a10d1f077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5c3cd-0121-4fc9-b330-1d455d1d08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2757c22-6b82-499f-be7b-acba2c4d6f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23c20-51cb-49dd-9782-6a10d1f07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dba547c-f8e5-4fc5-bfd9-bd7d94486145}" ma:internalName="TaxCatchAll" ma:showField="CatchAllData" ma:web="7c723c20-51cb-49dd-9782-6a10d1f077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9569D8-BF3E-496D-AD24-D255D515331B}">
  <ds:schemaRefs>
    <ds:schemaRef ds:uri="http://schemas.microsoft.com/office/2006/metadata/properties"/>
    <ds:schemaRef ds:uri="http://schemas.microsoft.com/office/infopath/2007/PartnerControls"/>
    <ds:schemaRef ds:uri="a515c3cd-0121-4fc9-b330-1d455d1d08a8"/>
    <ds:schemaRef ds:uri="7c723c20-51cb-49dd-9782-6a10d1f07755"/>
  </ds:schemaRefs>
</ds:datastoreItem>
</file>

<file path=customXml/itemProps2.xml><?xml version="1.0" encoding="utf-8"?>
<ds:datastoreItem xmlns:ds="http://schemas.openxmlformats.org/officeDocument/2006/customXml" ds:itemID="{DF5BD67E-561D-47E5-9EC6-0A0037BA3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B2082-4219-405F-8FC5-A71DBE993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5c3cd-0121-4fc9-b330-1d455d1d08a8"/>
    <ds:schemaRef ds:uri="7c723c20-51cb-49dd-9782-6a10d1f07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Vaida&amp;Berta</dc:creator>
  <cp:keywords/>
  <dc:description/>
  <cp:lastModifiedBy>Kristina&amp;Berta</cp:lastModifiedBy>
  <cp:revision>18</cp:revision>
  <dcterms:created xsi:type="dcterms:W3CDTF">2022-08-05T07:34:00Z</dcterms:created>
  <dcterms:modified xsi:type="dcterms:W3CDTF">2022-08-09T05:20:00Z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0x010100D1CD3CFC2C16E14FBE544DC8E386609A</vt:lpwstr>
  </property>
  <property fmtid="{D5CDD505-2E9C-101B-9397-08002B2CF9AE}" pid="3" name="MediaServiceImageTags">
    <vt:lpwstr/>
  </property>
</Properties>
</file>