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0FC66" w14:textId="1117BC0C" w:rsidR="00C35436" w:rsidRPr="00557811" w:rsidRDefault="00D879A7" w:rsidP="00D6760E">
      <w:pPr>
        <w:snapToGrid w:val="0"/>
        <w:spacing w:after="0"/>
        <w:rPr>
          <w:rFonts w:ascii="Verdana" w:hAnsi="Verdana" w:cs="Open Sans Light"/>
          <w:i/>
          <w:color w:val="000000" w:themeColor="text1"/>
          <w:sz w:val="16"/>
          <w:szCs w:val="16"/>
        </w:rPr>
      </w:pPr>
      <w:r w:rsidRPr="00D879A7">
        <w:rPr>
          <w:rFonts w:ascii="Verdana" w:hAnsi="Verdana"/>
          <w:b/>
          <w:szCs w:val="21"/>
        </w:rPr>
        <w:t>„Citus“ naujienos: pradėtas „Miško ardų“ paskutinis etapas pasiūlą papildė 62 būstais</w:t>
      </w:r>
      <w:r w:rsidR="00D6760E">
        <w:rPr>
          <w:rFonts w:ascii="Verdana" w:hAnsi="Verdana"/>
          <w:b/>
          <w:szCs w:val="21"/>
        </w:rPr>
        <w:br/>
      </w:r>
      <w:r w:rsidR="00B41BA4" w:rsidRPr="00557811">
        <w:rPr>
          <w:rFonts w:ascii="Verdana" w:hAnsi="Verdana" w:cs="Open Sans Light"/>
          <w:i/>
          <w:color w:val="000000" w:themeColor="text1"/>
          <w:sz w:val="16"/>
          <w:szCs w:val="16"/>
        </w:rPr>
        <w:t>202</w:t>
      </w:r>
      <w:r w:rsidR="00097BCF" w:rsidRPr="00557811">
        <w:rPr>
          <w:rFonts w:ascii="Verdana" w:hAnsi="Verdana" w:cs="Open Sans Light"/>
          <w:i/>
          <w:color w:val="000000" w:themeColor="text1"/>
          <w:sz w:val="16"/>
          <w:szCs w:val="16"/>
        </w:rPr>
        <w:t>2</w:t>
      </w:r>
      <w:r w:rsidR="00B41BA4" w:rsidRPr="00557811">
        <w:rPr>
          <w:rFonts w:ascii="Verdana" w:hAnsi="Verdana" w:cs="Open Sans Light"/>
          <w:i/>
          <w:color w:val="000000" w:themeColor="text1"/>
          <w:sz w:val="16"/>
          <w:szCs w:val="16"/>
        </w:rPr>
        <w:t xml:space="preserve"> m. </w:t>
      </w:r>
      <w:r w:rsidR="00153E82">
        <w:rPr>
          <w:rFonts w:ascii="Verdana" w:hAnsi="Verdana" w:cs="Open Sans Light"/>
          <w:i/>
          <w:color w:val="000000" w:themeColor="text1"/>
          <w:sz w:val="16"/>
          <w:szCs w:val="16"/>
        </w:rPr>
        <w:t>rug</w:t>
      </w:r>
      <w:r w:rsidR="008E3842">
        <w:rPr>
          <w:rFonts w:ascii="Verdana" w:hAnsi="Verdana" w:cs="Open Sans Light"/>
          <w:i/>
          <w:color w:val="000000" w:themeColor="text1"/>
          <w:sz w:val="16"/>
          <w:szCs w:val="16"/>
        </w:rPr>
        <w:t>sėjo</w:t>
      </w:r>
      <w:r w:rsidR="00B41BA4" w:rsidRPr="00557811">
        <w:rPr>
          <w:rFonts w:ascii="Verdana" w:hAnsi="Verdana" w:cs="Open Sans Light"/>
          <w:i/>
          <w:color w:val="000000" w:themeColor="text1"/>
          <w:sz w:val="16"/>
          <w:szCs w:val="16"/>
        </w:rPr>
        <w:t xml:space="preserve"> </w:t>
      </w:r>
      <w:r w:rsidR="008E3842">
        <w:rPr>
          <w:rFonts w:ascii="Verdana" w:hAnsi="Verdana" w:cs="Open Sans Light"/>
          <w:i/>
          <w:color w:val="000000" w:themeColor="text1"/>
          <w:sz w:val="16"/>
          <w:szCs w:val="16"/>
        </w:rPr>
        <w:t>1</w:t>
      </w:r>
      <w:r>
        <w:rPr>
          <w:rFonts w:ascii="Verdana" w:hAnsi="Verdana" w:cs="Open Sans Light"/>
          <w:i/>
          <w:color w:val="000000" w:themeColor="text1"/>
          <w:sz w:val="16"/>
          <w:szCs w:val="16"/>
        </w:rPr>
        <w:t>9</w:t>
      </w:r>
      <w:r w:rsidR="00B41BA4" w:rsidRPr="00557811">
        <w:rPr>
          <w:rFonts w:ascii="Verdana" w:hAnsi="Verdana" w:cs="Open Sans Light"/>
          <w:i/>
          <w:color w:val="000000" w:themeColor="text1"/>
          <w:sz w:val="16"/>
          <w:szCs w:val="16"/>
        </w:rPr>
        <w:t xml:space="preserve"> d.</w:t>
      </w:r>
    </w:p>
    <w:p w14:paraId="48F4F2C2" w14:textId="77777777" w:rsidR="00B41BA4" w:rsidRPr="00557811" w:rsidRDefault="00B41BA4" w:rsidP="00D6760E">
      <w:pPr>
        <w:snapToGrid w:val="0"/>
        <w:spacing w:after="0"/>
        <w:rPr>
          <w:rFonts w:ascii="Verdana" w:hAnsi="Verdana" w:cstheme="majorHAnsi"/>
          <w:color w:val="000000" w:themeColor="text1"/>
          <w:sz w:val="18"/>
          <w:szCs w:val="18"/>
        </w:rPr>
      </w:pPr>
    </w:p>
    <w:p w14:paraId="01474FB8" w14:textId="12E5AB25" w:rsidR="00D879A7" w:rsidRPr="00D879A7" w:rsidRDefault="00D879A7" w:rsidP="00D879A7">
      <w:pPr>
        <w:rPr>
          <w:rFonts w:ascii="Verdana" w:eastAsia="Verdana" w:hAnsi="Verdana" w:cs="Verdana"/>
          <w:b/>
          <w:bCs/>
          <w:sz w:val="18"/>
          <w:szCs w:val="18"/>
        </w:rPr>
      </w:pPr>
      <w:r w:rsidRPr="00D879A7">
        <w:rPr>
          <w:rFonts w:ascii="Verdana" w:eastAsia="Verdana" w:hAnsi="Verdana" w:cs="Verdana"/>
          <w:b/>
          <w:bCs/>
          <w:sz w:val="18"/>
          <w:szCs w:val="18"/>
        </w:rPr>
        <w:t>Nekilnojamojo turto projektų valdymo kompanija „Citus“ nuo 2019 metų plėtojamame projekte „Miško ardai“ pradėjo III–</w:t>
      </w:r>
      <w:proofErr w:type="spellStart"/>
      <w:r w:rsidRPr="00D879A7">
        <w:rPr>
          <w:rFonts w:ascii="Verdana" w:eastAsia="Verdana" w:hAnsi="Verdana" w:cs="Verdana"/>
          <w:b/>
          <w:bCs/>
          <w:sz w:val="18"/>
          <w:szCs w:val="18"/>
        </w:rPr>
        <w:t>ojo</w:t>
      </w:r>
      <w:proofErr w:type="spellEnd"/>
      <w:r w:rsidRPr="00D879A7">
        <w:rPr>
          <w:rFonts w:ascii="Verdana" w:eastAsia="Verdana" w:hAnsi="Verdana" w:cs="Verdana"/>
          <w:b/>
          <w:bCs/>
          <w:sz w:val="18"/>
          <w:szCs w:val="18"/>
        </w:rPr>
        <w:t xml:space="preserve"> etapo statybos darbus ir pardavimus. Šis, paskutinysis kvartalo etapas naujo būsto pasiūlą Vilniuje, Burbiškių miško slėnyje papildė 62 butais. Vertinant sostinės pasiūlos situaciją, skaičius yra nedidelis, juolab, kad rugsėjo pradžioje prasidėję pardavimai jį jau sumažino iki </w:t>
      </w:r>
      <w:r w:rsidR="00E06C08">
        <w:rPr>
          <w:rFonts w:ascii="Verdana" w:eastAsia="Verdana" w:hAnsi="Verdana" w:cs="Verdana"/>
          <w:b/>
          <w:bCs/>
          <w:sz w:val="18"/>
          <w:szCs w:val="18"/>
        </w:rPr>
        <w:t>60</w:t>
      </w:r>
      <w:r w:rsidRPr="00D879A7">
        <w:rPr>
          <w:rFonts w:ascii="Verdana" w:eastAsia="Verdana" w:hAnsi="Verdana" w:cs="Verdana"/>
          <w:b/>
          <w:bCs/>
          <w:sz w:val="18"/>
          <w:szCs w:val="18"/>
        </w:rPr>
        <w:t>. Investicijos į projekto III etapą sieks daugiau nei 8,3 mln. Eur.</w:t>
      </w:r>
    </w:p>
    <w:p w14:paraId="0C62B9F6" w14:textId="6238729F"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 xml:space="preserve">Pagrindiniai statybos darbai trečiajame „Miško ardų“ etape jau pradėti liepos mėnesį, o 80 proc. statybos darbų baigtumo pažymą įmonė planuoja gauti 2023 m. IV ketv. Iš viso rinkai pateikti 62, 2–4 kambarių A+ energinės klasės butai, kurių plotas svyruoja nuo 51 iki 94 kv. metrų, o kainos – nuo 3 100 iki 4 100 Eur už kv. m. Šiuo metu III etape liko </w:t>
      </w:r>
      <w:r w:rsidR="00042FC1">
        <w:rPr>
          <w:rFonts w:ascii="Verdana" w:eastAsia="Verdana" w:hAnsi="Verdana" w:cs="Verdana"/>
          <w:sz w:val="18"/>
          <w:szCs w:val="18"/>
        </w:rPr>
        <w:t>60</w:t>
      </w:r>
      <w:r w:rsidRPr="00D879A7">
        <w:rPr>
          <w:rFonts w:ascii="Verdana" w:eastAsia="Verdana" w:hAnsi="Verdana" w:cs="Verdana"/>
          <w:sz w:val="18"/>
          <w:szCs w:val="18"/>
        </w:rPr>
        <w:t xml:space="preserve"> laisv</w:t>
      </w:r>
      <w:r w:rsidR="00042FC1">
        <w:rPr>
          <w:rFonts w:ascii="Verdana" w:eastAsia="Verdana" w:hAnsi="Verdana" w:cs="Verdana"/>
          <w:sz w:val="18"/>
          <w:szCs w:val="18"/>
        </w:rPr>
        <w:t>ų</w:t>
      </w:r>
      <w:r w:rsidRPr="00D879A7">
        <w:rPr>
          <w:rFonts w:ascii="Verdana" w:eastAsia="Verdana" w:hAnsi="Verdana" w:cs="Verdana"/>
          <w:sz w:val="18"/>
          <w:szCs w:val="18"/>
        </w:rPr>
        <w:t xml:space="preserve"> but</w:t>
      </w:r>
      <w:r w:rsidR="00042FC1">
        <w:rPr>
          <w:rFonts w:ascii="Verdana" w:eastAsia="Verdana" w:hAnsi="Verdana" w:cs="Verdana"/>
          <w:sz w:val="18"/>
          <w:szCs w:val="18"/>
        </w:rPr>
        <w:t>ų</w:t>
      </w:r>
      <w:r w:rsidRPr="00D879A7">
        <w:rPr>
          <w:rFonts w:ascii="Verdana" w:eastAsia="Verdana" w:hAnsi="Verdana" w:cs="Verdana"/>
          <w:sz w:val="18"/>
          <w:szCs w:val="18"/>
        </w:rPr>
        <w:t>.</w:t>
      </w:r>
    </w:p>
    <w:p w14:paraId="7E14E9A1" w14:textId="53A903E5"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Po namais projektuojamos 102 automobilių parkavimo vietos ir 134 dviračių saugojimo vietos (sandėliukai) bei atskira 60 vietų dviračių saugykla rekonstruotame buvusiame bunkeryje.</w:t>
      </w:r>
    </w:p>
    <w:p w14:paraId="3DEE1EFB" w14:textId="4F7C8EB9"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„Miško ardų“ projektas išlaikė pandemijos egzaminą – nepaisant sudėtingo laikotarpio, karantininio darbo organizavimo (sutriko medžiagų tiekimas, rangovai sprendė, kaip užtikrinti nenutrūkstamą darbą, kai paskelbus karantiną darbuotojai iš kitų šalių išvyko namo, o nauji atvykti negalėjo). Nepaisant viso to, pirmuose dviejuose etapuose iš 218 butų šiuo metu notarinėmis sutartimis parduoti 207. Nors vėliau stabilumo neatnešė vėl naujos turbulencijos, stebėdami išaugusį klientų susidomėjimą „Citus“ projektais, džiaugiamės išmoktomis pamokomis, leidžiančiomis tęsti projektą ir rinkai pasiūlyti daugiau išskirtinių būstų“, – sakė įmonės direktorius Mantas Galdikas.</w:t>
      </w:r>
    </w:p>
    <w:p w14:paraId="45515893" w14:textId="37A46026"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Nuo 2019 metų plėtojamame projekte „Miško ardai“, Burbiškių gatvėje pastatyti du etapai, kuriuose – 218 modernių butų. Pirmajame etape pastatyti 103, o neparduoti liko tik du projekto demonstraciniai butai (jie demonstraciniais tikslais bus naudojami iki III–</w:t>
      </w:r>
      <w:proofErr w:type="spellStart"/>
      <w:r w:rsidRPr="00D879A7">
        <w:rPr>
          <w:rFonts w:ascii="Verdana" w:eastAsia="Verdana" w:hAnsi="Verdana" w:cs="Verdana"/>
          <w:sz w:val="18"/>
          <w:szCs w:val="18"/>
        </w:rPr>
        <w:t>ojo</w:t>
      </w:r>
      <w:proofErr w:type="spellEnd"/>
      <w:r w:rsidRPr="00D879A7">
        <w:rPr>
          <w:rFonts w:ascii="Verdana" w:eastAsia="Verdana" w:hAnsi="Verdana" w:cs="Verdana"/>
          <w:sz w:val="18"/>
          <w:szCs w:val="18"/>
        </w:rPr>
        <w:t xml:space="preserve"> etapo pabaigos), o antrajame, su 115 butų, laisvų liko vos 9. Klientai pirmajame etape gyvena jau ilgiau nei metus, o antrajame gyventojai taip pat jau kuriasi – gegužės mėn. jame gauta daugiau nei 85 proc. statybos darbų baigtumo pažyma.</w:t>
      </w:r>
    </w:p>
    <w:p w14:paraId="469675DA" w14:textId="05FCF4C3"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Investicijos į visą projektą, įskaitant ir trečiąjį etapą turėtų siekti apie 30 mln. eurų. Projekto plėtotojas – uždarojo tipo informuotiesiems investuotojams skirta investicinė UAB „</w:t>
      </w:r>
      <w:proofErr w:type="spellStart"/>
      <w:r w:rsidRPr="00D879A7">
        <w:rPr>
          <w:rFonts w:ascii="Verdana" w:eastAsia="Verdana" w:hAnsi="Verdana" w:cs="Verdana"/>
          <w:sz w:val="18"/>
          <w:szCs w:val="18"/>
        </w:rPr>
        <w:t>Celijus</w:t>
      </w:r>
      <w:proofErr w:type="spellEnd"/>
      <w:r w:rsidRPr="00D879A7">
        <w:rPr>
          <w:rFonts w:ascii="Verdana" w:eastAsia="Verdana" w:hAnsi="Verdana" w:cs="Verdana"/>
          <w:sz w:val="18"/>
          <w:szCs w:val="18"/>
        </w:rPr>
        <w:t xml:space="preserve">“, valdytojas – „Citus“, o trečiojo etapo statybų valdytojas – „Citus </w:t>
      </w:r>
      <w:proofErr w:type="spellStart"/>
      <w:r w:rsidRPr="00D879A7">
        <w:rPr>
          <w:rFonts w:ascii="Verdana" w:eastAsia="Verdana" w:hAnsi="Verdana" w:cs="Verdana"/>
          <w:sz w:val="18"/>
          <w:szCs w:val="18"/>
        </w:rPr>
        <w:t>Construction</w:t>
      </w:r>
      <w:proofErr w:type="spellEnd"/>
      <w:r w:rsidRPr="00D879A7">
        <w:rPr>
          <w:rFonts w:ascii="Verdana" w:eastAsia="Verdana" w:hAnsi="Verdana" w:cs="Verdana"/>
          <w:sz w:val="18"/>
          <w:szCs w:val="18"/>
        </w:rPr>
        <w:t>“.</w:t>
      </w:r>
    </w:p>
    <w:p w14:paraId="0703A284" w14:textId="2674A68C"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 xml:space="preserve">Visi trys „Miško ardų“ etapai sudaro vientisą architektūrinį ansamblį, projektuotą „Vilniaus architektūros studijos“ komandos ir turintį glaudų ryšį su Burbiškių miško aplinka: trikampio formos užstatymas formuoja vidinį parką, o viena kraštinė lieka atvira, siekiant „įsileisti“ esamą reljefą ir mišką į vidinį kiemą. Projekto vidinis kiemas užima 1 hektaro plotą – panašaus dydžio yra Katedros aikštė Vilniuje. Čia suplanuota 14 poilsio, aktyvaus laisvalaikio ir pramogų zonų. Tarp jų – baseinas, amfiteatras, švenčių kupolas, stalo tenisas, </w:t>
      </w:r>
      <w:proofErr w:type="spellStart"/>
      <w:r w:rsidRPr="00D879A7">
        <w:rPr>
          <w:rFonts w:ascii="Verdana" w:eastAsia="Verdana" w:hAnsi="Verdana" w:cs="Verdana"/>
          <w:sz w:val="18"/>
          <w:szCs w:val="18"/>
        </w:rPr>
        <w:t>pergolės</w:t>
      </w:r>
      <w:proofErr w:type="spellEnd"/>
      <w:r w:rsidRPr="00D879A7">
        <w:rPr>
          <w:rFonts w:ascii="Verdana" w:eastAsia="Verdana" w:hAnsi="Verdana" w:cs="Verdana"/>
          <w:sz w:val="18"/>
          <w:szCs w:val="18"/>
        </w:rPr>
        <w:t xml:space="preserve"> ir kita. Dalis kiemo su baseinu, kupolu, </w:t>
      </w:r>
      <w:proofErr w:type="spellStart"/>
      <w:r w:rsidRPr="00D879A7">
        <w:rPr>
          <w:rFonts w:ascii="Verdana" w:eastAsia="Verdana" w:hAnsi="Verdana" w:cs="Verdana"/>
          <w:sz w:val="18"/>
          <w:szCs w:val="18"/>
        </w:rPr>
        <w:t>laipynėmis</w:t>
      </w:r>
      <w:proofErr w:type="spellEnd"/>
      <w:r w:rsidRPr="00D879A7">
        <w:rPr>
          <w:rFonts w:ascii="Verdana" w:eastAsia="Verdana" w:hAnsi="Verdana" w:cs="Verdana"/>
          <w:sz w:val="18"/>
          <w:szCs w:val="18"/>
        </w:rPr>
        <w:t>, poilsio zona ir stalo tenisu bei dviračių saugykla buvusiame bunkeryje jau yra įrengta.</w:t>
      </w:r>
    </w:p>
    <w:p w14:paraId="564432C5" w14:textId="09709EC3"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Miške, greta projekto „Miško ardai“ suplanuoti dar du kitų plėtotojų projektai, kurie – nors šiuo metu statybos juose taip aktyviai nevyksta – sudarys jaukią kelių šimtų šeimų gyvenvietę.</w:t>
      </w:r>
    </w:p>
    <w:p w14:paraId="2882D043" w14:textId="58B483E4" w:rsidR="00D879A7" w:rsidRPr="00D879A7" w:rsidRDefault="00D879A7" w:rsidP="00D879A7">
      <w:pPr>
        <w:rPr>
          <w:rFonts w:ascii="Verdana" w:eastAsia="Verdana" w:hAnsi="Verdana" w:cs="Verdana"/>
          <w:sz w:val="18"/>
          <w:szCs w:val="18"/>
        </w:rPr>
      </w:pPr>
      <w:r w:rsidRPr="00D879A7">
        <w:rPr>
          <w:rFonts w:ascii="Verdana" w:eastAsia="Verdana" w:hAnsi="Verdana" w:cs="Verdana"/>
          <w:sz w:val="18"/>
          <w:szCs w:val="18"/>
        </w:rPr>
        <w:t>„Miško ardai“ pasižymi išskirtiniais architektūrinis elementais – medžių lajų aukštyje, ant stogų esantys antstatai, kurių kiekvienas yra lyg individualus namas, iš visų pusių supamas terasos. Juose įrengti „</w:t>
      </w:r>
      <w:proofErr w:type="spellStart"/>
      <w:r w:rsidRPr="00D879A7">
        <w:rPr>
          <w:rFonts w:ascii="Verdana" w:eastAsia="Verdana" w:hAnsi="Verdana" w:cs="Verdana"/>
          <w:sz w:val="18"/>
          <w:szCs w:val="18"/>
        </w:rPr>
        <w:t>penthouse</w:t>
      </w:r>
      <w:proofErr w:type="spellEnd"/>
      <w:r w:rsidRPr="00D879A7">
        <w:rPr>
          <w:rFonts w:ascii="Verdana" w:eastAsia="Verdana" w:hAnsi="Verdana" w:cs="Verdana"/>
          <w:sz w:val="18"/>
          <w:szCs w:val="18"/>
        </w:rPr>
        <w:t>“ arba „</w:t>
      </w:r>
      <w:proofErr w:type="spellStart"/>
      <w:r w:rsidRPr="00D879A7">
        <w:rPr>
          <w:rFonts w:ascii="Verdana" w:eastAsia="Verdana" w:hAnsi="Verdana" w:cs="Verdana"/>
          <w:sz w:val="18"/>
          <w:szCs w:val="18"/>
        </w:rPr>
        <w:t>loft</w:t>
      </w:r>
      <w:proofErr w:type="spellEnd"/>
      <w:r w:rsidRPr="00D879A7">
        <w:rPr>
          <w:rFonts w:ascii="Verdana" w:eastAsia="Verdana" w:hAnsi="Verdana" w:cs="Verdana"/>
          <w:sz w:val="18"/>
          <w:szCs w:val="18"/>
        </w:rPr>
        <w:t>“ tipo butai, turintys 8 m aukščio lubas, šlaitinius stogus su stoglangiais, primenančius mansardas, antresoles bei erdvias terasas.</w:t>
      </w:r>
    </w:p>
    <w:p w14:paraId="43F1F7DD" w14:textId="5004B11E" w:rsidR="005E6CB6" w:rsidRDefault="00D879A7" w:rsidP="00D879A7">
      <w:pPr>
        <w:rPr>
          <w:rFonts w:ascii="Verdana" w:eastAsia="Verdana" w:hAnsi="Verdana" w:cs="Verdana"/>
          <w:sz w:val="18"/>
          <w:szCs w:val="18"/>
        </w:rPr>
      </w:pPr>
      <w:r w:rsidRPr="00D879A7">
        <w:rPr>
          <w:rFonts w:ascii="Verdana" w:eastAsia="Verdana" w:hAnsi="Verdana" w:cs="Verdana"/>
          <w:sz w:val="18"/>
          <w:szCs w:val="18"/>
        </w:rPr>
        <w:t>Už kiemo ribų – Burbiškių miško parkas – 170 hektarų teritorijoje sutvarkyti laukiniai vaikščiojimo, bėgiojimo takai, dviračių trasos. Visi butai projekte – ypatingi: namai išdėstyti taip, kad pro visus langus matytųsi kuo mažiau sienų ir kuo daugiau žalumos. Kiekvienas turės po didelį, net 9 kv. metrų balkoną.</w:t>
      </w:r>
    </w:p>
    <w:p w14:paraId="5F0BBD30" w14:textId="6065CCDA" w:rsidR="00D879A7" w:rsidRDefault="00D879A7" w:rsidP="00D879A7">
      <w:pPr>
        <w:rPr>
          <w:rFonts w:ascii="Verdana" w:eastAsia="Verdana" w:hAnsi="Verdana" w:cs="Verdana"/>
          <w:sz w:val="18"/>
          <w:szCs w:val="18"/>
        </w:rPr>
      </w:pPr>
    </w:p>
    <w:p w14:paraId="29516050" w14:textId="77777777" w:rsidR="00D879A7" w:rsidRPr="00D879A7" w:rsidRDefault="00D879A7" w:rsidP="00D879A7">
      <w:pPr>
        <w:rPr>
          <w:rFonts w:ascii="Verdana" w:eastAsia="Verdana" w:hAnsi="Verdana" w:cs="Verdana"/>
          <w:b/>
          <w:bCs/>
          <w:sz w:val="15"/>
          <w:szCs w:val="15"/>
          <w:lang w:val="lt"/>
        </w:rPr>
      </w:pPr>
      <w:r w:rsidRPr="00D879A7">
        <w:rPr>
          <w:rFonts w:ascii="Verdana" w:eastAsia="Verdana" w:hAnsi="Verdana" w:cs="Verdana"/>
          <w:b/>
          <w:bCs/>
          <w:sz w:val="15"/>
          <w:szCs w:val="15"/>
          <w:lang w:val="lt"/>
        </w:rPr>
        <w:t>Skaičiai ir faktai</w:t>
      </w:r>
    </w:p>
    <w:p w14:paraId="31E8A6CB" w14:textId="77777777" w:rsidR="00D879A7" w:rsidRPr="00D879A7" w:rsidRDefault="00D879A7" w:rsidP="00D879A7">
      <w:pPr>
        <w:numPr>
          <w:ilvl w:val="0"/>
          <w:numId w:val="27"/>
        </w:numPr>
        <w:spacing w:after="0"/>
        <w:ind w:left="714" w:hanging="357"/>
        <w:rPr>
          <w:rFonts w:ascii="Verdana" w:eastAsia="Verdana" w:hAnsi="Verdana" w:cs="Verdana"/>
          <w:sz w:val="15"/>
          <w:szCs w:val="15"/>
          <w:lang w:val="lt"/>
        </w:rPr>
      </w:pPr>
      <w:r w:rsidRPr="00D879A7">
        <w:rPr>
          <w:rFonts w:ascii="Verdana" w:eastAsia="Verdana" w:hAnsi="Verdana" w:cs="Verdana"/>
          <w:sz w:val="15"/>
          <w:szCs w:val="15"/>
          <w:lang w:val="lt"/>
        </w:rPr>
        <w:t>Projekto adresas – Burbiškių g. 6 Vilnius;</w:t>
      </w:r>
    </w:p>
    <w:p w14:paraId="45538965" w14:textId="77777777" w:rsidR="00D879A7" w:rsidRPr="00D879A7" w:rsidRDefault="00D879A7" w:rsidP="00D879A7">
      <w:pPr>
        <w:numPr>
          <w:ilvl w:val="0"/>
          <w:numId w:val="27"/>
        </w:numPr>
        <w:spacing w:after="0"/>
        <w:ind w:left="714" w:hanging="357"/>
        <w:rPr>
          <w:rFonts w:ascii="Verdana" w:eastAsia="Verdana" w:hAnsi="Verdana" w:cs="Verdana"/>
          <w:sz w:val="15"/>
          <w:szCs w:val="15"/>
          <w:lang w:val="lt"/>
        </w:rPr>
      </w:pPr>
      <w:r w:rsidRPr="00D879A7">
        <w:rPr>
          <w:rFonts w:ascii="Verdana" w:eastAsia="Verdana" w:hAnsi="Verdana" w:cs="Verdana"/>
          <w:sz w:val="15"/>
          <w:szCs w:val="15"/>
          <w:lang w:val="lt"/>
        </w:rPr>
        <w:t>Butų skaičius: I etape – 103, II etape – 115, III etape – 62;</w:t>
      </w:r>
    </w:p>
    <w:p w14:paraId="30CAC4C1" w14:textId="77777777" w:rsidR="00D879A7" w:rsidRPr="00D879A7" w:rsidRDefault="00D879A7" w:rsidP="00D879A7">
      <w:pPr>
        <w:numPr>
          <w:ilvl w:val="0"/>
          <w:numId w:val="27"/>
        </w:numPr>
        <w:spacing w:after="0"/>
        <w:ind w:left="714" w:hanging="357"/>
        <w:rPr>
          <w:rFonts w:ascii="Verdana" w:eastAsia="Verdana" w:hAnsi="Verdana" w:cs="Verdana"/>
          <w:sz w:val="15"/>
          <w:szCs w:val="15"/>
          <w:lang w:val="lt"/>
        </w:rPr>
      </w:pPr>
      <w:r w:rsidRPr="00D879A7">
        <w:rPr>
          <w:rFonts w:ascii="Verdana" w:eastAsia="Verdana" w:hAnsi="Verdana" w:cs="Verdana"/>
          <w:sz w:val="15"/>
          <w:szCs w:val="15"/>
          <w:lang w:val="lt"/>
        </w:rPr>
        <w:t>Pastatų energinio efektyvumo klasė – A+;</w:t>
      </w:r>
    </w:p>
    <w:p w14:paraId="6DEAEA84" w14:textId="77777777" w:rsidR="00D879A7" w:rsidRPr="00D879A7" w:rsidRDefault="00D879A7" w:rsidP="00D879A7">
      <w:pPr>
        <w:numPr>
          <w:ilvl w:val="0"/>
          <w:numId w:val="27"/>
        </w:numPr>
        <w:spacing w:after="0"/>
        <w:ind w:left="714" w:hanging="357"/>
        <w:rPr>
          <w:rFonts w:ascii="Verdana" w:eastAsia="Verdana" w:hAnsi="Verdana" w:cs="Verdana"/>
          <w:sz w:val="15"/>
          <w:szCs w:val="15"/>
          <w:lang w:val="lt"/>
        </w:rPr>
      </w:pPr>
      <w:r w:rsidRPr="00D879A7">
        <w:rPr>
          <w:rFonts w:ascii="Verdana" w:eastAsia="Verdana" w:hAnsi="Verdana" w:cs="Verdana"/>
          <w:sz w:val="15"/>
          <w:szCs w:val="15"/>
          <w:lang w:val="lt"/>
        </w:rPr>
        <w:t>Kambarių skaičiai ir butų plotai: 1–4 kamb.; 36–124 kv. m plotas (I etape); 36–102 kv. m (II etape); 51–94 kv. m plotas (III etape);</w:t>
      </w:r>
    </w:p>
    <w:p w14:paraId="6833B1F4" w14:textId="15F3654C" w:rsidR="00D879A7" w:rsidRPr="00D879A7" w:rsidRDefault="00D879A7" w:rsidP="00D879A7">
      <w:pPr>
        <w:numPr>
          <w:ilvl w:val="0"/>
          <w:numId w:val="27"/>
        </w:numPr>
        <w:spacing w:after="0"/>
        <w:ind w:left="714" w:hanging="357"/>
        <w:rPr>
          <w:rFonts w:ascii="Verdana" w:eastAsia="Verdana" w:hAnsi="Verdana" w:cs="Verdana"/>
          <w:sz w:val="15"/>
          <w:szCs w:val="15"/>
          <w:lang w:val="lt"/>
        </w:rPr>
      </w:pPr>
      <w:r w:rsidRPr="00D879A7">
        <w:rPr>
          <w:rFonts w:ascii="Verdana" w:eastAsia="Verdana" w:hAnsi="Verdana" w:cs="Verdana"/>
          <w:sz w:val="15"/>
          <w:szCs w:val="15"/>
          <w:lang w:val="lt"/>
        </w:rPr>
        <w:t>Investicijos: I etapas – 8,3 mln. Eur, II etapas – 9,6 mln. Eur, III – 8,</w:t>
      </w:r>
      <w:r w:rsidR="00FB35AD">
        <w:rPr>
          <w:rFonts w:ascii="Verdana" w:eastAsia="Verdana" w:hAnsi="Verdana" w:cs="Verdana"/>
          <w:sz w:val="15"/>
          <w:szCs w:val="15"/>
          <w:lang w:val="lt"/>
        </w:rPr>
        <w:t>3</w:t>
      </w:r>
      <w:r w:rsidRPr="00D879A7">
        <w:rPr>
          <w:rFonts w:ascii="Verdana" w:eastAsia="Verdana" w:hAnsi="Verdana" w:cs="Verdana"/>
          <w:sz w:val="15"/>
          <w:szCs w:val="15"/>
          <w:lang w:val="lt"/>
        </w:rPr>
        <w:t xml:space="preserve"> mln. Eur, viso (planuojama) – 30 mln. Eur;</w:t>
      </w:r>
    </w:p>
    <w:p w14:paraId="3C70AF0C" w14:textId="7509E1D7" w:rsidR="00D879A7" w:rsidRPr="00D879A7" w:rsidRDefault="00D879A7" w:rsidP="00D879A7">
      <w:pPr>
        <w:numPr>
          <w:ilvl w:val="0"/>
          <w:numId w:val="27"/>
        </w:numPr>
        <w:spacing w:after="0"/>
        <w:ind w:left="714" w:hanging="357"/>
        <w:rPr>
          <w:rFonts w:ascii="Verdana" w:eastAsia="Verdana" w:hAnsi="Verdana" w:cs="Verdana"/>
          <w:sz w:val="15"/>
          <w:szCs w:val="15"/>
          <w:lang w:val="lt"/>
        </w:rPr>
      </w:pPr>
      <w:r w:rsidRPr="00D879A7">
        <w:rPr>
          <w:rFonts w:ascii="Verdana" w:eastAsia="Verdana" w:hAnsi="Verdana" w:cs="Verdana"/>
          <w:sz w:val="15"/>
          <w:szCs w:val="15"/>
          <w:lang w:val="lt"/>
        </w:rPr>
        <w:t>Planuojamas bendras automobilių parkavimo vietų skaičius (stovėjimo aikštelėje po pastatais) – 343, 7 motociklų parkavimo vietos, dviračių saugojimo vietų (sandėliukų) skaičius – 134 bei atskira 60 vietų dviračių saugykla rekonstruotame buvusiame bunkeryje.</w:t>
      </w:r>
    </w:p>
    <w:p w14:paraId="4371688E" w14:textId="77777777" w:rsidR="004A53C4" w:rsidRPr="00557811" w:rsidRDefault="004A53C4" w:rsidP="00D6760E">
      <w:pPr>
        <w:pBdr>
          <w:bottom w:val="single" w:sz="8" w:space="1" w:color="F9CC14"/>
        </w:pBdr>
        <w:rPr>
          <w:rFonts w:ascii="Verdana" w:hAnsi="Verdana"/>
          <w:sz w:val="18"/>
          <w:szCs w:val="20"/>
        </w:rPr>
      </w:pPr>
    </w:p>
    <w:p w14:paraId="75AE99DB" w14:textId="2EBB1524" w:rsidR="004137F3" w:rsidRDefault="004137F3" w:rsidP="00D6760E">
      <w:pPr>
        <w:spacing w:after="100" w:afterAutospacing="1"/>
        <w:contextualSpacing/>
        <w:mirrorIndents/>
        <w:outlineLvl w:val="0"/>
        <w:rPr>
          <w:rFonts w:ascii="Verdana" w:hAnsi="Verdana" w:cstheme="majorHAnsi"/>
          <w:b/>
          <w:sz w:val="18"/>
          <w:szCs w:val="18"/>
          <w:shd w:val="clear" w:color="auto" w:fill="FFFFFF"/>
        </w:rPr>
      </w:pPr>
    </w:p>
    <w:p w14:paraId="5A26D773" w14:textId="77777777" w:rsidR="00D879A7" w:rsidRDefault="00D879A7" w:rsidP="00D6760E">
      <w:pPr>
        <w:spacing w:after="100" w:afterAutospacing="1"/>
        <w:contextualSpacing/>
        <w:mirrorIndents/>
        <w:outlineLvl w:val="0"/>
        <w:rPr>
          <w:rFonts w:ascii="Verdana" w:hAnsi="Verdana" w:cstheme="majorHAnsi"/>
          <w:b/>
          <w:sz w:val="18"/>
          <w:szCs w:val="18"/>
          <w:shd w:val="clear" w:color="auto" w:fill="FFFFFF"/>
        </w:rPr>
      </w:pPr>
    </w:p>
    <w:p w14:paraId="2AFE414E" w14:textId="77777777" w:rsidR="00D6760E" w:rsidRPr="00557811" w:rsidRDefault="00D6760E" w:rsidP="00D6760E">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557811" w:rsidRDefault="0081024D" w:rsidP="00D6760E">
      <w:pPr>
        <w:spacing w:after="100" w:afterAutospacing="1"/>
        <w:contextualSpacing/>
        <w:mirrorIndents/>
        <w:outlineLvl w:val="0"/>
        <w:rPr>
          <w:rFonts w:ascii="Verdana" w:hAnsi="Verdana" w:cs="Open Sans Light"/>
          <w:b/>
          <w:sz w:val="15"/>
          <w:szCs w:val="15"/>
          <w:shd w:val="clear" w:color="auto" w:fill="FFFFFF"/>
        </w:rPr>
      </w:pPr>
      <w:r w:rsidRPr="00557811">
        <w:rPr>
          <w:rFonts w:ascii="Verdana" w:hAnsi="Verdana" w:cs="Open Sans Light"/>
          <w:b/>
          <w:sz w:val="15"/>
          <w:szCs w:val="15"/>
          <w:shd w:val="clear" w:color="auto" w:fill="FFFFFF"/>
        </w:rPr>
        <w:t xml:space="preserve">Daugiau informacijos: </w:t>
      </w:r>
    </w:p>
    <w:p w14:paraId="475253FD" w14:textId="686F5081" w:rsidR="00481E6F" w:rsidRPr="00557811" w:rsidRDefault="0081024D" w:rsidP="00D6760E">
      <w:pPr>
        <w:jc w:val="left"/>
        <w:rPr>
          <w:rFonts w:ascii="Verdana" w:hAnsi="Verdana" w:cs="Open Sans Light"/>
          <w:color w:val="3B3838" w:themeColor="background2" w:themeShade="40"/>
          <w:sz w:val="15"/>
          <w:szCs w:val="15"/>
          <w:lang w:eastAsia="lt-LT"/>
        </w:rPr>
      </w:pPr>
      <w:r w:rsidRPr="00557811">
        <w:rPr>
          <w:rFonts w:ascii="Verdana" w:hAnsi="Verdana" w:cs="Open Sans Light"/>
          <w:sz w:val="15"/>
          <w:szCs w:val="15"/>
          <w:lang w:eastAsia="lt-LT"/>
        </w:rPr>
        <w:t>Rytas Stalnionis</w:t>
      </w:r>
      <w:r w:rsidRPr="00557811">
        <w:rPr>
          <w:rFonts w:ascii="Verdana" w:hAnsi="Verdana" w:cs="Open Sans Light"/>
          <w:sz w:val="15"/>
          <w:szCs w:val="15"/>
          <w:lang w:eastAsia="lt-LT"/>
        </w:rPr>
        <w:br/>
        <w:t>Komunikacijos vadovas</w:t>
      </w:r>
      <w:r w:rsidRPr="00557811">
        <w:rPr>
          <w:rFonts w:ascii="Verdana" w:hAnsi="Verdana" w:cs="Open Sans Light"/>
          <w:sz w:val="15"/>
          <w:szCs w:val="15"/>
          <w:lang w:eastAsia="lt-LT"/>
        </w:rPr>
        <w:br/>
        <w:t>Tel.: +370 614 01829</w:t>
      </w:r>
      <w:r w:rsidRPr="00557811">
        <w:rPr>
          <w:rFonts w:ascii="Verdana" w:hAnsi="Verdana" w:cs="Open Sans Light"/>
          <w:sz w:val="15"/>
          <w:szCs w:val="15"/>
          <w:lang w:eastAsia="lt-LT"/>
        </w:rPr>
        <w:br/>
        <w:t xml:space="preserve">El. paštas </w:t>
      </w:r>
      <w:hyperlink r:id="rId8" w:history="1">
        <w:r w:rsidRPr="00557811">
          <w:rPr>
            <w:rStyle w:val="Hyperlink"/>
            <w:rFonts w:ascii="Verdana" w:hAnsi="Verdana" w:cs="Open Sans Light"/>
            <w:b/>
            <w:color w:val="3B3838" w:themeColor="background2" w:themeShade="40"/>
            <w:sz w:val="15"/>
            <w:szCs w:val="15"/>
            <w:u w:val="none"/>
            <w:lang w:eastAsia="lt-LT"/>
          </w:rPr>
          <w:t>rytas.stalnionis@citus.lt</w:t>
        </w:r>
      </w:hyperlink>
      <w:r w:rsidRPr="00557811">
        <w:rPr>
          <w:rFonts w:ascii="Verdana" w:hAnsi="Verdana" w:cs="Open Sans Light"/>
          <w:sz w:val="15"/>
          <w:szCs w:val="15"/>
          <w:lang w:eastAsia="lt-LT"/>
        </w:rPr>
        <w:br/>
      </w:r>
      <w:hyperlink r:id="rId9" w:history="1">
        <w:r w:rsidRPr="00557811">
          <w:rPr>
            <w:rStyle w:val="Hyperlink"/>
            <w:rFonts w:ascii="Verdana" w:hAnsi="Verdana" w:cs="Open Sans Light"/>
            <w:b/>
            <w:color w:val="3B3838" w:themeColor="background2" w:themeShade="40"/>
            <w:sz w:val="15"/>
            <w:szCs w:val="15"/>
            <w:u w:val="none"/>
            <w:lang w:eastAsia="lt-LT"/>
          </w:rPr>
          <w:t>www.citus.lt</w:t>
        </w:r>
      </w:hyperlink>
    </w:p>
    <w:sectPr w:rsidR="00481E6F" w:rsidRPr="00557811" w:rsidSect="00960106">
      <w:headerReference w:type="default" r:id="rId10"/>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A7CB" w14:textId="77777777" w:rsidR="00955DC8" w:rsidRDefault="00955DC8" w:rsidP="00404A94">
      <w:pPr>
        <w:spacing w:after="0"/>
      </w:pPr>
      <w:r>
        <w:separator/>
      </w:r>
    </w:p>
  </w:endnote>
  <w:endnote w:type="continuationSeparator" w:id="0">
    <w:p w14:paraId="0FF8CAE9" w14:textId="77777777" w:rsidR="00955DC8" w:rsidRDefault="00955DC8" w:rsidP="00404A94">
      <w:pPr>
        <w:spacing w:after="0"/>
      </w:pPr>
      <w:r>
        <w:continuationSeparator/>
      </w:r>
    </w:p>
  </w:endnote>
  <w:endnote w:type="continuationNotice" w:id="1">
    <w:p w14:paraId="7BA36769" w14:textId="77777777" w:rsidR="00955DC8" w:rsidRDefault="00955D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BA"/>
    <w:family w:val="swiss"/>
    <w:pitch w:val="variable"/>
    <w:sig w:usb0="A10006FF" w:usb1="4000205B" w:usb2="00000010" w:usb3="00000000" w:csb0="0000019F" w:csb1="00000000"/>
  </w:font>
  <w:font w:name="Open Sans Light">
    <w:altName w:val="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67D0" w14:textId="77777777" w:rsidR="00955DC8" w:rsidRDefault="00955DC8" w:rsidP="00404A94">
      <w:pPr>
        <w:spacing w:after="0"/>
      </w:pPr>
      <w:r>
        <w:separator/>
      </w:r>
    </w:p>
  </w:footnote>
  <w:footnote w:type="continuationSeparator" w:id="0">
    <w:p w14:paraId="330BE06D" w14:textId="77777777" w:rsidR="00955DC8" w:rsidRDefault="00955DC8" w:rsidP="00404A94">
      <w:pPr>
        <w:spacing w:after="0"/>
      </w:pPr>
      <w:r>
        <w:continuationSeparator/>
      </w:r>
    </w:p>
  </w:footnote>
  <w:footnote w:type="continuationNotice" w:id="1">
    <w:p w14:paraId="401E778C" w14:textId="77777777" w:rsidR="00955DC8" w:rsidRDefault="00955D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390434"/>
    <w:multiLevelType w:val="multilevel"/>
    <w:tmpl w:val="EE04C8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2"/>
  </w:num>
  <w:num w:numId="2" w16cid:durableId="1565750052">
    <w:abstractNumId w:val="22"/>
  </w:num>
  <w:num w:numId="3" w16cid:durableId="1815903907">
    <w:abstractNumId w:val="23"/>
  </w:num>
  <w:num w:numId="4" w16cid:durableId="1561406862">
    <w:abstractNumId w:val="26"/>
  </w:num>
  <w:num w:numId="5" w16cid:durableId="321006177">
    <w:abstractNumId w:val="19"/>
  </w:num>
  <w:num w:numId="6" w16cid:durableId="503938402">
    <w:abstractNumId w:val="16"/>
  </w:num>
  <w:num w:numId="7" w16cid:durableId="1758016345">
    <w:abstractNumId w:val="14"/>
  </w:num>
  <w:num w:numId="8" w16cid:durableId="2074308771">
    <w:abstractNumId w:val="8"/>
  </w:num>
  <w:num w:numId="9" w16cid:durableId="263540259">
    <w:abstractNumId w:val="17"/>
  </w:num>
  <w:num w:numId="10" w16cid:durableId="1759860241">
    <w:abstractNumId w:val="6"/>
  </w:num>
  <w:num w:numId="11" w16cid:durableId="813330766">
    <w:abstractNumId w:val="20"/>
  </w:num>
  <w:num w:numId="12" w16cid:durableId="1478958565">
    <w:abstractNumId w:val="11"/>
  </w:num>
  <w:num w:numId="13" w16cid:durableId="574709329">
    <w:abstractNumId w:val="25"/>
  </w:num>
  <w:num w:numId="14" w16cid:durableId="29310045">
    <w:abstractNumId w:val="3"/>
  </w:num>
  <w:num w:numId="15" w16cid:durableId="1947807562">
    <w:abstractNumId w:val="1"/>
  </w:num>
  <w:num w:numId="16" w16cid:durableId="2101025905">
    <w:abstractNumId w:val="21"/>
  </w:num>
  <w:num w:numId="17" w16cid:durableId="394011149">
    <w:abstractNumId w:val="24"/>
  </w:num>
  <w:num w:numId="18" w16cid:durableId="1758165198">
    <w:abstractNumId w:val="4"/>
  </w:num>
  <w:num w:numId="19" w16cid:durableId="836648520">
    <w:abstractNumId w:val="9"/>
  </w:num>
  <w:num w:numId="20" w16cid:durableId="120078200">
    <w:abstractNumId w:val="13"/>
  </w:num>
  <w:num w:numId="21" w16cid:durableId="562251221">
    <w:abstractNumId w:val="5"/>
  </w:num>
  <w:num w:numId="22" w16cid:durableId="1653556973">
    <w:abstractNumId w:val="7"/>
  </w:num>
  <w:num w:numId="23" w16cid:durableId="303893639">
    <w:abstractNumId w:val="12"/>
  </w:num>
  <w:num w:numId="24" w16cid:durableId="1997344683">
    <w:abstractNumId w:val="15"/>
  </w:num>
  <w:num w:numId="25" w16cid:durableId="1493328608">
    <w:abstractNumId w:val="0"/>
  </w:num>
  <w:num w:numId="26" w16cid:durableId="1410615241">
    <w:abstractNumId w:val="10"/>
  </w:num>
  <w:num w:numId="27" w16cid:durableId="21013689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CEF"/>
    <w:rsid w:val="00003B21"/>
    <w:rsid w:val="000102C2"/>
    <w:rsid w:val="00010448"/>
    <w:rsid w:val="000108A2"/>
    <w:rsid w:val="00011977"/>
    <w:rsid w:val="00013672"/>
    <w:rsid w:val="00014E39"/>
    <w:rsid w:val="0001721B"/>
    <w:rsid w:val="0002086F"/>
    <w:rsid w:val="000217A6"/>
    <w:rsid w:val="000220B2"/>
    <w:rsid w:val="000221C9"/>
    <w:rsid w:val="00024A94"/>
    <w:rsid w:val="00026800"/>
    <w:rsid w:val="00026C07"/>
    <w:rsid w:val="00031AB6"/>
    <w:rsid w:val="000337FF"/>
    <w:rsid w:val="00034DE4"/>
    <w:rsid w:val="00035DFA"/>
    <w:rsid w:val="000402B6"/>
    <w:rsid w:val="00041FD0"/>
    <w:rsid w:val="00042FC1"/>
    <w:rsid w:val="0004556B"/>
    <w:rsid w:val="00045CD6"/>
    <w:rsid w:val="000465CD"/>
    <w:rsid w:val="00046EBB"/>
    <w:rsid w:val="00050130"/>
    <w:rsid w:val="00052F47"/>
    <w:rsid w:val="00053E05"/>
    <w:rsid w:val="0005705C"/>
    <w:rsid w:val="00057C81"/>
    <w:rsid w:val="0006162D"/>
    <w:rsid w:val="00065A74"/>
    <w:rsid w:val="00066E9C"/>
    <w:rsid w:val="00071C5C"/>
    <w:rsid w:val="00075B5D"/>
    <w:rsid w:val="0007783D"/>
    <w:rsid w:val="00077B19"/>
    <w:rsid w:val="00077E4B"/>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466A"/>
    <w:rsid w:val="000D3793"/>
    <w:rsid w:val="000D52B0"/>
    <w:rsid w:val="000D5408"/>
    <w:rsid w:val="000D6181"/>
    <w:rsid w:val="000D7996"/>
    <w:rsid w:val="000E0278"/>
    <w:rsid w:val="000E2549"/>
    <w:rsid w:val="000E412F"/>
    <w:rsid w:val="000E76EF"/>
    <w:rsid w:val="000F316C"/>
    <w:rsid w:val="000F349B"/>
    <w:rsid w:val="000F3861"/>
    <w:rsid w:val="000F67CF"/>
    <w:rsid w:val="000F6D77"/>
    <w:rsid w:val="0010074C"/>
    <w:rsid w:val="00100E5F"/>
    <w:rsid w:val="001019A3"/>
    <w:rsid w:val="00110172"/>
    <w:rsid w:val="00110A4F"/>
    <w:rsid w:val="00112445"/>
    <w:rsid w:val="00113E0A"/>
    <w:rsid w:val="0011478A"/>
    <w:rsid w:val="001168FC"/>
    <w:rsid w:val="00120A16"/>
    <w:rsid w:val="00123A5A"/>
    <w:rsid w:val="00127DAE"/>
    <w:rsid w:val="001301F8"/>
    <w:rsid w:val="00131EEE"/>
    <w:rsid w:val="00135A25"/>
    <w:rsid w:val="00143194"/>
    <w:rsid w:val="001448B0"/>
    <w:rsid w:val="00144B4C"/>
    <w:rsid w:val="001461B5"/>
    <w:rsid w:val="0014782B"/>
    <w:rsid w:val="0014782E"/>
    <w:rsid w:val="00153E82"/>
    <w:rsid w:val="00154127"/>
    <w:rsid w:val="00155BAD"/>
    <w:rsid w:val="001562E0"/>
    <w:rsid w:val="00156834"/>
    <w:rsid w:val="00157C43"/>
    <w:rsid w:val="0016042B"/>
    <w:rsid w:val="00162248"/>
    <w:rsid w:val="001625E1"/>
    <w:rsid w:val="00166160"/>
    <w:rsid w:val="0016653B"/>
    <w:rsid w:val="001669D3"/>
    <w:rsid w:val="00170EDF"/>
    <w:rsid w:val="001763B9"/>
    <w:rsid w:val="00177BE4"/>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7400"/>
    <w:rsid w:val="001B7B47"/>
    <w:rsid w:val="001C08A4"/>
    <w:rsid w:val="001C5DAE"/>
    <w:rsid w:val="001C6006"/>
    <w:rsid w:val="001D2FE9"/>
    <w:rsid w:val="001D4D1A"/>
    <w:rsid w:val="001E3644"/>
    <w:rsid w:val="001E720E"/>
    <w:rsid w:val="001E7680"/>
    <w:rsid w:val="001F08A7"/>
    <w:rsid w:val="001F14EC"/>
    <w:rsid w:val="001F695C"/>
    <w:rsid w:val="001F7CF5"/>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41C37"/>
    <w:rsid w:val="00243606"/>
    <w:rsid w:val="002461FF"/>
    <w:rsid w:val="00246B12"/>
    <w:rsid w:val="00247FB5"/>
    <w:rsid w:val="00254D36"/>
    <w:rsid w:val="002550D7"/>
    <w:rsid w:val="002606AC"/>
    <w:rsid w:val="0026093C"/>
    <w:rsid w:val="00260A01"/>
    <w:rsid w:val="0026120A"/>
    <w:rsid w:val="002651DB"/>
    <w:rsid w:val="00265B81"/>
    <w:rsid w:val="00270E92"/>
    <w:rsid w:val="002717F0"/>
    <w:rsid w:val="002745DA"/>
    <w:rsid w:val="002767B8"/>
    <w:rsid w:val="0027680F"/>
    <w:rsid w:val="00281077"/>
    <w:rsid w:val="002836DD"/>
    <w:rsid w:val="00287BF9"/>
    <w:rsid w:val="00290AE9"/>
    <w:rsid w:val="00291878"/>
    <w:rsid w:val="002928DA"/>
    <w:rsid w:val="00296465"/>
    <w:rsid w:val="002A210A"/>
    <w:rsid w:val="002A71A6"/>
    <w:rsid w:val="002A78C2"/>
    <w:rsid w:val="002B0A7D"/>
    <w:rsid w:val="002B1F95"/>
    <w:rsid w:val="002B2462"/>
    <w:rsid w:val="002B74FA"/>
    <w:rsid w:val="002C4127"/>
    <w:rsid w:val="002C51AF"/>
    <w:rsid w:val="002C7B21"/>
    <w:rsid w:val="002D6044"/>
    <w:rsid w:val="002D6660"/>
    <w:rsid w:val="002E1ED9"/>
    <w:rsid w:val="002E41F0"/>
    <w:rsid w:val="002F6589"/>
    <w:rsid w:val="00303A18"/>
    <w:rsid w:val="00303B6E"/>
    <w:rsid w:val="00303E68"/>
    <w:rsid w:val="00313D0E"/>
    <w:rsid w:val="00314491"/>
    <w:rsid w:val="003151C1"/>
    <w:rsid w:val="00321266"/>
    <w:rsid w:val="00322FC8"/>
    <w:rsid w:val="00324AC6"/>
    <w:rsid w:val="00325B7C"/>
    <w:rsid w:val="00325BD6"/>
    <w:rsid w:val="00327A63"/>
    <w:rsid w:val="00330521"/>
    <w:rsid w:val="0033251B"/>
    <w:rsid w:val="00333F2B"/>
    <w:rsid w:val="003345AA"/>
    <w:rsid w:val="00334E5B"/>
    <w:rsid w:val="00335334"/>
    <w:rsid w:val="0033705A"/>
    <w:rsid w:val="00341E5B"/>
    <w:rsid w:val="00342741"/>
    <w:rsid w:val="003528EE"/>
    <w:rsid w:val="00352A8C"/>
    <w:rsid w:val="00355FF4"/>
    <w:rsid w:val="003675E8"/>
    <w:rsid w:val="0036787E"/>
    <w:rsid w:val="003679FC"/>
    <w:rsid w:val="00367DE5"/>
    <w:rsid w:val="00367F05"/>
    <w:rsid w:val="00372866"/>
    <w:rsid w:val="00372AA1"/>
    <w:rsid w:val="003737ED"/>
    <w:rsid w:val="0037405F"/>
    <w:rsid w:val="0037583C"/>
    <w:rsid w:val="00381E63"/>
    <w:rsid w:val="00384377"/>
    <w:rsid w:val="003860BB"/>
    <w:rsid w:val="00386C56"/>
    <w:rsid w:val="00394693"/>
    <w:rsid w:val="00394BC2"/>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74BD"/>
    <w:rsid w:val="0040467E"/>
    <w:rsid w:val="00404A94"/>
    <w:rsid w:val="00406519"/>
    <w:rsid w:val="00406A4D"/>
    <w:rsid w:val="004137F3"/>
    <w:rsid w:val="0041524B"/>
    <w:rsid w:val="004167A6"/>
    <w:rsid w:val="00417E64"/>
    <w:rsid w:val="00421F7F"/>
    <w:rsid w:val="00422232"/>
    <w:rsid w:val="00424D80"/>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81E6F"/>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A53C4"/>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4574"/>
    <w:rsid w:val="004E79F4"/>
    <w:rsid w:val="004F0336"/>
    <w:rsid w:val="004F42AE"/>
    <w:rsid w:val="004F686D"/>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D5D"/>
    <w:rsid w:val="00532C4E"/>
    <w:rsid w:val="00537458"/>
    <w:rsid w:val="00540FF7"/>
    <w:rsid w:val="00543DC7"/>
    <w:rsid w:val="005443C4"/>
    <w:rsid w:val="00544BDC"/>
    <w:rsid w:val="005513CF"/>
    <w:rsid w:val="00552C41"/>
    <w:rsid w:val="00552CB2"/>
    <w:rsid w:val="00555F6D"/>
    <w:rsid w:val="00557811"/>
    <w:rsid w:val="0056026A"/>
    <w:rsid w:val="00563C5B"/>
    <w:rsid w:val="00565AFB"/>
    <w:rsid w:val="00565E38"/>
    <w:rsid w:val="00566805"/>
    <w:rsid w:val="00571125"/>
    <w:rsid w:val="00573510"/>
    <w:rsid w:val="005779FB"/>
    <w:rsid w:val="005813BF"/>
    <w:rsid w:val="005821A3"/>
    <w:rsid w:val="005923D2"/>
    <w:rsid w:val="0059761B"/>
    <w:rsid w:val="005B4250"/>
    <w:rsid w:val="005B4ECA"/>
    <w:rsid w:val="005B581E"/>
    <w:rsid w:val="005C4B50"/>
    <w:rsid w:val="005C5D60"/>
    <w:rsid w:val="005C5F9A"/>
    <w:rsid w:val="005C6EB4"/>
    <w:rsid w:val="005D217D"/>
    <w:rsid w:val="005D31BF"/>
    <w:rsid w:val="005D3309"/>
    <w:rsid w:val="005E0572"/>
    <w:rsid w:val="005E2169"/>
    <w:rsid w:val="005E2C18"/>
    <w:rsid w:val="005E6CB6"/>
    <w:rsid w:val="005E735C"/>
    <w:rsid w:val="005F0B05"/>
    <w:rsid w:val="005F181F"/>
    <w:rsid w:val="005F1E13"/>
    <w:rsid w:val="005F261A"/>
    <w:rsid w:val="005F2BD8"/>
    <w:rsid w:val="0060051A"/>
    <w:rsid w:val="00600E05"/>
    <w:rsid w:val="006036D2"/>
    <w:rsid w:val="006037F6"/>
    <w:rsid w:val="00603985"/>
    <w:rsid w:val="006070B0"/>
    <w:rsid w:val="00610A79"/>
    <w:rsid w:val="00615BB4"/>
    <w:rsid w:val="00621B4D"/>
    <w:rsid w:val="00621CDF"/>
    <w:rsid w:val="00622C70"/>
    <w:rsid w:val="00623B06"/>
    <w:rsid w:val="00630575"/>
    <w:rsid w:val="006358DB"/>
    <w:rsid w:val="006513A2"/>
    <w:rsid w:val="0065284C"/>
    <w:rsid w:val="00654878"/>
    <w:rsid w:val="00654BB0"/>
    <w:rsid w:val="00657348"/>
    <w:rsid w:val="00657BF0"/>
    <w:rsid w:val="0066182B"/>
    <w:rsid w:val="006735D4"/>
    <w:rsid w:val="00674A31"/>
    <w:rsid w:val="00680B49"/>
    <w:rsid w:val="00683A11"/>
    <w:rsid w:val="00691A54"/>
    <w:rsid w:val="00692802"/>
    <w:rsid w:val="00693835"/>
    <w:rsid w:val="00693E03"/>
    <w:rsid w:val="00694533"/>
    <w:rsid w:val="00694DFF"/>
    <w:rsid w:val="00696470"/>
    <w:rsid w:val="00697869"/>
    <w:rsid w:val="006A4568"/>
    <w:rsid w:val="006B1830"/>
    <w:rsid w:val="006B338F"/>
    <w:rsid w:val="006B3831"/>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2080"/>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509C5"/>
    <w:rsid w:val="00753D8D"/>
    <w:rsid w:val="00753FA3"/>
    <w:rsid w:val="00756C8C"/>
    <w:rsid w:val="00757D4C"/>
    <w:rsid w:val="00760250"/>
    <w:rsid w:val="00763DD7"/>
    <w:rsid w:val="00770ED4"/>
    <w:rsid w:val="007829A4"/>
    <w:rsid w:val="00785F60"/>
    <w:rsid w:val="00791659"/>
    <w:rsid w:val="00794B88"/>
    <w:rsid w:val="007966AF"/>
    <w:rsid w:val="007A2CE0"/>
    <w:rsid w:val="007A495C"/>
    <w:rsid w:val="007B13A2"/>
    <w:rsid w:val="007B256D"/>
    <w:rsid w:val="007B27AC"/>
    <w:rsid w:val="007B2BD1"/>
    <w:rsid w:val="007C0CD4"/>
    <w:rsid w:val="007C13ED"/>
    <w:rsid w:val="007C3050"/>
    <w:rsid w:val="007C6ADC"/>
    <w:rsid w:val="007D2594"/>
    <w:rsid w:val="007D2622"/>
    <w:rsid w:val="007D3BBF"/>
    <w:rsid w:val="007D49DA"/>
    <w:rsid w:val="007D51A4"/>
    <w:rsid w:val="007D794E"/>
    <w:rsid w:val="007E2DB6"/>
    <w:rsid w:val="007E5EDA"/>
    <w:rsid w:val="007E7C89"/>
    <w:rsid w:val="007F27B4"/>
    <w:rsid w:val="007F44B6"/>
    <w:rsid w:val="00801573"/>
    <w:rsid w:val="00801973"/>
    <w:rsid w:val="0080252A"/>
    <w:rsid w:val="008051CA"/>
    <w:rsid w:val="00806C2E"/>
    <w:rsid w:val="00807144"/>
    <w:rsid w:val="0081024D"/>
    <w:rsid w:val="00817506"/>
    <w:rsid w:val="008215FC"/>
    <w:rsid w:val="00831F03"/>
    <w:rsid w:val="00836A3B"/>
    <w:rsid w:val="00837766"/>
    <w:rsid w:val="008433E0"/>
    <w:rsid w:val="00850D6A"/>
    <w:rsid w:val="0085695D"/>
    <w:rsid w:val="0086223C"/>
    <w:rsid w:val="00863131"/>
    <w:rsid w:val="0086360F"/>
    <w:rsid w:val="008658A9"/>
    <w:rsid w:val="00865CD1"/>
    <w:rsid w:val="008717F9"/>
    <w:rsid w:val="0087682D"/>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49ED"/>
    <w:rsid w:val="008E0EC4"/>
    <w:rsid w:val="008E3842"/>
    <w:rsid w:val="008F0257"/>
    <w:rsid w:val="008F1B1C"/>
    <w:rsid w:val="009005B7"/>
    <w:rsid w:val="009020C5"/>
    <w:rsid w:val="00903BE2"/>
    <w:rsid w:val="00910EA0"/>
    <w:rsid w:val="009142FD"/>
    <w:rsid w:val="00917209"/>
    <w:rsid w:val="009177FF"/>
    <w:rsid w:val="00921E3D"/>
    <w:rsid w:val="00925201"/>
    <w:rsid w:val="00931956"/>
    <w:rsid w:val="00937C07"/>
    <w:rsid w:val="00946F98"/>
    <w:rsid w:val="009547AA"/>
    <w:rsid w:val="00955DC8"/>
    <w:rsid w:val="0095647C"/>
    <w:rsid w:val="00957439"/>
    <w:rsid w:val="00960106"/>
    <w:rsid w:val="009650CC"/>
    <w:rsid w:val="00970829"/>
    <w:rsid w:val="009724D2"/>
    <w:rsid w:val="00974732"/>
    <w:rsid w:val="00976A30"/>
    <w:rsid w:val="009771C2"/>
    <w:rsid w:val="009779CF"/>
    <w:rsid w:val="00980027"/>
    <w:rsid w:val="009806F0"/>
    <w:rsid w:val="009817F4"/>
    <w:rsid w:val="0098308A"/>
    <w:rsid w:val="00985735"/>
    <w:rsid w:val="0098620D"/>
    <w:rsid w:val="009A16F5"/>
    <w:rsid w:val="009A232C"/>
    <w:rsid w:val="009A2922"/>
    <w:rsid w:val="009B0042"/>
    <w:rsid w:val="009B2D5C"/>
    <w:rsid w:val="009B3D5C"/>
    <w:rsid w:val="009C3EEC"/>
    <w:rsid w:val="009C691B"/>
    <w:rsid w:val="009C77B5"/>
    <w:rsid w:val="009D0730"/>
    <w:rsid w:val="009D1895"/>
    <w:rsid w:val="009D207E"/>
    <w:rsid w:val="009D3716"/>
    <w:rsid w:val="009D7ECD"/>
    <w:rsid w:val="009E0761"/>
    <w:rsid w:val="009E2C26"/>
    <w:rsid w:val="009E4FFA"/>
    <w:rsid w:val="009E5019"/>
    <w:rsid w:val="009E73D1"/>
    <w:rsid w:val="009F1670"/>
    <w:rsid w:val="009F20EB"/>
    <w:rsid w:val="00A01F35"/>
    <w:rsid w:val="00A03270"/>
    <w:rsid w:val="00A03DB5"/>
    <w:rsid w:val="00A06EFE"/>
    <w:rsid w:val="00A10B3E"/>
    <w:rsid w:val="00A116DB"/>
    <w:rsid w:val="00A164C2"/>
    <w:rsid w:val="00A176A9"/>
    <w:rsid w:val="00A20FBE"/>
    <w:rsid w:val="00A2224C"/>
    <w:rsid w:val="00A267E4"/>
    <w:rsid w:val="00A26B62"/>
    <w:rsid w:val="00A32059"/>
    <w:rsid w:val="00A32904"/>
    <w:rsid w:val="00A3362F"/>
    <w:rsid w:val="00A33942"/>
    <w:rsid w:val="00A3564F"/>
    <w:rsid w:val="00A40CF6"/>
    <w:rsid w:val="00A41E3C"/>
    <w:rsid w:val="00A47158"/>
    <w:rsid w:val="00A50143"/>
    <w:rsid w:val="00A5593A"/>
    <w:rsid w:val="00A55D2D"/>
    <w:rsid w:val="00A56C20"/>
    <w:rsid w:val="00A56D8F"/>
    <w:rsid w:val="00A63B80"/>
    <w:rsid w:val="00A650C1"/>
    <w:rsid w:val="00A672FF"/>
    <w:rsid w:val="00A7200A"/>
    <w:rsid w:val="00A7439C"/>
    <w:rsid w:val="00A7507E"/>
    <w:rsid w:val="00A772E4"/>
    <w:rsid w:val="00A839CF"/>
    <w:rsid w:val="00A84EE8"/>
    <w:rsid w:val="00A87ABE"/>
    <w:rsid w:val="00A946F4"/>
    <w:rsid w:val="00A947C2"/>
    <w:rsid w:val="00A957D3"/>
    <w:rsid w:val="00A97094"/>
    <w:rsid w:val="00A97D97"/>
    <w:rsid w:val="00AA1C0D"/>
    <w:rsid w:val="00AA3616"/>
    <w:rsid w:val="00AA4A54"/>
    <w:rsid w:val="00AA5D8E"/>
    <w:rsid w:val="00AB40A7"/>
    <w:rsid w:val="00AC0302"/>
    <w:rsid w:val="00AC05A6"/>
    <w:rsid w:val="00AC0A4D"/>
    <w:rsid w:val="00AC2350"/>
    <w:rsid w:val="00AC2A2F"/>
    <w:rsid w:val="00AC6222"/>
    <w:rsid w:val="00AC6390"/>
    <w:rsid w:val="00AD2FA9"/>
    <w:rsid w:val="00AD535F"/>
    <w:rsid w:val="00AD5C5D"/>
    <w:rsid w:val="00AE203D"/>
    <w:rsid w:val="00AE213F"/>
    <w:rsid w:val="00AE3477"/>
    <w:rsid w:val="00AE55EF"/>
    <w:rsid w:val="00AE732E"/>
    <w:rsid w:val="00AF22CC"/>
    <w:rsid w:val="00AF4241"/>
    <w:rsid w:val="00AF4993"/>
    <w:rsid w:val="00B013BC"/>
    <w:rsid w:val="00B02232"/>
    <w:rsid w:val="00B04DC3"/>
    <w:rsid w:val="00B076AC"/>
    <w:rsid w:val="00B119A9"/>
    <w:rsid w:val="00B15278"/>
    <w:rsid w:val="00B174B8"/>
    <w:rsid w:val="00B2270A"/>
    <w:rsid w:val="00B2295E"/>
    <w:rsid w:val="00B277DD"/>
    <w:rsid w:val="00B27DE4"/>
    <w:rsid w:val="00B35AB5"/>
    <w:rsid w:val="00B360C4"/>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C11CA"/>
    <w:rsid w:val="00BC156A"/>
    <w:rsid w:val="00BC2F69"/>
    <w:rsid w:val="00BC6BF2"/>
    <w:rsid w:val="00BD112C"/>
    <w:rsid w:val="00BD128F"/>
    <w:rsid w:val="00BD1F5B"/>
    <w:rsid w:val="00BD29F7"/>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24D14"/>
    <w:rsid w:val="00C260DE"/>
    <w:rsid w:val="00C26BD3"/>
    <w:rsid w:val="00C3182E"/>
    <w:rsid w:val="00C323F7"/>
    <w:rsid w:val="00C35436"/>
    <w:rsid w:val="00C35C67"/>
    <w:rsid w:val="00C35E01"/>
    <w:rsid w:val="00C362D6"/>
    <w:rsid w:val="00C4327A"/>
    <w:rsid w:val="00C45830"/>
    <w:rsid w:val="00C47F23"/>
    <w:rsid w:val="00C53617"/>
    <w:rsid w:val="00C550F3"/>
    <w:rsid w:val="00C56448"/>
    <w:rsid w:val="00C62BD4"/>
    <w:rsid w:val="00C63339"/>
    <w:rsid w:val="00C64B78"/>
    <w:rsid w:val="00C64D11"/>
    <w:rsid w:val="00C66589"/>
    <w:rsid w:val="00C66812"/>
    <w:rsid w:val="00C66ADE"/>
    <w:rsid w:val="00C66C39"/>
    <w:rsid w:val="00C66D1C"/>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43"/>
    <w:rsid w:val="00CA37C9"/>
    <w:rsid w:val="00CA686E"/>
    <w:rsid w:val="00CA6904"/>
    <w:rsid w:val="00CB0D9F"/>
    <w:rsid w:val="00CB2394"/>
    <w:rsid w:val="00CB3B74"/>
    <w:rsid w:val="00CB51C5"/>
    <w:rsid w:val="00CB5564"/>
    <w:rsid w:val="00CC131F"/>
    <w:rsid w:val="00CC4416"/>
    <w:rsid w:val="00CC49F1"/>
    <w:rsid w:val="00CC7484"/>
    <w:rsid w:val="00CD404D"/>
    <w:rsid w:val="00CD5701"/>
    <w:rsid w:val="00CD6DC7"/>
    <w:rsid w:val="00CE1705"/>
    <w:rsid w:val="00CE1A05"/>
    <w:rsid w:val="00CE4595"/>
    <w:rsid w:val="00CE6E3B"/>
    <w:rsid w:val="00CE7411"/>
    <w:rsid w:val="00CF104C"/>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60262"/>
    <w:rsid w:val="00D63A62"/>
    <w:rsid w:val="00D65422"/>
    <w:rsid w:val="00D66C07"/>
    <w:rsid w:val="00D6760E"/>
    <w:rsid w:val="00D70298"/>
    <w:rsid w:val="00D707DC"/>
    <w:rsid w:val="00D71199"/>
    <w:rsid w:val="00D72072"/>
    <w:rsid w:val="00D724DC"/>
    <w:rsid w:val="00D76249"/>
    <w:rsid w:val="00D8184D"/>
    <w:rsid w:val="00D82BB5"/>
    <w:rsid w:val="00D82CD1"/>
    <w:rsid w:val="00D842F5"/>
    <w:rsid w:val="00D84472"/>
    <w:rsid w:val="00D849C1"/>
    <w:rsid w:val="00D879A7"/>
    <w:rsid w:val="00D92261"/>
    <w:rsid w:val="00D945D0"/>
    <w:rsid w:val="00D9490B"/>
    <w:rsid w:val="00DA2733"/>
    <w:rsid w:val="00DA3E3F"/>
    <w:rsid w:val="00DB1AB1"/>
    <w:rsid w:val="00DB7E8A"/>
    <w:rsid w:val="00DC1814"/>
    <w:rsid w:val="00DC4CF5"/>
    <w:rsid w:val="00DC654A"/>
    <w:rsid w:val="00DC71B8"/>
    <w:rsid w:val="00DD0CF5"/>
    <w:rsid w:val="00DD18E0"/>
    <w:rsid w:val="00DD38A0"/>
    <w:rsid w:val="00DD5769"/>
    <w:rsid w:val="00DE4429"/>
    <w:rsid w:val="00DF0FE8"/>
    <w:rsid w:val="00E00E93"/>
    <w:rsid w:val="00E01261"/>
    <w:rsid w:val="00E04E81"/>
    <w:rsid w:val="00E05446"/>
    <w:rsid w:val="00E06C08"/>
    <w:rsid w:val="00E12364"/>
    <w:rsid w:val="00E12FA2"/>
    <w:rsid w:val="00E13EF4"/>
    <w:rsid w:val="00E15DFC"/>
    <w:rsid w:val="00E237FE"/>
    <w:rsid w:val="00E32615"/>
    <w:rsid w:val="00E3467D"/>
    <w:rsid w:val="00E43461"/>
    <w:rsid w:val="00E45B46"/>
    <w:rsid w:val="00E46A19"/>
    <w:rsid w:val="00E47039"/>
    <w:rsid w:val="00E51DC7"/>
    <w:rsid w:val="00E56C86"/>
    <w:rsid w:val="00E6157E"/>
    <w:rsid w:val="00E670B4"/>
    <w:rsid w:val="00E67146"/>
    <w:rsid w:val="00E67618"/>
    <w:rsid w:val="00E6770B"/>
    <w:rsid w:val="00E70D9D"/>
    <w:rsid w:val="00E71928"/>
    <w:rsid w:val="00E72D73"/>
    <w:rsid w:val="00E760F4"/>
    <w:rsid w:val="00E81E63"/>
    <w:rsid w:val="00E86406"/>
    <w:rsid w:val="00E86D17"/>
    <w:rsid w:val="00E96641"/>
    <w:rsid w:val="00EA1E73"/>
    <w:rsid w:val="00EB0A2B"/>
    <w:rsid w:val="00EB2378"/>
    <w:rsid w:val="00EB40F6"/>
    <w:rsid w:val="00EB5804"/>
    <w:rsid w:val="00EB6C9D"/>
    <w:rsid w:val="00EB764E"/>
    <w:rsid w:val="00EB7CDD"/>
    <w:rsid w:val="00EC02BF"/>
    <w:rsid w:val="00EC5A00"/>
    <w:rsid w:val="00ED16A5"/>
    <w:rsid w:val="00ED2E4F"/>
    <w:rsid w:val="00ED56EF"/>
    <w:rsid w:val="00EE4AAF"/>
    <w:rsid w:val="00EF115F"/>
    <w:rsid w:val="00EF4703"/>
    <w:rsid w:val="00EF4982"/>
    <w:rsid w:val="00EF58E3"/>
    <w:rsid w:val="00F015B1"/>
    <w:rsid w:val="00F02E4A"/>
    <w:rsid w:val="00F03373"/>
    <w:rsid w:val="00F05251"/>
    <w:rsid w:val="00F100D8"/>
    <w:rsid w:val="00F12D55"/>
    <w:rsid w:val="00F14041"/>
    <w:rsid w:val="00F17269"/>
    <w:rsid w:val="00F20925"/>
    <w:rsid w:val="00F23F6A"/>
    <w:rsid w:val="00F25B9C"/>
    <w:rsid w:val="00F26C9E"/>
    <w:rsid w:val="00F27A39"/>
    <w:rsid w:val="00F27ACC"/>
    <w:rsid w:val="00F30134"/>
    <w:rsid w:val="00F33B91"/>
    <w:rsid w:val="00F33BF9"/>
    <w:rsid w:val="00F371C2"/>
    <w:rsid w:val="00F41B58"/>
    <w:rsid w:val="00F42DBE"/>
    <w:rsid w:val="00F42F77"/>
    <w:rsid w:val="00F466A8"/>
    <w:rsid w:val="00F512A2"/>
    <w:rsid w:val="00F54667"/>
    <w:rsid w:val="00F54FBB"/>
    <w:rsid w:val="00F550E3"/>
    <w:rsid w:val="00F62BA9"/>
    <w:rsid w:val="00F6334E"/>
    <w:rsid w:val="00F65740"/>
    <w:rsid w:val="00F70A61"/>
    <w:rsid w:val="00F71A4B"/>
    <w:rsid w:val="00F723A0"/>
    <w:rsid w:val="00F73F69"/>
    <w:rsid w:val="00F77B12"/>
    <w:rsid w:val="00F84055"/>
    <w:rsid w:val="00F85010"/>
    <w:rsid w:val="00F853B6"/>
    <w:rsid w:val="00F96161"/>
    <w:rsid w:val="00F96475"/>
    <w:rsid w:val="00F979DC"/>
    <w:rsid w:val="00FA1B7B"/>
    <w:rsid w:val="00FA268B"/>
    <w:rsid w:val="00FA2B8C"/>
    <w:rsid w:val="00FA5FA5"/>
    <w:rsid w:val="00FA7010"/>
    <w:rsid w:val="00FB2857"/>
    <w:rsid w:val="00FB35AD"/>
    <w:rsid w:val="00FB4266"/>
    <w:rsid w:val="00FB632A"/>
    <w:rsid w:val="00FC765B"/>
    <w:rsid w:val="00FD3BF5"/>
    <w:rsid w:val="00FD3F21"/>
    <w:rsid w:val="00FD6EB5"/>
    <w:rsid w:val="00FE2311"/>
    <w:rsid w:val="00FE289C"/>
    <w:rsid w:val="00FE55C7"/>
    <w:rsid w:val="00FE585C"/>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19</cp:revision>
  <cp:lastPrinted>2018-09-12T06:36:00Z</cp:lastPrinted>
  <dcterms:created xsi:type="dcterms:W3CDTF">2022-08-01T20:47:00Z</dcterms:created>
  <dcterms:modified xsi:type="dcterms:W3CDTF">2022-09-19T11:40:00Z</dcterms:modified>
</cp:coreProperties>
</file>