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0E29D" w14:textId="7321B496" w:rsidR="00125ACD" w:rsidRPr="00210D23" w:rsidRDefault="005F5F15" w:rsidP="00210D23">
      <w:pPr>
        <w:shd w:val="clear" w:color="auto" w:fill="FFFFFF"/>
        <w:jc w:val="both"/>
        <w:rPr>
          <w:rFonts w:ascii="Arial" w:eastAsia="Times New Roman" w:hAnsi="Arial" w:cs="Arial"/>
          <w:b/>
          <w:bCs/>
          <w:color w:val="222222"/>
          <w:sz w:val="28"/>
          <w:szCs w:val="28"/>
          <w:lang w:val="lt-LT" w:eastAsia="lt-LT"/>
        </w:rPr>
      </w:pPr>
      <w:r w:rsidRPr="00210D23">
        <w:rPr>
          <w:rFonts w:ascii="Arial" w:eastAsia="Times New Roman" w:hAnsi="Arial" w:cs="Arial"/>
          <w:b/>
          <w:bCs/>
          <w:color w:val="222222"/>
          <w:sz w:val="28"/>
          <w:szCs w:val="28"/>
          <w:lang w:val="lt-LT" w:eastAsia="lt-LT"/>
        </w:rPr>
        <w:t>Kintamos ar terminuotai nekintančios palūkanos: kurias vertėtų rinktis imant būsto paskolą</w:t>
      </w:r>
    </w:p>
    <w:p w14:paraId="37CA6B2D" w14:textId="6B7E63DA" w:rsidR="00E84329" w:rsidRPr="00210D23" w:rsidRDefault="00E84329" w:rsidP="00210D23">
      <w:pPr>
        <w:jc w:val="both"/>
        <w:rPr>
          <w:rFonts w:ascii="Arial" w:eastAsia="Times New Roman" w:hAnsi="Arial" w:cs="Arial"/>
          <w:b/>
          <w:bCs/>
          <w:color w:val="222222"/>
          <w:sz w:val="22"/>
          <w:lang w:val="lt-LT" w:eastAsia="lt-LT"/>
        </w:rPr>
      </w:pPr>
    </w:p>
    <w:p w14:paraId="2CD5E6B7" w14:textId="55AF7A88" w:rsidR="00E84329" w:rsidRPr="00210D23" w:rsidRDefault="00E84329" w:rsidP="00210D23">
      <w:pPr>
        <w:jc w:val="both"/>
        <w:rPr>
          <w:rFonts w:ascii="Arial" w:eastAsia="Times New Roman" w:hAnsi="Arial" w:cs="Arial"/>
          <w:b/>
          <w:bCs/>
          <w:color w:val="222222"/>
          <w:sz w:val="22"/>
          <w:lang w:val="lt-LT" w:eastAsia="lt-LT"/>
        </w:rPr>
      </w:pPr>
      <w:r w:rsidRPr="00210D23">
        <w:rPr>
          <w:rFonts w:ascii="Arial" w:eastAsia="Times New Roman" w:hAnsi="Arial" w:cs="Arial"/>
          <w:b/>
          <w:bCs/>
          <w:color w:val="222222"/>
          <w:sz w:val="22"/>
          <w:lang w:val="lt-LT" w:eastAsia="lt-LT"/>
        </w:rPr>
        <w:t xml:space="preserve">Neapibrėžtumas dėl ateities ir kylantis EURIBOR rodiklis ragina būsto paskolą imančius gyventojus atidžiau apsvarstyti, kurią palūkanų normą rinktis – kintamą ar terminuotai nekintančią. Kuo šie du </w:t>
      </w:r>
      <w:r w:rsidR="005F5F15" w:rsidRPr="00210D23">
        <w:rPr>
          <w:rFonts w:ascii="Arial" w:eastAsia="Times New Roman" w:hAnsi="Arial" w:cs="Arial"/>
          <w:b/>
          <w:bCs/>
          <w:color w:val="222222"/>
          <w:sz w:val="22"/>
          <w:lang w:val="lt-LT" w:eastAsia="lt-LT"/>
        </w:rPr>
        <w:t>variantai</w:t>
      </w:r>
      <w:r w:rsidRPr="00210D23">
        <w:rPr>
          <w:rFonts w:ascii="Arial" w:eastAsia="Times New Roman" w:hAnsi="Arial" w:cs="Arial"/>
          <w:b/>
          <w:bCs/>
          <w:color w:val="222222"/>
          <w:sz w:val="22"/>
          <w:lang w:val="lt-LT" w:eastAsia="lt-LT"/>
        </w:rPr>
        <w:t xml:space="preserve"> skiriasi, kokie yra jų privalumai ir kokiais atvejais labiau </w:t>
      </w:r>
      <w:r w:rsidR="00125ACD" w:rsidRPr="00210D23">
        <w:rPr>
          <w:rFonts w:ascii="Arial" w:eastAsia="Times New Roman" w:hAnsi="Arial" w:cs="Arial"/>
          <w:b/>
          <w:bCs/>
          <w:color w:val="222222"/>
          <w:sz w:val="22"/>
          <w:lang w:val="lt-LT" w:eastAsia="lt-LT"/>
        </w:rPr>
        <w:t>verta</w:t>
      </w:r>
      <w:r w:rsidRPr="00210D23">
        <w:rPr>
          <w:rFonts w:ascii="Arial" w:eastAsia="Times New Roman" w:hAnsi="Arial" w:cs="Arial"/>
          <w:b/>
          <w:bCs/>
          <w:color w:val="222222"/>
          <w:sz w:val="22"/>
          <w:lang w:val="lt-LT" w:eastAsia="lt-LT"/>
        </w:rPr>
        <w:t xml:space="preserve"> rinktis vieną ar kitą, pasakoja „Luminor“ banko būsto kredito produkto vadovė Žydra Rakauskaitė.</w:t>
      </w:r>
    </w:p>
    <w:p w14:paraId="01699829" w14:textId="77777777" w:rsidR="00E84329" w:rsidRPr="00210D23" w:rsidRDefault="00E84329" w:rsidP="00210D23">
      <w:pPr>
        <w:jc w:val="both"/>
        <w:rPr>
          <w:rFonts w:ascii="Arial" w:eastAsia="Times New Roman" w:hAnsi="Arial" w:cs="Arial"/>
          <w:b/>
          <w:bCs/>
          <w:color w:val="222222"/>
          <w:sz w:val="22"/>
          <w:lang w:val="lt-LT" w:eastAsia="lt-LT"/>
        </w:rPr>
      </w:pPr>
    </w:p>
    <w:p w14:paraId="73745287" w14:textId="0E09E750" w:rsidR="00E84329" w:rsidRPr="00210D23" w:rsidRDefault="00E84329" w:rsidP="00210D23">
      <w:pPr>
        <w:jc w:val="both"/>
        <w:rPr>
          <w:rFonts w:ascii="Arial" w:eastAsia="Times New Roman" w:hAnsi="Arial" w:cs="Arial"/>
          <w:color w:val="222222"/>
          <w:sz w:val="22"/>
          <w:lang w:val="lt-LT" w:eastAsia="lt-LT"/>
        </w:rPr>
      </w:pPr>
      <w:r w:rsidRPr="00210D23">
        <w:rPr>
          <w:rFonts w:ascii="Arial" w:eastAsia="Times New Roman" w:hAnsi="Arial" w:cs="Arial"/>
          <w:color w:val="222222"/>
          <w:sz w:val="22"/>
          <w:lang w:val="lt-LT" w:eastAsia="lt-LT"/>
        </w:rPr>
        <w:t xml:space="preserve">Kiekvienas būsto paskolą imantis žmogus privalo bankui grąžinti ne tik pasiskolintą sumą, bet ir sutartyje numatyto dydžio palūkanas. Galima sakyti, kad tai yra kaina, kurią asmuo moka už galimybę pasinaudoti pinigais nuosavų namų įsigijimui. </w:t>
      </w:r>
      <w:r w:rsidR="0080205D" w:rsidRPr="00210D23">
        <w:rPr>
          <w:rFonts w:ascii="Arial" w:eastAsia="Times New Roman" w:hAnsi="Arial" w:cs="Arial"/>
          <w:color w:val="222222"/>
          <w:sz w:val="22"/>
          <w:lang w:val="lt-LT" w:eastAsia="lt-LT"/>
        </w:rPr>
        <w:t>Ši</w:t>
      </w:r>
      <w:r w:rsidRPr="00210D23">
        <w:rPr>
          <w:rFonts w:ascii="Arial" w:eastAsia="Times New Roman" w:hAnsi="Arial" w:cs="Arial"/>
          <w:color w:val="222222"/>
          <w:sz w:val="22"/>
          <w:lang w:val="lt-LT" w:eastAsia="lt-LT"/>
        </w:rPr>
        <w:t xml:space="preserve"> kaina, jos stabilumas bei kitos sąlygos gali skirtis priklausomai nuo žmonių pasirinkimo tarp kintam</w:t>
      </w:r>
      <w:r w:rsidR="004475A2" w:rsidRPr="00210D23">
        <w:rPr>
          <w:rFonts w:ascii="Arial" w:eastAsia="Times New Roman" w:hAnsi="Arial" w:cs="Arial"/>
          <w:color w:val="222222"/>
          <w:sz w:val="22"/>
          <w:lang w:val="lt-LT" w:eastAsia="lt-LT"/>
        </w:rPr>
        <w:t>ų</w:t>
      </w:r>
      <w:r w:rsidRPr="00210D23">
        <w:rPr>
          <w:rFonts w:ascii="Arial" w:eastAsia="Times New Roman" w:hAnsi="Arial" w:cs="Arial"/>
          <w:color w:val="222222"/>
          <w:sz w:val="22"/>
          <w:lang w:val="lt-LT" w:eastAsia="lt-LT"/>
        </w:rPr>
        <w:t xml:space="preserve"> ir terminuotai nekintanči</w:t>
      </w:r>
      <w:r w:rsidR="004475A2" w:rsidRPr="00210D23">
        <w:rPr>
          <w:rFonts w:ascii="Arial" w:eastAsia="Times New Roman" w:hAnsi="Arial" w:cs="Arial"/>
          <w:color w:val="222222"/>
          <w:sz w:val="22"/>
          <w:lang w:val="lt-LT" w:eastAsia="lt-LT"/>
        </w:rPr>
        <w:t>ų</w:t>
      </w:r>
      <w:r w:rsidRPr="00210D23">
        <w:rPr>
          <w:rFonts w:ascii="Arial" w:eastAsia="Times New Roman" w:hAnsi="Arial" w:cs="Arial"/>
          <w:color w:val="222222"/>
          <w:sz w:val="22"/>
          <w:lang w:val="lt-LT" w:eastAsia="lt-LT"/>
        </w:rPr>
        <w:t xml:space="preserve"> palūkanų norm</w:t>
      </w:r>
      <w:r w:rsidR="004475A2" w:rsidRPr="00210D23">
        <w:rPr>
          <w:rFonts w:ascii="Arial" w:eastAsia="Times New Roman" w:hAnsi="Arial" w:cs="Arial"/>
          <w:color w:val="222222"/>
          <w:sz w:val="22"/>
          <w:lang w:val="lt-LT" w:eastAsia="lt-LT"/>
        </w:rPr>
        <w:t>ų</w:t>
      </w:r>
      <w:r w:rsidRPr="00210D23">
        <w:rPr>
          <w:rFonts w:ascii="Arial" w:eastAsia="Times New Roman" w:hAnsi="Arial" w:cs="Arial"/>
          <w:color w:val="222222"/>
          <w:sz w:val="22"/>
          <w:lang w:val="lt-LT" w:eastAsia="lt-LT"/>
        </w:rPr>
        <w:t>.</w:t>
      </w:r>
    </w:p>
    <w:p w14:paraId="2CFBB265" w14:textId="4EF7875C" w:rsidR="0080205D" w:rsidRPr="00210D23" w:rsidRDefault="0080205D" w:rsidP="00210D23">
      <w:pPr>
        <w:jc w:val="both"/>
        <w:rPr>
          <w:rFonts w:ascii="Arial" w:eastAsia="Times New Roman" w:hAnsi="Arial" w:cs="Arial"/>
          <w:color w:val="222222"/>
          <w:sz w:val="22"/>
          <w:lang w:val="lt-LT" w:eastAsia="lt-LT"/>
        </w:rPr>
      </w:pPr>
    </w:p>
    <w:p w14:paraId="529FD40F" w14:textId="77777777" w:rsidR="0080205D" w:rsidRPr="00210D23" w:rsidRDefault="0080205D" w:rsidP="00210D23">
      <w:pPr>
        <w:jc w:val="both"/>
        <w:rPr>
          <w:rFonts w:ascii="Arial" w:eastAsia="Times New Roman" w:hAnsi="Arial" w:cs="Arial"/>
          <w:color w:val="222222"/>
          <w:sz w:val="22"/>
          <w:lang w:val="lt-LT" w:eastAsia="lt-LT"/>
        </w:rPr>
      </w:pPr>
      <w:r w:rsidRPr="007E3D7C">
        <w:rPr>
          <w:rFonts w:ascii="Arial" w:eastAsia="Times New Roman" w:hAnsi="Arial" w:cs="Arial"/>
          <w:color w:val="222222"/>
          <w:sz w:val="22"/>
          <w:lang w:val="lt-LT" w:eastAsia="lt-LT"/>
        </w:rPr>
        <w:t>Ž. Rakauskaitė akcentuoja, kad tiek kintama, tiek terminuotai nekintanti palūkanų norma turi ir savų pliusų, ir savų minusų.</w:t>
      </w:r>
    </w:p>
    <w:p w14:paraId="58971F4F" w14:textId="77777777" w:rsidR="0080205D" w:rsidRPr="00210D23" w:rsidRDefault="0080205D" w:rsidP="00210D23">
      <w:pPr>
        <w:jc w:val="both"/>
        <w:rPr>
          <w:rFonts w:ascii="Arial" w:eastAsia="Times New Roman" w:hAnsi="Arial" w:cs="Arial"/>
          <w:color w:val="222222"/>
          <w:sz w:val="22"/>
          <w:lang w:val="lt-LT" w:eastAsia="lt-LT"/>
        </w:rPr>
      </w:pPr>
    </w:p>
    <w:p w14:paraId="0910B6E2" w14:textId="4FB7672C" w:rsidR="0080205D" w:rsidRPr="00210D23" w:rsidRDefault="0080205D" w:rsidP="00210D23">
      <w:pPr>
        <w:jc w:val="both"/>
        <w:rPr>
          <w:rFonts w:ascii="Arial" w:eastAsia="Times New Roman" w:hAnsi="Arial" w:cs="Arial"/>
          <w:color w:val="222222"/>
          <w:sz w:val="22"/>
          <w:lang w:val="lt-LT" w:eastAsia="lt-LT"/>
        </w:rPr>
      </w:pPr>
      <w:r w:rsidRPr="00210D23">
        <w:rPr>
          <w:rFonts w:ascii="Arial" w:eastAsia="Times New Roman" w:hAnsi="Arial" w:cs="Arial"/>
          <w:color w:val="222222"/>
          <w:sz w:val="22"/>
          <w:lang w:val="lt-LT" w:eastAsia="lt-LT"/>
        </w:rPr>
        <w:t>„Ir kintamos, ir terminuotai nekintančios palūkanos turi tam tikrų privalumų. Vis dėlto priimant sprendimą, kurį variantą įrašyti į būsto paskolos sutartį, kiekvieną atvejį derėtų vertinti individualiai. Todėl gyventojai turėtų atsižvelgti į savo finansines galimybes, norus ar net ateities planus. Jeigu dvejonės kyla net pasvėrus visus už ir prieš, visada galima kreiptis į banko specialistus</w:t>
      </w:r>
      <w:r w:rsidR="00262A71">
        <w:rPr>
          <w:rFonts w:ascii="Arial" w:eastAsia="Times New Roman" w:hAnsi="Arial" w:cs="Arial"/>
          <w:color w:val="222222"/>
          <w:sz w:val="22"/>
          <w:lang w:val="lt-LT" w:eastAsia="lt-LT"/>
        </w:rPr>
        <w:t xml:space="preserve"> kurie pateiks įvairius skaičiavimo modelius</w:t>
      </w:r>
      <w:r w:rsidRPr="00210D23">
        <w:rPr>
          <w:rFonts w:ascii="Arial" w:eastAsia="Times New Roman" w:hAnsi="Arial" w:cs="Arial"/>
          <w:color w:val="222222"/>
          <w:sz w:val="22"/>
          <w:lang w:val="lt-LT" w:eastAsia="lt-LT"/>
        </w:rPr>
        <w:t>“, – teigia „</w:t>
      </w:r>
      <w:proofErr w:type="spellStart"/>
      <w:r w:rsidRPr="00210D23">
        <w:rPr>
          <w:rFonts w:ascii="Arial" w:eastAsia="Times New Roman" w:hAnsi="Arial" w:cs="Arial"/>
          <w:color w:val="222222"/>
          <w:sz w:val="22"/>
          <w:lang w:val="lt-LT" w:eastAsia="lt-LT"/>
        </w:rPr>
        <w:t>Luminor</w:t>
      </w:r>
      <w:proofErr w:type="spellEnd"/>
      <w:r w:rsidRPr="00210D23">
        <w:rPr>
          <w:rFonts w:ascii="Arial" w:eastAsia="Times New Roman" w:hAnsi="Arial" w:cs="Arial"/>
          <w:color w:val="222222"/>
          <w:sz w:val="22"/>
          <w:lang w:val="lt-LT" w:eastAsia="lt-LT"/>
        </w:rPr>
        <w:t>“ banko būsto kredito produkto vadovė.</w:t>
      </w:r>
    </w:p>
    <w:p w14:paraId="477C2D5C" w14:textId="01E50016" w:rsidR="0080205D" w:rsidRPr="00210D23" w:rsidRDefault="0080205D" w:rsidP="00210D23">
      <w:pPr>
        <w:jc w:val="both"/>
        <w:rPr>
          <w:rFonts w:ascii="Arial" w:eastAsia="Times New Roman" w:hAnsi="Arial" w:cs="Arial"/>
          <w:color w:val="222222"/>
          <w:sz w:val="22"/>
          <w:lang w:val="lt-LT" w:eastAsia="lt-LT"/>
        </w:rPr>
      </w:pPr>
    </w:p>
    <w:p w14:paraId="2E9B6DD3" w14:textId="31D3E08B" w:rsidR="0080205D" w:rsidRPr="00210D23" w:rsidRDefault="00130AE8" w:rsidP="00210D23">
      <w:pPr>
        <w:jc w:val="both"/>
        <w:rPr>
          <w:rFonts w:ascii="Arial" w:eastAsia="Times New Roman" w:hAnsi="Arial" w:cs="Arial"/>
          <w:b/>
          <w:bCs/>
          <w:color w:val="222222"/>
          <w:sz w:val="22"/>
          <w:lang w:val="lt-LT" w:eastAsia="lt-LT"/>
        </w:rPr>
      </w:pPr>
      <w:r w:rsidRPr="00210D23">
        <w:rPr>
          <w:rFonts w:ascii="Arial" w:eastAsia="Times New Roman" w:hAnsi="Arial" w:cs="Arial"/>
          <w:b/>
          <w:bCs/>
          <w:color w:val="222222"/>
          <w:sz w:val="22"/>
          <w:lang w:val="lt-LT" w:eastAsia="lt-LT"/>
        </w:rPr>
        <w:t>Kintam</w:t>
      </w:r>
      <w:r w:rsidR="00210D23">
        <w:rPr>
          <w:rFonts w:ascii="Arial" w:eastAsia="Times New Roman" w:hAnsi="Arial" w:cs="Arial"/>
          <w:b/>
          <w:bCs/>
          <w:color w:val="222222"/>
          <w:sz w:val="22"/>
          <w:lang w:val="lt-LT" w:eastAsia="lt-LT"/>
        </w:rPr>
        <w:t>a</w:t>
      </w:r>
      <w:r w:rsidRPr="00210D23">
        <w:rPr>
          <w:rFonts w:ascii="Arial" w:eastAsia="Times New Roman" w:hAnsi="Arial" w:cs="Arial"/>
          <w:b/>
          <w:bCs/>
          <w:color w:val="222222"/>
          <w:sz w:val="22"/>
          <w:lang w:val="lt-LT" w:eastAsia="lt-LT"/>
        </w:rPr>
        <w:t xml:space="preserve"> palūkanų norma – toleruojantiems besikeičiančias mėnesio įmokas</w:t>
      </w:r>
    </w:p>
    <w:p w14:paraId="3A8E0F01" w14:textId="76E26629" w:rsidR="0080205D" w:rsidRPr="00210D23" w:rsidRDefault="0080205D" w:rsidP="00210D23">
      <w:pPr>
        <w:jc w:val="both"/>
        <w:rPr>
          <w:rFonts w:ascii="Arial" w:eastAsia="Times New Roman" w:hAnsi="Arial" w:cs="Arial"/>
          <w:color w:val="222222"/>
          <w:sz w:val="22"/>
          <w:lang w:val="lt-LT" w:eastAsia="lt-LT"/>
        </w:rPr>
      </w:pPr>
    </w:p>
    <w:p w14:paraId="4F328073" w14:textId="77777777" w:rsidR="0080205D" w:rsidRPr="00210D23" w:rsidRDefault="0080205D" w:rsidP="00210D23">
      <w:pPr>
        <w:spacing w:after="160" w:line="259" w:lineRule="auto"/>
        <w:jc w:val="both"/>
        <w:rPr>
          <w:rFonts w:ascii="Arial" w:hAnsi="Arial" w:cs="Arial"/>
          <w:sz w:val="22"/>
          <w:lang w:val="lt-LT"/>
        </w:rPr>
      </w:pPr>
      <w:r w:rsidRPr="00210D23">
        <w:rPr>
          <w:rFonts w:ascii="Arial" w:hAnsi="Arial" w:cs="Arial"/>
          <w:sz w:val="22"/>
          <w:lang w:val="lt-LT"/>
        </w:rPr>
        <w:t>Kintamą palūkanų normą sudaro dvi dalys. Pirmoji – individuali palūkanų marža, nustatoma kiekvienam klientui atskirai.</w:t>
      </w:r>
    </w:p>
    <w:p w14:paraId="629C2E76" w14:textId="2A162773" w:rsidR="0080205D" w:rsidRPr="00210D23" w:rsidRDefault="0080205D" w:rsidP="00210D23">
      <w:pPr>
        <w:jc w:val="both"/>
        <w:rPr>
          <w:rFonts w:ascii="Arial" w:hAnsi="Arial" w:cs="Arial"/>
          <w:sz w:val="22"/>
          <w:lang w:val="lt-LT"/>
        </w:rPr>
      </w:pPr>
      <w:r w:rsidRPr="00210D23">
        <w:rPr>
          <w:rFonts w:ascii="Arial" w:hAnsi="Arial" w:cs="Arial"/>
          <w:sz w:val="22"/>
          <w:lang w:val="lt-LT"/>
        </w:rPr>
        <w:t>„</w:t>
      </w:r>
      <w:r w:rsidRPr="00210D23">
        <w:rPr>
          <w:rFonts w:ascii="Arial" w:eastAsia="Times New Roman" w:hAnsi="Arial" w:cs="Arial"/>
          <w:color w:val="222222"/>
          <w:sz w:val="22"/>
          <w:lang w:val="lt-LT" w:eastAsia="lt-LT"/>
        </w:rPr>
        <w:t>Maržą kiekvienam asmeniui bankas nustato individualiai. Tai padaroma dar prieš paskolos išdavimą. Maržos dydžiui įtakos turi įvairūs skirtingi veiksniai –</w:t>
      </w:r>
      <w:r w:rsidR="007E3D7C">
        <w:rPr>
          <w:rFonts w:ascii="Arial" w:eastAsia="Times New Roman" w:hAnsi="Arial" w:cs="Arial"/>
          <w:color w:val="222222"/>
          <w:sz w:val="22"/>
          <w:lang w:val="lt-LT" w:eastAsia="lt-LT"/>
        </w:rPr>
        <w:t xml:space="preserve"> asmens </w:t>
      </w:r>
      <w:r w:rsidRPr="00210D23">
        <w:rPr>
          <w:rFonts w:ascii="Arial" w:eastAsia="Times New Roman" w:hAnsi="Arial" w:cs="Arial"/>
          <w:color w:val="222222"/>
          <w:sz w:val="22"/>
          <w:lang w:val="lt-LT" w:eastAsia="lt-LT"/>
        </w:rPr>
        <w:t xml:space="preserve">kredito istorija, įsigyjamo būsto būklė ir paskirtis, skolinimosi laikotarpis, bendradarbiavimo su banku apimtys ir kt. Marža visą paskolos gavimo laikotarpį išlieka vienoda, išskyrus atvejus, kai yra pažeidžiamos kredito sąlygos, </w:t>
      </w:r>
      <w:r w:rsidR="007E3D7C">
        <w:rPr>
          <w:rFonts w:ascii="Arial" w:eastAsia="Times New Roman" w:hAnsi="Arial" w:cs="Arial"/>
          <w:color w:val="222222"/>
          <w:sz w:val="22"/>
          <w:lang w:val="lt-LT" w:eastAsia="lt-LT"/>
        </w:rPr>
        <w:t>–</w:t>
      </w:r>
      <w:r w:rsidR="008072AA">
        <w:rPr>
          <w:rFonts w:ascii="Arial" w:eastAsia="Times New Roman" w:hAnsi="Arial" w:cs="Arial"/>
          <w:color w:val="222222"/>
          <w:sz w:val="22"/>
          <w:lang w:val="lt-LT" w:eastAsia="lt-LT"/>
        </w:rPr>
        <w:t xml:space="preserve"> tuomet marža </w:t>
      </w:r>
      <w:r w:rsidR="00262A71">
        <w:rPr>
          <w:rFonts w:ascii="Arial" w:eastAsia="Times New Roman" w:hAnsi="Arial" w:cs="Arial"/>
          <w:color w:val="222222"/>
          <w:sz w:val="22"/>
          <w:lang w:val="lt-LT" w:eastAsia="lt-LT"/>
        </w:rPr>
        <w:t xml:space="preserve">gali būti padidinta </w:t>
      </w:r>
      <w:r w:rsidR="008072AA">
        <w:rPr>
          <w:rFonts w:ascii="Arial" w:eastAsia="Times New Roman" w:hAnsi="Arial" w:cs="Arial"/>
          <w:color w:val="222222"/>
          <w:sz w:val="22"/>
          <w:lang w:val="lt-LT" w:eastAsia="lt-LT"/>
        </w:rPr>
        <w:t>pagal kredito sutartyje nurodytas sąlygas</w:t>
      </w:r>
      <w:r w:rsidRPr="00210D23">
        <w:rPr>
          <w:rFonts w:ascii="Arial" w:hAnsi="Arial" w:cs="Arial"/>
          <w:sz w:val="22"/>
          <w:lang w:val="lt-LT"/>
        </w:rPr>
        <w:t>“, – teigia Ž. Rakauskaitė.</w:t>
      </w:r>
    </w:p>
    <w:p w14:paraId="18A01A72" w14:textId="00730547" w:rsidR="0080205D" w:rsidRPr="00210D23" w:rsidRDefault="0080205D" w:rsidP="00210D23">
      <w:pPr>
        <w:jc w:val="both"/>
        <w:rPr>
          <w:rFonts w:ascii="Arial" w:hAnsi="Arial" w:cs="Arial"/>
          <w:sz w:val="22"/>
          <w:lang w:val="lt-LT"/>
        </w:rPr>
      </w:pPr>
    </w:p>
    <w:p w14:paraId="2219CE95" w14:textId="1DD9F979" w:rsidR="0080205D" w:rsidRPr="00210D23" w:rsidRDefault="0080205D" w:rsidP="00210D23">
      <w:pPr>
        <w:jc w:val="both"/>
        <w:rPr>
          <w:rFonts w:ascii="Arial" w:hAnsi="Arial" w:cs="Arial"/>
          <w:sz w:val="22"/>
          <w:lang w:val="lt-LT"/>
        </w:rPr>
      </w:pPr>
      <w:r w:rsidRPr="00210D23">
        <w:rPr>
          <w:rFonts w:ascii="Arial" w:hAnsi="Arial" w:cs="Arial"/>
          <w:sz w:val="22"/>
          <w:lang w:val="lt-LT"/>
        </w:rPr>
        <w:t xml:space="preserve">Antroji kintamų palūkanų normos dalis – kas 3, 6 arba 12 mėnesius perskaičiuojama palūkanų bazė EURIBOR. Koks EURIBOR bus nustatytas tą dieną, kai perskaičiuojamos palūkanos, toks jis išliks nustatytą laikotarpį iki kito perskaičiavimo. </w:t>
      </w:r>
    </w:p>
    <w:p w14:paraId="579E27E5" w14:textId="666219E4" w:rsidR="0080205D" w:rsidRPr="00210D23" w:rsidRDefault="0080205D" w:rsidP="00210D23">
      <w:pPr>
        <w:jc w:val="both"/>
        <w:rPr>
          <w:rFonts w:ascii="Arial" w:eastAsia="Times New Roman" w:hAnsi="Arial" w:cs="Arial"/>
          <w:color w:val="222222"/>
          <w:sz w:val="22"/>
          <w:lang w:val="lt-LT" w:eastAsia="lt-LT"/>
        </w:rPr>
      </w:pPr>
    </w:p>
    <w:p w14:paraId="2A277B40" w14:textId="3A64DFC9" w:rsidR="0080205D" w:rsidRPr="00210D23" w:rsidRDefault="00B82C87" w:rsidP="00210D23">
      <w:pPr>
        <w:jc w:val="both"/>
        <w:rPr>
          <w:rFonts w:ascii="Arial" w:eastAsia="Times New Roman" w:hAnsi="Arial" w:cs="Arial"/>
          <w:color w:val="222222"/>
          <w:sz w:val="22"/>
          <w:lang w:val="lt-LT" w:eastAsia="lt-LT"/>
        </w:rPr>
      </w:pPr>
      <w:r w:rsidRPr="00210D23">
        <w:rPr>
          <w:rFonts w:ascii="Arial" w:eastAsia="Times New Roman" w:hAnsi="Arial" w:cs="Arial"/>
          <w:color w:val="222222"/>
          <w:sz w:val="22"/>
          <w:lang w:val="lt-LT" w:eastAsia="lt-LT"/>
        </w:rPr>
        <w:t>P</w:t>
      </w:r>
      <w:r w:rsidR="0080205D" w:rsidRPr="00210D23">
        <w:rPr>
          <w:rFonts w:ascii="Arial" w:eastAsia="Times New Roman" w:hAnsi="Arial" w:cs="Arial"/>
          <w:color w:val="222222"/>
          <w:sz w:val="22"/>
          <w:lang w:val="lt-LT" w:eastAsia="lt-LT"/>
        </w:rPr>
        <w:t>astaruosius kelerius metus EURIBOR rodiklis buvo neigiamas, tad jo reikšmė buvo prilyginama nuliui</w:t>
      </w:r>
      <w:r w:rsidRPr="00210D23">
        <w:rPr>
          <w:rFonts w:ascii="Arial" w:eastAsia="Times New Roman" w:hAnsi="Arial" w:cs="Arial"/>
          <w:color w:val="222222"/>
          <w:sz w:val="22"/>
          <w:lang w:val="lt-LT" w:eastAsia="lt-LT"/>
        </w:rPr>
        <w:t xml:space="preserve">. </w:t>
      </w:r>
      <w:r w:rsidRPr="00210D23">
        <w:rPr>
          <w:rFonts w:ascii="Arial" w:hAnsi="Arial" w:cs="Arial"/>
          <w:sz w:val="22"/>
          <w:lang w:val="lt-LT"/>
        </w:rPr>
        <w:t>2008-aisiais EURIBOR buvo pasiekęs 5 proc. ir daugiau</w:t>
      </w:r>
      <w:r w:rsidRPr="00210D23">
        <w:rPr>
          <w:rFonts w:ascii="Arial" w:eastAsia="Times New Roman" w:hAnsi="Arial" w:cs="Arial"/>
          <w:color w:val="222222"/>
          <w:sz w:val="22"/>
          <w:lang w:val="lt-LT" w:eastAsia="lt-LT"/>
        </w:rPr>
        <w:t>, o š</w:t>
      </w:r>
      <w:r w:rsidR="0080205D" w:rsidRPr="00210D23">
        <w:rPr>
          <w:rFonts w:ascii="Arial" w:eastAsia="Times New Roman" w:hAnsi="Arial" w:cs="Arial"/>
          <w:color w:val="222222"/>
          <w:sz w:val="22"/>
          <w:lang w:val="lt-LT" w:eastAsia="lt-LT"/>
        </w:rPr>
        <w:t xml:space="preserve">iandien EURIBOR rodiklis siekia </w:t>
      </w:r>
      <w:r w:rsidR="003C0547">
        <w:rPr>
          <w:rFonts w:ascii="Arial" w:eastAsia="Times New Roman" w:hAnsi="Arial" w:cs="Arial"/>
          <w:color w:val="222222"/>
          <w:sz w:val="22"/>
          <w:lang w:val="lt-LT" w:eastAsia="lt-LT"/>
        </w:rPr>
        <w:t>~</w:t>
      </w:r>
      <w:r w:rsidR="0080205D" w:rsidRPr="00210D23">
        <w:rPr>
          <w:rFonts w:ascii="Arial" w:eastAsia="Times New Roman" w:hAnsi="Arial" w:cs="Arial"/>
          <w:color w:val="222222"/>
          <w:sz w:val="22"/>
          <w:lang w:val="lt-LT" w:eastAsia="lt-LT"/>
        </w:rPr>
        <w:t>1,</w:t>
      </w:r>
      <w:r w:rsidR="003C0547">
        <w:rPr>
          <w:rFonts w:ascii="Arial" w:eastAsia="Times New Roman" w:hAnsi="Arial" w:cs="Arial"/>
          <w:color w:val="222222"/>
          <w:sz w:val="22"/>
          <w:lang w:val="lt-LT" w:eastAsia="lt-LT"/>
        </w:rPr>
        <w:t>8</w:t>
      </w:r>
      <w:r w:rsidR="0080205D" w:rsidRPr="00210D23">
        <w:rPr>
          <w:rFonts w:ascii="Arial" w:eastAsia="Times New Roman" w:hAnsi="Arial" w:cs="Arial"/>
          <w:color w:val="222222"/>
          <w:sz w:val="22"/>
          <w:lang w:val="lt-LT" w:eastAsia="lt-LT"/>
        </w:rPr>
        <w:t xml:space="preserve"> proc., 6 mėn. – </w:t>
      </w:r>
      <w:r w:rsidR="003C0547">
        <w:rPr>
          <w:rFonts w:ascii="Arial" w:eastAsia="Times New Roman" w:hAnsi="Arial" w:cs="Arial"/>
          <w:color w:val="222222"/>
          <w:sz w:val="22"/>
          <w:lang w:val="lt-LT" w:eastAsia="lt-LT"/>
        </w:rPr>
        <w:t>~2,3</w:t>
      </w:r>
      <w:r w:rsidR="007E3D7C">
        <w:rPr>
          <w:rFonts w:ascii="Arial" w:eastAsia="Times New Roman" w:hAnsi="Arial" w:cs="Arial"/>
          <w:color w:val="222222"/>
          <w:sz w:val="22"/>
          <w:lang w:val="lt-LT" w:eastAsia="lt-LT"/>
        </w:rPr>
        <w:t xml:space="preserve"> </w:t>
      </w:r>
      <w:r w:rsidR="0080205D" w:rsidRPr="00210D23">
        <w:rPr>
          <w:rFonts w:ascii="Arial" w:eastAsia="Times New Roman" w:hAnsi="Arial" w:cs="Arial"/>
          <w:color w:val="222222"/>
          <w:sz w:val="22"/>
          <w:lang w:val="lt-LT" w:eastAsia="lt-LT"/>
        </w:rPr>
        <w:t xml:space="preserve">proc., 12 mėn. – </w:t>
      </w:r>
      <w:r w:rsidR="003C0547">
        <w:rPr>
          <w:rFonts w:ascii="Arial" w:eastAsia="Times New Roman" w:hAnsi="Arial" w:cs="Arial"/>
          <w:color w:val="222222"/>
          <w:sz w:val="22"/>
          <w:lang w:val="lt-LT" w:eastAsia="lt-LT"/>
        </w:rPr>
        <w:t>~2,8</w:t>
      </w:r>
      <w:r w:rsidR="007E3D7C">
        <w:rPr>
          <w:rFonts w:ascii="Arial" w:eastAsia="Times New Roman" w:hAnsi="Arial" w:cs="Arial"/>
          <w:color w:val="222222"/>
          <w:sz w:val="22"/>
          <w:lang w:val="lt-LT" w:eastAsia="lt-LT"/>
        </w:rPr>
        <w:t xml:space="preserve"> </w:t>
      </w:r>
      <w:r w:rsidR="0080205D" w:rsidRPr="00210D23">
        <w:rPr>
          <w:rFonts w:ascii="Arial" w:eastAsia="Times New Roman" w:hAnsi="Arial" w:cs="Arial"/>
          <w:color w:val="222222"/>
          <w:sz w:val="22"/>
          <w:lang w:val="lt-LT" w:eastAsia="lt-LT"/>
        </w:rPr>
        <w:t>proc. Tam įtakos turėjo Rusijos pradėtas karas Ukrainoje, pakilęs infliacijos lygis</w:t>
      </w:r>
      <w:r w:rsidR="003C0547">
        <w:rPr>
          <w:rFonts w:ascii="Arial" w:eastAsia="Times New Roman" w:hAnsi="Arial" w:cs="Arial"/>
          <w:color w:val="222222"/>
          <w:sz w:val="22"/>
          <w:lang w:val="lt-LT" w:eastAsia="lt-LT"/>
        </w:rPr>
        <w:t xml:space="preserve"> ir kiti faktoriai</w:t>
      </w:r>
      <w:r w:rsidR="0080205D" w:rsidRPr="00210D23">
        <w:rPr>
          <w:rFonts w:ascii="Arial" w:eastAsia="Times New Roman" w:hAnsi="Arial" w:cs="Arial"/>
          <w:color w:val="222222"/>
          <w:sz w:val="22"/>
          <w:lang w:val="lt-LT" w:eastAsia="lt-LT"/>
        </w:rPr>
        <w:t>.</w:t>
      </w:r>
    </w:p>
    <w:p w14:paraId="534E3585" w14:textId="7A680747" w:rsidR="0080205D" w:rsidRPr="00210D23" w:rsidRDefault="0080205D" w:rsidP="00210D23">
      <w:pPr>
        <w:jc w:val="both"/>
        <w:rPr>
          <w:rFonts w:ascii="Arial" w:eastAsia="Times New Roman" w:hAnsi="Arial" w:cs="Arial"/>
          <w:color w:val="222222"/>
          <w:sz w:val="22"/>
          <w:lang w:val="lt-LT" w:eastAsia="lt-LT"/>
        </w:rPr>
      </w:pPr>
    </w:p>
    <w:p w14:paraId="1AE3B42F" w14:textId="04D02D70" w:rsidR="0080205D" w:rsidRPr="00210D23" w:rsidRDefault="00B82C87" w:rsidP="00210D23">
      <w:pPr>
        <w:jc w:val="both"/>
        <w:rPr>
          <w:rFonts w:ascii="Arial" w:hAnsi="Arial" w:cs="Arial"/>
          <w:sz w:val="22"/>
          <w:lang w:val="lt-LT"/>
        </w:rPr>
      </w:pPr>
      <w:r w:rsidRPr="00210D23">
        <w:rPr>
          <w:rFonts w:ascii="Arial" w:hAnsi="Arial" w:cs="Arial"/>
          <w:sz w:val="22"/>
          <w:lang w:val="lt-LT"/>
        </w:rPr>
        <w:t>„Svarbu turėti omenyje, kad EURIBOR yra svyruojantis rodiklis ir</w:t>
      </w:r>
      <w:r w:rsidR="0080205D" w:rsidRPr="00210D23">
        <w:rPr>
          <w:rFonts w:ascii="Arial" w:hAnsi="Arial" w:cs="Arial"/>
          <w:sz w:val="22"/>
          <w:lang w:val="lt-LT"/>
        </w:rPr>
        <w:t xml:space="preserve"> gali gana stipriai paveikti jų mėnesio įmoką. Pavyzdžiui, jeigu asmuo yra pasiskolinęs apie 90 tūkst. eurų, o EURIBOR pakyla nuo 0 iki 2 proc., vidutinė paskolos įmoka gali išaugti apie 100 eurų“, – atkreipia dėmesį Ž. Rakauskaitė. </w:t>
      </w:r>
    </w:p>
    <w:p w14:paraId="03EC3871" w14:textId="46E42A8B" w:rsidR="0080205D" w:rsidRPr="00210D23" w:rsidRDefault="0080205D" w:rsidP="00210D23">
      <w:pPr>
        <w:jc w:val="both"/>
        <w:rPr>
          <w:rFonts w:ascii="Arial" w:eastAsia="Times New Roman" w:hAnsi="Arial" w:cs="Arial"/>
          <w:color w:val="222222"/>
          <w:sz w:val="22"/>
          <w:lang w:val="lt-LT" w:eastAsia="lt-LT"/>
        </w:rPr>
      </w:pPr>
    </w:p>
    <w:p w14:paraId="6C9C0F3A" w14:textId="40245054" w:rsidR="00210D23" w:rsidRPr="00210D23" w:rsidRDefault="00130AE8" w:rsidP="00210D23">
      <w:pPr>
        <w:jc w:val="both"/>
        <w:rPr>
          <w:rFonts w:ascii="Arial" w:eastAsia="Times New Roman" w:hAnsi="Arial" w:cs="Arial"/>
          <w:color w:val="222222"/>
          <w:sz w:val="22"/>
          <w:lang w:val="lt-LT" w:eastAsia="lt-LT"/>
        </w:rPr>
      </w:pPr>
      <w:r w:rsidRPr="00210D23">
        <w:rPr>
          <w:rFonts w:ascii="Arial" w:eastAsia="Times New Roman" w:hAnsi="Arial" w:cs="Arial"/>
          <w:color w:val="222222"/>
          <w:sz w:val="22"/>
          <w:lang w:val="lt-LT" w:eastAsia="lt-LT"/>
        </w:rPr>
        <w:t>Anot pašnekovės, dėl šios prieža</w:t>
      </w:r>
      <w:r w:rsidR="00210D23">
        <w:rPr>
          <w:rFonts w:ascii="Arial" w:eastAsia="Times New Roman" w:hAnsi="Arial" w:cs="Arial"/>
          <w:color w:val="222222"/>
          <w:sz w:val="22"/>
          <w:lang w:val="lt-LT" w:eastAsia="lt-LT"/>
        </w:rPr>
        <w:t>s</w:t>
      </w:r>
      <w:r w:rsidRPr="00210D23">
        <w:rPr>
          <w:rFonts w:ascii="Arial" w:eastAsia="Times New Roman" w:hAnsi="Arial" w:cs="Arial"/>
          <w:color w:val="222222"/>
          <w:sz w:val="22"/>
          <w:lang w:val="lt-LT" w:eastAsia="lt-LT"/>
        </w:rPr>
        <w:t xml:space="preserve">ties ši palūkanų norma </w:t>
      </w:r>
      <w:r w:rsidR="0080205D" w:rsidRPr="00210D23">
        <w:rPr>
          <w:rFonts w:ascii="Arial" w:eastAsia="Times New Roman" w:hAnsi="Arial" w:cs="Arial"/>
          <w:color w:val="222222"/>
          <w:sz w:val="22"/>
          <w:lang w:val="lt-LT" w:eastAsia="lt-LT"/>
        </w:rPr>
        <w:t>labiau tinkam</w:t>
      </w:r>
      <w:r w:rsidRPr="00210D23">
        <w:rPr>
          <w:rFonts w:ascii="Arial" w:eastAsia="Times New Roman" w:hAnsi="Arial" w:cs="Arial"/>
          <w:color w:val="222222"/>
          <w:sz w:val="22"/>
          <w:lang w:val="lt-LT" w:eastAsia="lt-LT"/>
        </w:rPr>
        <w:t>a</w:t>
      </w:r>
      <w:r w:rsidR="0080205D" w:rsidRPr="00210D23">
        <w:rPr>
          <w:rFonts w:ascii="Arial" w:eastAsia="Times New Roman" w:hAnsi="Arial" w:cs="Arial"/>
          <w:color w:val="222222"/>
          <w:sz w:val="22"/>
          <w:lang w:val="lt-LT" w:eastAsia="lt-LT"/>
        </w:rPr>
        <w:t xml:space="preserve"> žmonėms, galintiems toleruoti mėnesinės įmokos dydžio pokyčius – tiek į jiems palankią, tiek nepalankią pusę.</w:t>
      </w:r>
    </w:p>
    <w:p w14:paraId="40DA88F8" w14:textId="1AC5572E" w:rsidR="0080205D" w:rsidRPr="00210D23" w:rsidRDefault="0080205D" w:rsidP="00210D23">
      <w:pPr>
        <w:jc w:val="both"/>
        <w:rPr>
          <w:rFonts w:ascii="Arial" w:eastAsia="Times New Roman" w:hAnsi="Arial" w:cs="Arial"/>
          <w:color w:val="222222"/>
          <w:sz w:val="22"/>
          <w:lang w:val="lt-LT" w:eastAsia="lt-LT"/>
        </w:rPr>
      </w:pPr>
    </w:p>
    <w:p w14:paraId="55F17210" w14:textId="0ED53016" w:rsidR="00B82C87" w:rsidRPr="00210D23" w:rsidRDefault="00B82C87" w:rsidP="00210D23">
      <w:pPr>
        <w:spacing w:after="160" w:line="259" w:lineRule="auto"/>
        <w:jc w:val="both"/>
        <w:rPr>
          <w:rFonts w:ascii="Arial" w:hAnsi="Arial" w:cs="Arial"/>
          <w:b/>
          <w:bCs/>
          <w:sz w:val="22"/>
          <w:lang w:val="lt-LT"/>
        </w:rPr>
      </w:pPr>
      <w:r w:rsidRPr="00210D23">
        <w:rPr>
          <w:rFonts w:ascii="Arial" w:hAnsi="Arial" w:cs="Arial"/>
          <w:b/>
          <w:bCs/>
          <w:sz w:val="22"/>
          <w:lang w:val="lt-LT"/>
        </w:rPr>
        <w:t>Terminuotai nekinta</w:t>
      </w:r>
      <w:r w:rsidR="00130AE8" w:rsidRPr="00210D23">
        <w:rPr>
          <w:rFonts w:ascii="Arial" w:hAnsi="Arial" w:cs="Arial"/>
          <w:b/>
          <w:bCs/>
          <w:sz w:val="22"/>
          <w:lang w:val="lt-LT"/>
        </w:rPr>
        <w:t>nti palūkanų norma – norintiems stabilumo</w:t>
      </w:r>
    </w:p>
    <w:p w14:paraId="409858B3" w14:textId="40F7F9D4" w:rsidR="00130AE8" w:rsidRPr="00210D23" w:rsidRDefault="00B82C87" w:rsidP="00210D23">
      <w:pPr>
        <w:spacing w:after="160" w:line="259" w:lineRule="auto"/>
        <w:jc w:val="both"/>
        <w:rPr>
          <w:rFonts w:ascii="Arial" w:hAnsi="Arial" w:cs="Arial"/>
          <w:sz w:val="22"/>
          <w:lang w:val="lt-LT"/>
        </w:rPr>
      </w:pPr>
      <w:r w:rsidRPr="00210D23">
        <w:rPr>
          <w:rFonts w:ascii="Arial" w:hAnsi="Arial" w:cs="Arial"/>
          <w:sz w:val="22"/>
          <w:lang w:val="lt-LT"/>
        </w:rPr>
        <w:t>Ter</w:t>
      </w:r>
      <w:r w:rsidR="00130AE8" w:rsidRPr="00210D23">
        <w:rPr>
          <w:rFonts w:ascii="Arial" w:hAnsi="Arial" w:cs="Arial"/>
          <w:sz w:val="22"/>
          <w:lang w:val="lt-LT"/>
        </w:rPr>
        <w:t xml:space="preserve">minuotai nekintama palūkanų norma nustatoma </w:t>
      </w:r>
      <w:r w:rsidRPr="00210D23">
        <w:rPr>
          <w:rFonts w:ascii="Arial" w:hAnsi="Arial" w:cs="Arial"/>
          <w:sz w:val="22"/>
          <w:lang w:val="lt-LT"/>
        </w:rPr>
        <w:t>1</w:t>
      </w:r>
      <w:r w:rsidR="00210D23">
        <w:rPr>
          <w:rFonts w:ascii="Arial" w:hAnsi="Arial" w:cs="Arial"/>
          <w:sz w:val="22"/>
          <w:lang w:val="lt-LT"/>
        </w:rPr>
        <w:t>–</w:t>
      </w:r>
      <w:r w:rsidRPr="00210D23">
        <w:rPr>
          <w:rFonts w:ascii="Arial" w:hAnsi="Arial" w:cs="Arial"/>
          <w:sz w:val="22"/>
          <w:lang w:val="lt-LT"/>
        </w:rPr>
        <w:t>5 metų laikotarpiui. Jam pasibaigus, palūkanos automatiškai keičiamos į kintam</w:t>
      </w:r>
      <w:r w:rsidR="00210D23">
        <w:rPr>
          <w:rFonts w:ascii="Arial" w:hAnsi="Arial" w:cs="Arial"/>
          <w:sz w:val="22"/>
          <w:lang w:val="lt-LT"/>
        </w:rPr>
        <w:t>as</w:t>
      </w:r>
      <w:r w:rsidRPr="00210D23">
        <w:rPr>
          <w:rFonts w:ascii="Arial" w:hAnsi="Arial" w:cs="Arial"/>
          <w:sz w:val="22"/>
          <w:lang w:val="lt-LT"/>
        </w:rPr>
        <w:t xml:space="preserve"> arba, šalių susitarimu, gali būti vėl nustatoma terminuotai nekintama palūkanų norma.</w:t>
      </w:r>
    </w:p>
    <w:p w14:paraId="1019821D" w14:textId="6E5D14E8" w:rsidR="00130AE8" w:rsidRPr="00210D23" w:rsidRDefault="00130AE8" w:rsidP="00210D23">
      <w:pPr>
        <w:spacing w:after="160" w:line="259" w:lineRule="auto"/>
        <w:jc w:val="both"/>
        <w:rPr>
          <w:rFonts w:ascii="Arial" w:eastAsia="Times New Roman" w:hAnsi="Arial" w:cs="Arial"/>
          <w:color w:val="222222"/>
          <w:sz w:val="22"/>
          <w:lang w:val="lt-LT" w:eastAsia="lt-LT"/>
        </w:rPr>
      </w:pPr>
      <w:r w:rsidRPr="00210D23">
        <w:rPr>
          <w:rFonts w:ascii="Arial" w:hAnsi="Arial" w:cs="Arial"/>
          <w:sz w:val="22"/>
          <w:lang w:val="lt-LT"/>
        </w:rPr>
        <w:lastRenderedPageBreak/>
        <w:t>„Sutartą laikotarpį klientas moka fiksuotą palūkanų dydį ir jis nesikeičia esant bet kokioms aplinkybėms, Tačiau reikia atsiminti, kad k</w:t>
      </w:r>
      <w:r w:rsidRPr="00210D23">
        <w:rPr>
          <w:rFonts w:ascii="Arial" w:hAnsi="Arial" w:cs="Arial"/>
          <w:color w:val="333333"/>
          <w:sz w:val="22"/>
          <w:lang w:val="lt-LT"/>
        </w:rPr>
        <w:t>ai klientui yra nustatoma terminuotai nekintanti palūkanų norma, ji visada yra truputį didesnė negu tuo metu galiojanti kintamoji palūkanų norma. Tai – už stabilumą sumokama kaina“, – pasakoja ekspertė.</w:t>
      </w:r>
    </w:p>
    <w:p w14:paraId="40A587ED" w14:textId="24C0B62C" w:rsidR="00130AE8" w:rsidRPr="00210D23" w:rsidRDefault="00130AE8" w:rsidP="00210D23">
      <w:pPr>
        <w:spacing w:after="160" w:line="259" w:lineRule="auto"/>
        <w:jc w:val="both"/>
        <w:rPr>
          <w:rFonts w:ascii="Arial" w:hAnsi="Arial" w:cs="Arial"/>
          <w:color w:val="333333"/>
          <w:sz w:val="22"/>
          <w:lang w:val="lt-LT"/>
        </w:rPr>
      </w:pPr>
      <w:r w:rsidRPr="00210D23">
        <w:rPr>
          <w:rFonts w:ascii="Arial" w:eastAsia="Times New Roman" w:hAnsi="Arial" w:cs="Arial"/>
          <w:color w:val="222222"/>
          <w:sz w:val="22"/>
          <w:lang w:val="lt-LT" w:eastAsia="lt-LT"/>
        </w:rPr>
        <w:t>Terminuotai nekintanti palūkanų norma galėtų būti priimtinesnė žmonėms, norintiems tiksliau planuoti savo finansus, aiškiai žinoti artėjančias išlaidas.</w:t>
      </w:r>
    </w:p>
    <w:p w14:paraId="2A482DB8" w14:textId="7D64ADB6" w:rsidR="00130AE8" w:rsidRPr="00210D23" w:rsidRDefault="00130AE8" w:rsidP="00210D23">
      <w:pPr>
        <w:jc w:val="both"/>
        <w:rPr>
          <w:rFonts w:ascii="Arial" w:eastAsia="Times New Roman" w:hAnsi="Arial" w:cs="Arial"/>
          <w:color w:val="222222"/>
          <w:sz w:val="22"/>
          <w:lang w:val="lt-LT" w:eastAsia="lt-LT"/>
        </w:rPr>
      </w:pPr>
      <w:r w:rsidRPr="00210D23">
        <w:rPr>
          <w:rFonts w:ascii="Arial" w:eastAsia="Times New Roman" w:hAnsi="Arial" w:cs="Arial"/>
          <w:color w:val="222222"/>
          <w:sz w:val="22"/>
          <w:lang w:val="lt-LT" w:eastAsia="lt-LT"/>
        </w:rPr>
        <w:t xml:space="preserve">„Be to, tokia palūkanų norma turėtų patrauklesnė atrodyti ir gyventojams, </w:t>
      </w:r>
      <w:r w:rsidR="00EE743C">
        <w:rPr>
          <w:rFonts w:ascii="Arial" w:eastAsia="Times New Roman" w:hAnsi="Arial" w:cs="Arial"/>
          <w:color w:val="222222"/>
          <w:sz w:val="22"/>
          <w:lang w:val="lt-LT" w:eastAsia="lt-LT"/>
        </w:rPr>
        <w:t>kurie</w:t>
      </w:r>
      <w:r w:rsidRPr="00210D23">
        <w:rPr>
          <w:rFonts w:ascii="Arial" w:eastAsia="Times New Roman" w:hAnsi="Arial" w:cs="Arial"/>
          <w:color w:val="222222"/>
          <w:sz w:val="22"/>
          <w:lang w:val="lt-LT" w:eastAsia="lt-LT"/>
        </w:rPr>
        <w:t>, pavyzdžiui, skolinasi didžiausią galim</w:t>
      </w:r>
      <w:r w:rsidR="00392F09">
        <w:rPr>
          <w:rFonts w:ascii="Arial" w:eastAsia="Times New Roman" w:hAnsi="Arial" w:cs="Arial"/>
          <w:color w:val="222222"/>
          <w:sz w:val="22"/>
          <w:lang w:val="lt-LT" w:eastAsia="lt-LT"/>
        </w:rPr>
        <w:t>ą</w:t>
      </w:r>
      <w:r w:rsidRPr="00210D23">
        <w:rPr>
          <w:rFonts w:ascii="Arial" w:eastAsia="Times New Roman" w:hAnsi="Arial" w:cs="Arial"/>
          <w:color w:val="222222"/>
          <w:sz w:val="22"/>
          <w:lang w:val="lt-LT" w:eastAsia="lt-LT"/>
        </w:rPr>
        <w:t xml:space="preserve"> sumą. Tokiu atveju nereikėtų nerimauti, kas nutiktų, jei pastaruoju metu kylantis EURIBOR rodiklis išaugtų dar labiau ir tektų mokėti didesnes įmokas. Žinoma, svarbu nepamiršti, kad nuo 2015 m. iki 2022 m. EURIBOR buvo neigiamas, o jo reikšmė buvo prilyginama nuliui. Šiuo laikotarpiu tam tikra prasme „laimėjo“ pasirinkusieji kintamąją palūkanų normą, nes jų mėnesinės įmokos buvo mažesnės“, – sako Ž. Rakauskaitė.</w:t>
      </w:r>
    </w:p>
    <w:p w14:paraId="14FC13A8" w14:textId="77777777" w:rsidR="00B82C87" w:rsidRPr="00210D23" w:rsidRDefault="00B82C87" w:rsidP="00210D23">
      <w:pPr>
        <w:jc w:val="both"/>
        <w:rPr>
          <w:rFonts w:ascii="Arial" w:eastAsia="Times New Roman" w:hAnsi="Arial" w:cs="Arial"/>
          <w:color w:val="222222"/>
          <w:sz w:val="22"/>
          <w:lang w:val="lt-LT" w:eastAsia="lt-LT"/>
        </w:rPr>
      </w:pPr>
    </w:p>
    <w:p w14:paraId="258AC842" w14:textId="2DAF7B92" w:rsidR="00B82C87" w:rsidRPr="00210D23" w:rsidRDefault="00B82C87" w:rsidP="00210D23">
      <w:pPr>
        <w:jc w:val="both"/>
        <w:rPr>
          <w:rFonts w:ascii="Arial" w:eastAsia="Times New Roman" w:hAnsi="Arial" w:cs="Arial"/>
          <w:color w:val="222222"/>
          <w:sz w:val="22"/>
          <w:lang w:val="lt-LT" w:eastAsia="lt-LT"/>
        </w:rPr>
      </w:pPr>
      <w:r w:rsidRPr="00210D23">
        <w:rPr>
          <w:rFonts w:ascii="Arial" w:eastAsia="Times New Roman" w:hAnsi="Arial" w:cs="Arial"/>
          <w:color w:val="222222"/>
          <w:sz w:val="22"/>
          <w:lang w:val="lt-LT" w:eastAsia="lt-LT"/>
        </w:rPr>
        <w:t>Ji taip pat akcentuoja, kad už galimybę fiksuoti palūkanų normą</w:t>
      </w:r>
      <w:r w:rsidR="00262A71">
        <w:rPr>
          <w:rFonts w:ascii="Arial" w:eastAsia="Times New Roman" w:hAnsi="Arial" w:cs="Arial"/>
          <w:color w:val="222222"/>
          <w:sz w:val="22"/>
          <w:lang w:val="lt-LT" w:eastAsia="lt-LT"/>
        </w:rPr>
        <w:t xml:space="preserve"> tam tikram laikotarpiui</w:t>
      </w:r>
      <w:r w:rsidRPr="00210D23">
        <w:rPr>
          <w:rFonts w:ascii="Arial" w:eastAsia="Times New Roman" w:hAnsi="Arial" w:cs="Arial"/>
          <w:color w:val="222222"/>
          <w:sz w:val="22"/>
          <w:lang w:val="lt-LT" w:eastAsia="lt-LT"/>
        </w:rPr>
        <w:t xml:space="preserve"> banko klienta</w:t>
      </w:r>
      <w:r w:rsidR="00262A71">
        <w:rPr>
          <w:rFonts w:ascii="Arial" w:eastAsia="Times New Roman" w:hAnsi="Arial" w:cs="Arial"/>
          <w:color w:val="222222"/>
          <w:sz w:val="22"/>
          <w:lang w:val="lt-LT" w:eastAsia="lt-LT"/>
        </w:rPr>
        <w:t>ms</w:t>
      </w:r>
      <w:r w:rsidRPr="00210D23">
        <w:rPr>
          <w:rFonts w:ascii="Arial" w:eastAsia="Times New Roman" w:hAnsi="Arial" w:cs="Arial"/>
          <w:color w:val="222222"/>
          <w:sz w:val="22"/>
          <w:lang w:val="lt-LT" w:eastAsia="lt-LT"/>
        </w:rPr>
        <w:t xml:space="preserve"> </w:t>
      </w:r>
      <w:r w:rsidR="00262A71">
        <w:rPr>
          <w:rFonts w:ascii="Arial" w:eastAsia="Times New Roman" w:hAnsi="Arial" w:cs="Arial"/>
          <w:color w:val="222222"/>
          <w:sz w:val="22"/>
          <w:lang w:val="lt-LT" w:eastAsia="lt-LT"/>
        </w:rPr>
        <w:t>gali tekti sumokėti</w:t>
      </w:r>
      <w:r w:rsidR="00262A71" w:rsidRPr="00210D23">
        <w:rPr>
          <w:rFonts w:ascii="Arial" w:eastAsia="Times New Roman" w:hAnsi="Arial" w:cs="Arial"/>
          <w:color w:val="222222"/>
          <w:sz w:val="22"/>
          <w:lang w:val="lt-LT" w:eastAsia="lt-LT"/>
        </w:rPr>
        <w:t xml:space="preserve"> </w:t>
      </w:r>
      <w:r w:rsidR="00262A71">
        <w:rPr>
          <w:rFonts w:ascii="Arial" w:eastAsia="Times New Roman" w:hAnsi="Arial" w:cs="Arial"/>
          <w:color w:val="222222"/>
          <w:sz w:val="22"/>
          <w:lang w:val="lt-LT" w:eastAsia="lt-LT"/>
        </w:rPr>
        <w:t xml:space="preserve">tam tikrus </w:t>
      </w:r>
      <w:r w:rsidRPr="00210D23">
        <w:rPr>
          <w:rFonts w:ascii="Arial" w:eastAsia="Times New Roman" w:hAnsi="Arial" w:cs="Arial"/>
          <w:color w:val="222222"/>
          <w:sz w:val="22"/>
          <w:lang w:val="lt-LT" w:eastAsia="lt-LT"/>
        </w:rPr>
        <w:t>papildom</w:t>
      </w:r>
      <w:r w:rsidR="00262A71">
        <w:rPr>
          <w:rFonts w:ascii="Arial" w:eastAsia="Times New Roman" w:hAnsi="Arial" w:cs="Arial"/>
          <w:color w:val="222222"/>
          <w:sz w:val="22"/>
          <w:lang w:val="lt-LT" w:eastAsia="lt-LT"/>
        </w:rPr>
        <w:t>us</w:t>
      </w:r>
      <w:r w:rsidRPr="00210D23">
        <w:rPr>
          <w:rFonts w:ascii="Arial" w:eastAsia="Times New Roman" w:hAnsi="Arial" w:cs="Arial"/>
          <w:color w:val="222222"/>
          <w:sz w:val="22"/>
          <w:lang w:val="lt-LT" w:eastAsia="lt-LT"/>
        </w:rPr>
        <w:t xml:space="preserve"> mokesč</w:t>
      </w:r>
      <w:r w:rsidR="00262A71">
        <w:rPr>
          <w:rFonts w:ascii="Arial" w:eastAsia="Times New Roman" w:hAnsi="Arial" w:cs="Arial"/>
          <w:color w:val="222222"/>
          <w:sz w:val="22"/>
          <w:lang w:val="lt-LT" w:eastAsia="lt-LT"/>
        </w:rPr>
        <w:t>ius</w:t>
      </w:r>
      <w:r w:rsidRPr="00210D23">
        <w:rPr>
          <w:rFonts w:ascii="Arial" w:eastAsia="Times New Roman" w:hAnsi="Arial" w:cs="Arial"/>
          <w:color w:val="222222"/>
          <w:sz w:val="22"/>
          <w:lang w:val="lt-LT" w:eastAsia="lt-LT"/>
        </w:rPr>
        <w:t>.</w:t>
      </w:r>
    </w:p>
    <w:p w14:paraId="5831569B" w14:textId="77777777" w:rsidR="00B82C87" w:rsidRPr="00210D23" w:rsidRDefault="00B82C87" w:rsidP="00210D23">
      <w:pPr>
        <w:jc w:val="both"/>
        <w:rPr>
          <w:rFonts w:ascii="Arial" w:eastAsia="Times New Roman" w:hAnsi="Arial" w:cs="Arial"/>
          <w:color w:val="222222"/>
          <w:sz w:val="22"/>
          <w:lang w:val="lt-LT" w:eastAsia="lt-LT"/>
        </w:rPr>
      </w:pPr>
    </w:p>
    <w:p w14:paraId="4A14AAFB" w14:textId="0B0F79A7" w:rsidR="00E84329" w:rsidRPr="00210D23" w:rsidRDefault="00B82C87" w:rsidP="00210D23">
      <w:pPr>
        <w:spacing w:after="160" w:line="259" w:lineRule="auto"/>
        <w:jc w:val="both"/>
        <w:rPr>
          <w:rFonts w:ascii="Arial" w:hAnsi="Arial" w:cs="Arial"/>
          <w:color w:val="333333"/>
          <w:sz w:val="22"/>
          <w:lang w:val="lt-LT"/>
        </w:rPr>
      </w:pPr>
      <w:r w:rsidRPr="00210D23">
        <w:rPr>
          <w:rFonts w:ascii="Arial" w:eastAsia="Times New Roman" w:hAnsi="Arial" w:cs="Arial"/>
          <w:color w:val="222222"/>
          <w:sz w:val="22"/>
          <w:lang w:val="lt-LT" w:eastAsia="lt-LT"/>
        </w:rPr>
        <w:t xml:space="preserve">„Jei klientas nusprendžia grąžinti paskolą ar jos dalį anksčiau termino, </w:t>
      </w:r>
      <w:r w:rsidR="00EE743C">
        <w:rPr>
          <w:rFonts w:ascii="Arial" w:eastAsia="Times New Roman" w:hAnsi="Arial" w:cs="Arial"/>
          <w:color w:val="222222"/>
          <w:sz w:val="22"/>
          <w:lang w:val="lt-LT" w:eastAsia="lt-LT"/>
        </w:rPr>
        <w:t>tokiu atveju gali būti</w:t>
      </w:r>
      <w:r w:rsidRPr="00210D23">
        <w:rPr>
          <w:rFonts w:ascii="Arial" w:eastAsia="Times New Roman" w:hAnsi="Arial" w:cs="Arial"/>
          <w:color w:val="222222"/>
          <w:sz w:val="22"/>
          <w:lang w:val="lt-LT" w:eastAsia="lt-LT"/>
        </w:rPr>
        <w:t xml:space="preserve"> taikomas papildomas išankstinio kredito grąžinimo mokestis. Tuo tarpu kintamą palūkanų normą pasirinkę gyventojai su tokiais mokesčiais nesusiduria“, – pažymi „Luminor“ banko kredito produkto vadovė.</w:t>
      </w:r>
    </w:p>
    <w:p w14:paraId="4B577CB3" w14:textId="77777777" w:rsidR="00E84329" w:rsidRPr="00210D23" w:rsidRDefault="00E84329" w:rsidP="00210D23">
      <w:pPr>
        <w:jc w:val="both"/>
        <w:rPr>
          <w:rFonts w:ascii="Arial" w:eastAsia="Times New Roman" w:hAnsi="Arial" w:cs="Arial"/>
          <w:i/>
          <w:iCs/>
          <w:color w:val="222222"/>
          <w:sz w:val="22"/>
          <w:lang w:val="lt-LT" w:eastAsia="lt-LT"/>
        </w:rPr>
      </w:pPr>
    </w:p>
    <w:p w14:paraId="7031BE95" w14:textId="6A2A3A2D" w:rsidR="005E0996" w:rsidRPr="00210D23" w:rsidRDefault="005E0996" w:rsidP="00210D23">
      <w:pPr>
        <w:jc w:val="both"/>
        <w:rPr>
          <w:rFonts w:ascii="Arial" w:eastAsia="Times New Roman" w:hAnsi="Arial" w:cs="Arial"/>
          <w:i/>
          <w:iCs/>
          <w:color w:val="222222"/>
          <w:sz w:val="22"/>
          <w:lang w:val="lt-LT" w:eastAsia="lt-LT"/>
        </w:rPr>
      </w:pPr>
      <w:r w:rsidRPr="00210D23">
        <w:rPr>
          <w:rFonts w:ascii="Arial" w:hAnsi="Arial" w:cs="Arial"/>
          <w:b/>
          <w:bCs/>
          <w:sz w:val="22"/>
          <w:shd w:val="clear" w:color="auto" w:fill="FFFFFF"/>
          <w:lang w:val="lt-LT"/>
        </w:rPr>
        <w:t xml:space="preserve">Kontaktai žiniasklaidai: </w:t>
      </w:r>
    </w:p>
    <w:p w14:paraId="3F693D69" w14:textId="64FE676D" w:rsidR="005E0996" w:rsidRPr="00210D23" w:rsidRDefault="003D056B" w:rsidP="00210D23">
      <w:pPr>
        <w:jc w:val="both"/>
        <w:rPr>
          <w:rFonts w:ascii="Arial" w:hAnsi="Arial" w:cs="Arial"/>
          <w:sz w:val="22"/>
          <w:shd w:val="clear" w:color="auto" w:fill="FFFFFF"/>
          <w:lang w:val="lt-LT"/>
        </w:rPr>
      </w:pPr>
      <w:r w:rsidRPr="00210D23">
        <w:rPr>
          <w:rFonts w:ascii="Arial" w:hAnsi="Arial" w:cs="Arial"/>
          <w:sz w:val="22"/>
          <w:shd w:val="clear" w:color="auto" w:fill="FFFFFF"/>
          <w:lang w:val="lt-LT"/>
        </w:rPr>
        <w:t>Simona Survilaitė</w:t>
      </w:r>
    </w:p>
    <w:p w14:paraId="4365B28C" w14:textId="3234733A" w:rsidR="005E0996" w:rsidRPr="00210D23" w:rsidRDefault="005E0996" w:rsidP="00210D23">
      <w:pPr>
        <w:jc w:val="both"/>
        <w:rPr>
          <w:rFonts w:ascii="Arial" w:hAnsi="Arial" w:cs="Arial"/>
          <w:sz w:val="22"/>
          <w:lang w:val="lt-LT"/>
        </w:rPr>
      </w:pPr>
      <w:r w:rsidRPr="00210D23">
        <w:rPr>
          <w:rFonts w:ascii="Arial" w:hAnsi="Arial" w:cs="Arial"/>
          <w:sz w:val="22"/>
          <w:lang w:val="lt-LT"/>
        </w:rPr>
        <w:t xml:space="preserve">Mob. </w:t>
      </w:r>
      <w:proofErr w:type="spellStart"/>
      <w:r w:rsidRPr="00210D23">
        <w:rPr>
          <w:rFonts w:ascii="Arial" w:hAnsi="Arial" w:cs="Arial"/>
          <w:sz w:val="22"/>
          <w:lang w:val="lt-LT"/>
        </w:rPr>
        <w:t>tel</w:t>
      </w:r>
      <w:proofErr w:type="spellEnd"/>
      <w:r w:rsidRPr="00210D23">
        <w:rPr>
          <w:rFonts w:ascii="Arial" w:hAnsi="Arial" w:cs="Arial"/>
          <w:sz w:val="22"/>
          <w:lang w:val="lt-LT"/>
        </w:rPr>
        <w:t>:</w:t>
      </w:r>
      <w:r w:rsidR="003D056B" w:rsidRPr="00210D23">
        <w:rPr>
          <w:rFonts w:ascii="Arial" w:hAnsi="Arial" w:cs="Arial"/>
          <w:sz w:val="22"/>
          <w:lang w:val="lt-LT"/>
        </w:rPr>
        <w:t xml:space="preserve"> +370 685 25 281 </w:t>
      </w:r>
    </w:p>
    <w:p w14:paraId="0A5B11A7" w14:textId="16B86605" w:rsidR="003A6344" w:rsidRPr="00210D23" w:rsidRDefault="003D056B" w:rsidP="00210D23">
      <w:pPr>
        <w:jc w:val="both"/>
        <w:rPr>
          <w:rFonts w:ascii="Arial" w:hAnsi="Arial" w:cs="Arial"/>
          <w:sz w:val="22"/>
          <w:lang w:val="lt-LT"/>
        </w:rPr>
      </w:pPr>
      <w:r w:rsidRPr="00210D23">
        <w:rPr>
          <w:rFonts w:ascii="Arial" w:hAnsi="Arial" w:cs="Arial"/>
          <w:sz w:val="22"/>
          <w:lang w:val="lt-LT"/>
        </w:rPr>
        <w:t>simona.s@coagency.lt</w:t>
      </w:r>
    </w:p>
    <w:sectPr w:rsidR="003A6344" w:rsidRPr="00210D23" w:rsidSect="00DB60EF">
      <w:headerReference w:type="default" r:id="rId8"/>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5F7CA" w14:textId="77777777" w:rsidR="00B43C7B" w:rsidRDefault="00B43C7B" w:rsidP="008C23ED">
      <w:r>
        <w:separator/>
      </w:r>
    </w:p>
  </w:endnote>
  <w:endnote w:type="continuationSeparator" w:id="0">
    <w:p w14:paraId="019579E6" w14:textId="77777777" w:rsidR="00B43C7B" w:rsidRDefault="00B43C7B"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88958" w14:textId="77777777" w:rsidR="00B43C7B" w:rsidRDefault="00B43C7B" w:rsidP="008C23ED">
      <w:r>
        <w:separator/>
      </w:r>
    </w:p>
  </w:footnote>
  <w:footnote w:type="continuationSeparator" w:id="0">
    <w:p w14:paraId="41DBCE2B" w14:textId="77777777" w:rsidR="00B43C7B" w:rsidRDefault="00B43C7B"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380106" w:rsidRDefault="0018132C" w:rsidP="008E2E77">
    <w:pPr>
      <w:pStyle w:val="Antrats"/>
      <w:jc w:val="right"/>
      <w:rPr>
        <w:lang w:val="lt-LT"/>
      </w:rPr>
    </w:pPr>
    <w:r>
      <w:rPr>
        <w:lang w:val="lt-LT"/>
      </w:rPr>
      <w:t xml:space="preserve">                                                     </w:t>
    </w:r>
    <w:r>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Pr>
        <w:lang w:val="lt-LT"/>
      </w:rPr>
      <w:tab/>
    </w:r>
    <w:r>
      <w:rPr>
        <w:lang w:val="lt-LT"/>
      </w:rPr>
      <w:tab/>
    </w:r>
    <w:r>
      <w:rPr>
        <w:lang w:val="lt-LT"/>
      </w:rPr>
      <w:tab/>
      <w:t xml:space="preserve">Pranešimas žiniasklaidai </w:t>
    </w:r>
  </w:p>
  <w:p w14:paraId="7ED490E3" w14:textId="7FE5780C" w:rsidR="00380106" w:rsidRDefault="0018132C" w:rsidP="00141F81">
    <w:pPr>
      <w:pStyle w:val="Antrats"/>
      <w:jc w:val="right"/>
      <w:rPr>
        <w:lang w:val="lt-LT"/>
      </w:rPr>
    </w:pPr>
    <w:r>
      <w:rPr>
        <w:lang w:val="lt-LT"/>
      </w:rPr>
      <w:t>202</w:t>
    </w:r>
    <w:r w:rsidR="00CE660F">
      <w:rPr>
        <w:lang w:val="en-US"/>
      </w:rPr>
      <w:t>2</w:t>
    </w:r>
    <w:r>
      <w:rPr>
        <w:lang w:val="lt-LT"/>
      </w:rPr>
      <w:t xml:space="preserve"> m. </w:t>
    </w:r>
    <w:r w:rsidR="002F4DCD" w:rsidRPr="00392F09">
      <w:rPr>
        <w:lang w:val="lt-LT"/>
      </w:rPr>
      <w:t>lapkričio</w:t>
    </w:r>
    <w:r w:rsidR="00432B80" w:rsidRPr="00392F09">
      <w:rPr>
        <w:lang w:val="lt-LT"/>
      </w:rPr>
      <w:t xml:space="preserve"> </w:t>
    </w:r>
    <w:r w:rsidR="00392F09">
      <w:rPr>
        <w:lang w:val="lt-LT"/>
      </w:rPr>
      <w:t>21</w:t>
    </w:r>
    <w:r w:rsidRPr="00D95D63">
      <w:rPr>
        <w:lang w:val="lt-LT"/>
      </w:rPr>
      <w:t xml:space="preserve"> d. </w:t>
    </w:r>
  </w:p>
  <w:p w14:paraId="0E186625" w14:textId="77777777" w:rsidR="008E2E77" w:rsidRPr="00141F81" w:rsidRDefault="008E2E77" w:rsidP="00141F81">
    <w:pPr>
      <w:pStyle w:val="Antrats"/>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346EE"/>
    <w:multiLevelType w:val="hybridMultilevel"/>
    <w:tmpl w:val="9D3A24F4"/>
    <w:lvl w:ilvl="0" w:tplc="C1404DE8">
      <w:start w:val="1"/>
      <w:numFmt w:val="decimal"/>
      <w:lvlText w:val="%1."/>
      <w:lvlJc w:val="left"/>
      <w:pPr>
        <w:ind w:left="1660" w:hanging="13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8ED5DF4"/>
    <w:multiLevelType w:val="hybridMultilevel"/>
    <w:tmpl w:val="F12A96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6EC6710"/>
    <w:multiLevelType w:val="hybridMultilevel"/>
    <w:tmpl w:val="DC0430D2"/>
    <w:lvl w:ilvl="0" w:tplc="0427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5AAC454E"/>
    <w:multiLevelType w:val="hybridMultilevel"/>
    <w:tmpl w:val="B23297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48366945">
    <w:abstractNumId w:val="1"/>
  </w:num>
  <w:num w:numId="2" w16cid:durableId="2021813615">
    <w:abstractNumId w:val="0"/>
  </w:num>
  <w:num w:numId="3" w16cid:durableId="1028026977">
    <w:abstractNumId w:val="4"/>
  </w:num>
  <w:num w:numId="4" w16cid:durableId="1692224198">
    <w:abstractNumId w:val="2"/>
  </w:num>
  <w:num w:numId="5" w16cid:durableId="6888761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39B1"/>
    <w:rsid w:val="000050B6"/>
    <w:rsid w:val="00017F0F"/>
    <w:rsid w:val="000250D3"/>
    <w:rsid w:val="0002575F"/>
    <w:rsid w:val="00026318"/>
    <w:rsid w:val="00042875"/>
    <w:rsid w:val="000506D0"/>
    <w:rsid w:val="00056295"/>
    <w:rsid w:val="0005651E"/>
    <w:rsid w:val="00057A97"/>
    <w:rsid w:val="00071948"/>
    <w:rsid w:val="00082423"/>
    <w:rsid w:val="0008443E"/>
    <w:rsid w:val="00084742"/>
    <w:rsid w:val="00085CD1"/>
    <w:rsid w:val="0008650F"/>
    <w:rsid w:val="0008783E"/>
    <w:rsid w:val="000918EC"/>
    <w:rsid w:val="00092776"/>
    <w:rsid w:val="00096867"/>
    <w:rsid w:val="00097DC3"/>
    <w:rsid w:val="000B595C"/>
    <w:rsid w:val="000B6DEA"/>
    <w:rsid w:val="000B7B96"/>
    <w:rsid w:val="000C677B"/>
    <w:rsid w:val="000C7C66"/>
    <w:rsid w:val="000E1C9F"/>
    <w:rsid w:val="000E1EA9"/>
    <w:rsid w:val="000E272D"/>
    <w:rsid w:val="000E3977"/>
    <w:rsid w:val="000F74A6"/>
    <w:rsid w:val="001116E3"/>
    <w:rsid w:val="00124483"/>
    <w:rsid w:val="00125ACD"/>
    <w:rsid w:val="00130AE8"/>
    <w:rsid w:val="00133C3A"/>
    <w:rsid w:val="001434A9"/>
    <w:rsid w:val="00145C74"/>
    <w:rsid w:val="0014600F"/>
    <w:rsid w:val="00147B28"/>
    <w:rsid w:val="00152505"/>
    <w:rsid w:val="00156734"/>
    <w:rsid w:val="0015779E"/>
    <w:rsid w:val="00157D8A"/>
    <w:rsid w:val="00163DD2"/>
    <w:rsid w:val="00171870"/>
    <w:rsid w:val="0018132C"/>
    <w:rsid w:val="00184FDC"/>
    <w:rsid w:val="00195DC4"/>
    <w:rsid w:val="001A19B4"/>
    <w:rsid w:val="001B7A4A"/>
    <w:rsid w:val="001B7F45"/>
    <w:rsid w:val="001C417F"/>
    <w:rsid w:val="001C5031"/>
    <w:rsid w:val="001D117E"/>
    <w:rsid w:val="001D29D0"/>
    <w:rsid w:val="001D49BA"/>
    <w:rsid w:val="001E2AF8"/>
    <w:rsid w:val="001F60BB"/>
    <w:rsid w:val="001F6FAA"/>
    <w:rsid w:val="001F75A0"/>
    <w:rsid w:val="002038A7"/>
    <w:rsid w:val="0020603E"/>
    <w:rsid w:val="00207C3C"/>
    <w:rsid w:val="002102C9"/>
    <w:rsid w:val="00210D23"/>
    <w:rsid w:val="002132C1"/>
    <w:rsid w:val="00221B20"/>
    <w:rsid w:val="002242BB"/>
    <w:rsid w:val="0022551B"/>
    <w:rsid w:val="0022587A"/>
    <w:rsid w:val="002401D1"/>
    <w:rsid w:val="00242681"/>
    <w:rsid w:val="00242927"/>
    <w:rsid w:val="00242A78"/>
    <w:rsid w:val="00252502"/>
    <w:rsid w:val="00254067"/>
    <w:rsid w:val="00256ADA"/>
    <w:rsid w:val="002575C3"/>
    <w:rsid w:val="00262A71"/>
    <w:rsid w:val="0026490B"/>
    <w:rsid w:val="002677B3"/>
    <w:rsid w:val="002703D4"/>
    <w:rsid w:val="00282AFE"/>
    <w:rsid w:val="00284646"/>
    <w:rsid w:val="0029091A"/>
    <w:rsid w:val="0029600D"/>
    <w:rsid w:val="002966CF"/>
    <w:rsid w:val="002B1A76"/>
    <w:rsid w:val="002B1D10"/>
    <w:rsid w:val="002D0853"/>
    <w:rsid w:val="002D55FC"/>
    <w:rsid w:val="002D5E7F"/>
    <w:rsid w:val="002D79D6"/>
    <w:rsid w:val="002E0E1D"/>
    <w:rsid w:val="002E336D"/>
    <w:rsid w:val="002E3A11"/>
    <w:rsid w:val="002F055F"/>
    <w:rsid w:val="002F4842"/>
    <w:rsid w:val="002F4DCD"/>
    <w:rsid w:val="00302470"/>
    <w:rsid w:val="00305C68"/>
    <w:rsid w:val="003078C2"/>
    <w:rsid w:val="00310BEE"/>
    <w:rsid w:val="00311398"/>
    <w:rsid w:val="00316A20"/>
    <w:rsid w:val="003257C4"/>
    <w:rsid w:val="00325CAD"/>
    <w:rsid w:val="00330263"/>
    <w:rsid w:val="00331208"/>
    <w:rsid w:val="00341E75"/>
    <w:rsid w:val="00343C76"/>
    <w:rsid w:val="003443C6"/>
    <w:rsid w:val="003444F5"/>
    <w:rsid w:val="00351347"/>
    <w:rsid w:val="00351DEE"/>
    <w:rsid w:val="00357241"/>
    <w:rsid w:val="00360534"/>
    <w:rsid w:val="003767C8"/>
    <w:rsid w:val="0038241A"/>
    <w:rsid w:val="00384902"/>
    <w:rsid w:val="00392267"/>
    <w:rsid w:val="00392F09"/>
    <w:rsid w:val="003960FF"/>
    <w:rsid w:val="00396120"/>
    <w:rsid w:val="003965A4"/>
    <w:rsid w:val="00396AA4"/>
    <w:rsid w:val="00397D66"/>
    <w:rsid w:val="003A6344"/>
    <w:rsid w:val="003B00DF"/>
    <w:rsid w:val="003B3368"/>
    <w:rsid w:val="003C0547"/>
    <w:rsid w:val="003C13A9"/>
    <w:rsid w:val="003C5701"/>
    <w:rsid w:val="003C7A3B"/>
    <w:rsid w:val="003D056B"/>
    <w:rsid w:val="003D0A48"/>
    <w:rsid w:val="003D13E0"/>
    <w:rsid w:val="003F391A"/>
    <w:rsid w:val="003F53C9"/>
    <w:rsid w:val="003F662A"/>
    <w:rsid w:val="003F7F23"/>
    <w:rsid w:val="00402491"/>
    <w:rsid w:val="004056F1"/>
    <w:rsid w:val="00405D89"/>
    <w:rsid w:val="00414B2F"/>
    <w:rsid w:val="004153C0"/>
    <w:rsid w:val="0041727D"/>
    <w:rsid w:val="004200A9"/>
    <w:rsid w:val="004218E4"/>
    <w:rsid w:val="00432B80"/>
    <w:rsid w:val="004342EE"/>
    <w:rsid w:val="004364F5"/>
    <w:rsid w:val="0044309B"/>
    <w:rsid w:val="004475A2"/>
    <w:rsid w:val="00453313"/>
    <w:rsid w:val="00461DBA"/>
    <w:rsid w:val="00462B51"/>
    <w:rsid w:val="00462B7D"/>
    <w:rsid w:val="00481791"/>
    <w:rsid w:val="00483FCA"/>
    <w:rsid w:val="0048721E"/>
    <w:rsid w:val="004A0994"/>
    <w:rsid w:val="004A5E52"/>
    <w:rsid w:val="004B49DC"/>
    <w:rsid w:val="004B7E51"/>
    <w:rsid w:val="004D1032"/>
    <w:rsid w:val="004D5E06"/>
    <w:rsid w:val="004D5F0F"/>
    <w:rsid w:val="004E5704"/>
    <w:rsid w:val="004E7B79"/>
    <w:rsid w:val="004F0825"/>
    <w:rsid w:val="004F2CBE"/>
    <w:rsid w:val="004F55D1"/>
    <w:rsid w:val="005023F4"/>
    <w:rsid w:val="00506DAA"/>
    <w:rsid w:val="00513E5F"/>
    <w:rsid w:val="00517BB3"/>
    <w:rsid w:val="00527A48"/>
    <w:rsid w:val="0053251F"/>
    <w:rsid w:val="00532843"/>
    <w:rsid w:val="00537926"/>
    <w:rsid w:val="00545340"/>
    <w:rsid w:val="00560CB5"/>
    <w:rsid w:val="00582CF5"/>
    <w:rsid w:val="00582D83"/>
    <w:rsid w:val="00584859"/>
    <w:rsid w:val="0059316E"/>
    <w:rsid w:val="00595784"/>
    <w:rsid w:val="005A1AE9"/>
    <w:rsid w:val="005A3648"/>
    <w:rsid w:val="005A3F28"/>
    <w:rsid w:val="005A7CDB"/>
    <w:rsid w:val="005B39B3"/>
    <w:rsid w:val="005B52FA"/>
    <w:rsid w:val="005B6D62"/>
    <w:rsid w:val="005B6F84"/>
    <w:rsid w:val="005C1D5F"/>
    <w:rsid w:val="005C33AC"/>
    <w:rsid w:val="005C4C6F"/>
    <w:rsid w:val="005C6C22"/>
    <w:rsid w:val="005D221C"/>
    <w:rsid w:val="005E0996"/>
    <w:rsid w:val="005E7754"/>
    <w:rsid w:val="005F02B6"/>
    <w:rsid w:val="005F359A"/>
    <w:rsid w:val="005F5617"/>
    <w:rsid w:val="005F5F15"/>
    <w:rsid w:val="00602414"/>
    <w:rsid w:val="006059CC"/>
    <w:rsid w:val="00605C13"/>
    <w:rsid w:val="0061215D"/>
    <w:rsid w:val="00613C01"/>
    <w:rsid w:val="0062003D"/>
    <w:rsid w:val="00622B23"/>
    <w:rsid w:val="006238F9"/>
    <w:rsid w:val="00626BB0"/>
    <w:rsid w:val="00640908"/>
    <w:rsid w:val="006414FE"/>
    <w:rsid w:val="006540C1"/>
    <w:rsid w:val="00654C0A"/>
    <w:rsid w:val="00656E21"/>
    <w:rsid w:val="00666EF6"/>
    <w:rsid w:val="006706A8"/>
    <w:rsid w:val="00670A96"/>
    <w:rsid w:val="00682234"/>
    <w:rsid w:val="006935F7"/>
    <w:rsid w:val="00693B28"/>
    <w:rsid w:val="00696E5D"/>
    <w:rsid w:val="006974A1"/>
    <w:rsid w:val="006A21D9"/>
    <w:rsid w:val="006B34C6"/>
    <w:rsid w:val="006B3CFA"/>
    <w:rsid w:val="006B4FC4"/>
    <w:rsid w:val="006C1343"/>
    <w:rsid w:val="006C4618"/>
    <w:rsid w:val="006C524D"/>
    <w:rsid w:val="006D2F20"/>
    <w:rsid w:val="006D37AD"/>
    <w:rsid w:val="006D3E75"/>
    <w:rsid w:val="006D6520"/>
    <w:rsid w:val="006E1A95"/>
    <w:rsid w:val="006E367A"/>
    <w:rsid w:val="006F081A"/>
    <w:rsid w:val="006F119D"/>
    <w:rsid w:val="006F445C"/>
    <w:rsid w:val="006F6A2B"/>
    <w:rsid w:val="00714874"/>
    <w:rsid w:val="00715735"/>
    <w:rsid w:val="007205BA"/>
    <w:rsid w:val="0072083F"/>
    <w:rsid w:val="00722472"/>
    <w:rsid w:val="00732E71"/>
    <w:rsid w:val="00733677"/>
    <w:rsid w:val="00736294"/>
    <w:rsid w:val="00745F48"/>
    <w:rsid w:val="00746ADA"/>
    <w:rsid w:val="0074768B"/>
    <w:rsid w:val="00747F58"/>
    <w:rsid w:val="00755597"/>
    <w:rsid w:val="00756A26"/>
    <w:rsid w:val="00761627"/>
    <w:rsid w:val="00763DFB"/>
    <w:rsid w:val="00771291"/>
    <w:rsid w:val="00771990"/>
    <w:rsid w:val="00771C64"/>
    <w:rsid w:val="007837E6"/>
    <w:rsid w:val="00783E33"/>
    <w:rsid w:val="00787873"/>
    <w:rsid w:val="00790A2D"/>
    <w:rsid w:val="00794368"/>
    <w:rsid w:val="0079776D"/>
    <w:rsid w:val="00797F3E"/>
    <w:rsid w:val="007C2625"/>
    <w:rsid w:val="007C4D08"/>
    <w:rsid w:val="007D3E26"/>
    <w:rsid w:val="007D4489"/>
    <w:rsid w:val="007D72C7"/>
    <w:rsid w:val="007E179C"/>
    <w:rsid w:val="007E257C"/>
    <w:rsid w:val="007E3D7C"/>
    <w:rsid w:val="00801925"/>
    <w:rsid w:val="0080205D"/>
    <w:rsid w:val="008072AA"/>
    <w:rsid w:val="008106FF"/>
    <w:rsid w:val="008206D5"/>
    <w:rsid w:val="00830102"/>
    <w:rsid w:val="00832CD6"/>
    <w:rsid w:val="00835F15"/>
    <w:rsid w:val="00844277"/>
    <w:rsid w:val="00855541"/>
    <w:rsid w:val="00862583"/>
    <w:rsid w:val="00863638"/>
    <w:rsid w:val="008674F8"/>
    <w:rsid w:val="00871CBC"/>
    <w:rsid w:val="00871EBE"/>
    <w:rsid w:val="00880DF9"/>
    <w:rsid w:val="00881E32"/>
    <w:rsid w:val="008836CF"/>
    <w:rsid w:val="00884655"/>
    <w:rsid w:val="00885392"/>
    <w:rsid w:val="00893C4A"/>
    <w:rsid w:val="00893D07"/>
    <w:rsid w:val="008A023C"/>
    <w:rsid w:val="008A2B9A"/>
    <w:rsid w:val="008A7F99"/>
    <w:rsid w:val="008B139E"/>
    <w:rsid w:val="008B255D"/>
    <w:rsid w:val="008B3A1E"/>
    <w:rsid w:val="008B4B11"/>
    <w:rsid w:val="008B507D"/>
    <w:rsid w:val="008C23ED"/>
    <w:rsid w:val="008C31C9"/>
    <w:rsid w:val="008C3AF3"/>
    <w:rsid w:val="008C3C96"/>
    <w:rsid w:val="008D7B38"/>
    <w:rsid w:val="008E1037"/>
    <w:rsid w:val="008E2E77"/>
    <w:rsid w:val="008E3EDC"/>
    <w:rsid w:val="008F69E9"/>
    <w:rsid w:val="008F707F"/>
    <w:rsid w:val="00900465"/>
    <w:rsid w:val="00902303"/>
    <w:rsid w:val="00904795"/>
    <w:rsid w:val="00904EDD"/>
    <w:rsid w:val="00911A6B"/>
    <w:rsid w:val="00917A6B"/>
    <w:rsid w:val="00923DD3"/>
    <w:rsid w:val="00926F01"/>
    <w:rsid w:val="009317DE"/>
    <w:rsid w:val="0093222B"/>
    <w:rsid w:val="00941055"/>
    <w:rsid w:val="00954B09"/>
    <w:rsid w:val="0096131A"/>
    <w:rsid w:val="00970D0C"/>
    <w:rsid w:val="00977477"/>
    <w:rsid w:val="00981E2D"/>
    <w:rsid w:val="00981E5A"/>
    <w:rsid w:val="00985245"/>
    <w:rsid w:val="00987C31"/>
    <w:rsid w:val="0099334C"/>
    <w:rsid w:val="009A4790"/>
    <w:rsid w:val="009B5EF0"/>
    <w:rsid w:val="009B667C"/>
    <w:rsid w:val="009C0799"/>
    <w:rsid w:val="009C187A"/>
    <w:rsid w:val="009C2188"/>
    <w:rsid w:val="009D0AEF"/>
    <w:rsid w:val="009D2EE9"/>
    <w:rsid w:val="009D3314"/>
    <w:rsid w:val="009E508A"/>
    <w:rsid w:val="009E63EC"/>
    <w:rsid w:val="009F24FA"/>
    <w:rsid w:val="00A04CA8"/>
    <w:rsid w:val="00A04FCC"/>
    <w:rsid w:val="00A05A41"/>
    <w:rsid w:val="00A1158A"/>
    <w:rsid w:val="00A1480F"/>
    <w:rsid w:val="00A16074"/>
    <w:rsid w:val="00A16114"/>
    <w:rsid w:val="00A20730"/>
    <w:rsid w:val="00A22434"/>
    <w:rsid w:val="00A2678E"/>
    <w:rsid w:val="00A347BE"/>
    <w:rsid w:val="00A3555C"/>
    <w:rsid w:val="00A378B6"/>
    <w:rsid w:val="00A37E61"/>
    <w:rsid w:val="00A407F7"/>
    <w:rsid w:val="00A449B9"/>
    <w:rsid w:val="00A45B7B"/>
    <w:rsid w:val="00A460C8"/>
    <w:rsid w:val="00A54D72"/>
    <w:rsid w:val="00A6287A"/>
    <w:rsid w:val="00A641F1"/>
    <w:rsid w:val="00A65528"/>
    <w:rsid w:val="00A731A2"/>
    <w:rsid w:val="00A73701"/>
    <w:rsid w:val="00A80366"/>
    <w:rsid w:val="00A80BDD"/>
    <w:rsid w:val="00A87103"/>
    <w:rsid w:val="00AA14B3"/>
    <w:rsid w:val="00AA2324"/>
    <w:rsid w:val="00AB1D1D"/>
    <w:rsid w:val="00AB4917"/>
    <w:rsid w:val="00AC04AA"/>
    <w:rsid w:val="00AC283E"/>
    <w:rsid w:val="00AC7B0E"/>
    <w:rsid w:val="00AE2CC7"/>
    <w:rsid w:val="00AE5924"/>
    <w:rsid w:val="00AE608C"/>
    <w:rsid w:val="00AE6AE9"/>
    <w:rsid w:val="00AF2F81"/>
    <w:rsid w:val="00AF441B"/>
    <w:rsid w:val="00AF7325"/>
    <w:rsid w:val="00B05559"/>
    <w:rsid w:val="00B11317"/>
    <w:rsid w:val="00B132E8"/>
    <w:rsid w:val="00B21F10"/>
    <w:rsid w:val="00B235C5"/>
    <w:rsid w:val="00B3159B"/>
    <w:rsid w:val="00B3678B"/>
    <w:rsid w:val="00B40CB8"/>
    <w:rsid w:val="00B43C7B"/>
    <w:rsid w:val="00B44A9C"/>
    <w:rsid w:val="00B51B0B"/>
    <w:rsid w:val="00B54A58"/>
    <w:rsid w:val="00B552FC"/>
    <w:rsid w:val="00B60623"/>
    <w:rsid w:val="00B70B06"/>
    <w:rsid w:val="00B7135E"/>
    <w:rsid w:val="00B75631"/>
    <w:rsid w:val="00B75E6E"/>
    <w:rsid w:val="00B823FD"/>
    <w:rsid w:val="00B82C87"/>
    <w:rsid w:val="00B85E2C"/>
    <w:rsid w:val="00B940E2"/>
    <w:rsid w:val="00BC0722"/>
    <w:rsid w:val="00BC16E0"/>
    <w:rsid w:val="00BC5473"/>
    <w:rsid w:val="00BD08DF"/>
    <w:rsid w:val="00BD09DC"/>
    <w:rsid w:val="00BD63AE"/>
    <w:rsid w:val="00BD6B3D"/>
    <w:rsid w:val="00BD7E23"/>
    <w:rsid w:val="00BE0FBB"/>
    <w:rsid w:val="00BE2E1C"/>
    <w:rsid w:val="00BF4FFE"/>
    <w:rsid w:val="00C03029"/>
    <w:rsid w:val="00C23A90"/>
    <w:rsid w:val="00C242D2"/>
    <w:rsid w:val="00C303CD"/>
    <w:rsid w:val="00C34462"/>
    <w:rsid w:val="00C35277"/>
    <w:rsid w:val="00C374ED"/>
    <w:rsid w:val="00C420D1"/>
    <w:rsid w:val="00C4589C"/>
    <w:rsid w:val="00C468A3"/>
    <w:rsid w:val="00C47028"/>
    <w:rsid w:val="00C50361"/>
    <w:rsid w:val="00C5223D"/>
    <w:rsid w:val="00C52E63"/>
    <w:rsid w:val="00C6277E"/>
    <w:rsid w:val="00C62B1B"/>
    <w:rsid w:val="00C75CD6"/>
    <w:rsid w:val="00C76832"/>
    <w:rsid w:val="00C80E13"/>
    <w:rsid w:val="00C86170"/>
    <w:rsid w:val="00C87D00"/>
    <w:rsid w:val="00CA138D"/>
    <w:rsid w:val="00CB1E45"/>
    <w:rsid w:val="00CB2C28"/>
    <w:rsid w:val="00CC0190"/>
    <w:rsid w:val="00CC5DEC"/>
    <w:rsid w:val="00CC6F0B"/>
    <w:rsid w:val="00CC76C2"/>
    <w:rsid w:val="00CE3BFD"/>
    <w:rsid w:val="00CE4859"/>
    <w:rsid w:val="00CE660F"/>
    <w:rsid w:val="00D17180"/>
    <w:rsid w:val="00D307B4"/>
    <w:rsid w:val="00D32E77"/>
    <w:rsid w:val="00D37173"/>
    <w:rsid w:val="00D40796"/>
    <w:rsid w:val="00D43FAE"/>
    <w:rsid w:val="00D82A9D"/>
    <w:rsid w:val="00D83F34"/>
    <w:rsid w:val="00D86700"/>
    <w:rsid w:val="00D95D63"/>
    <w:rsid w:val="00DA6B2A"/>
    <w:rsid w:val="00DB60EF"/>
    <w:rsid w:val="00DC0B05"/>
    <w:rsid w:val="00DC33E8"/>
    <w:rsid w:val="00DC5070"/>
    <w:rsid w:val="00DC533D"/>
    <w:rsid w:val="00DD046A"/>
    <w:rsid w:val="00DD5C21"/>
    <w:rsid w:val="00DD7E84"/>
    <w:rsid w:val="00DE0343"/>
    <w:rsid w:val="00DE5204"/>
    <w:rsid w:val="00DF5166"/>
    <w:rsid w:val="00E0111E"/>
    <w:rsid w:val="00E02D61"/>
    <w:rsid w:val="00E072E5"/>
    <w:rsid w:val="00E11BCB"/>
    <w:rsid w:val="00E23985"/>
    <w:rsid w:val="00E30D92"/>
    <w:rsid w:val="00E31297"/>
    <w:rsid w:val="00E3268C"/>
    <w:rsid w:val="00E33A7F"/>
    <w:rsid w:val="00E34EF5"/>
    <w:rsid w:val="00E47E17"/>
    <w:rsid w:val="00E55A86"/>
    <w:rsid w:val="00E56150"/>
    <w:rsid w:val="00E61EFE"/>
    <w:rsid w:val="00E63354"/>
    <w:rsid w:val="00E727BC"/>
    <w:rsid w:val="00E74101"/>
    <w:rsid w:val="00E778E8"/>
    <w:rsid w:val="00E81355"/>
    <w:rsid w:val="00E84329"/>
    <w:rsid w:val="00EB5304"/>
    <w:rsid w:val="00ED4116"/>
    <w:rsid w:val="00ED48E5"/>
    <w:rsid w:val="00EE15F4"/>
    <w:rsid w:val="00EE743C"/>
    <w:rsid w:val="00F01C79"/>
    <w:rsid w:val="00F02E6F"/>
    <w:rsid w:val="00F0488E"/>
    <w:rsid w:val="00F20251"/>
    <w:rsid w:val="00F24B7C"/>
    <w:rsid w:val="00F315EE"/>
    <w:rsid w:val="00F332EE"/>
    <w:rsid w:val="00F340EF"/>
    <w:rsid w:val="00F36914"/>
    <w:rsid w:val="00F37E80"/>
    <w:rsid w:val="00F43E73"/>
    <w:rsid w:val="00F44366"/>
    <w:rsid w:val="00F66620"/>
    <w:rsid w:val="00F67159"/>
    <w:rsid w:val="00F77B8B"/>
    <w:rsid w:val="00FA4B53"/>
    <w:rsid w:val="00FB37EF"/>
    <w:rsid w:val="00FC1895"/>
    <w:rsid w:val="00FC256B"/>
    <w:rsid w:val="00FD090B"/>
    <w:rsid w:val="00FD139A"/>
    <w:rsid w:val="00FD5281"/>
    <w:rsid w:val="00FE14B2"/>
    <w:rsid w:val="00FE1663"/>
    <w:rsid w:val="00FE2653"/>
    <w:rsid w:val="00FF1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205D"/>
    <w:pPr>
      <w:spacing w:after="0" w:line="240" w:lineRule="auto"/>
    </w:pPr>
    <w:rPr>
      <w:sz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semiHidden/>
    <w:unhideWhenUsed/>
    <w:rsid w:val="00B3159B"/>
    <w:rPr>
      <w:szCs w:val="20"/>
    </w:rPr>
  </w:style>
  <w:style w:type="character" w:customStyle="1" w:styleId="KomentarotekstasDiagrama">
    <w:name w:val="Komentaro tekstas Diagrama"/>
    <w:basedOn w:val="Numatytasispastraiposriftas"/>
    <w:link w:val="Komentarotekstas"/>
    <w:uiPriority w:val="99"/>
    <w:semiHidden/>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pPr>
      <w:spacing w:after="0" w:line="240" w:lineRule="auto"/>
    </w:pPr>
    <w:rPr>
      <w:sz w:val="20"/>
      <w:lang w:val="en-GB"/>
    </w:rPr>
  </w:style>
  <w:style w:type="table" w:styleId="Lentelstinklelis">
    <w:name w:val="Table Grid"/>
    <w:basedOn w:val="prastojilente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 w:id="142935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759</Words>
  <Characters>4330</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Simona Survilaitė</cp:lastModifiedBy>
  <cp:revision>3</cp:revision>
  <dcterms:created xsi:type="dcterms:W3CDTF">2022-11-18T11:29:00Z</dcterms:created>
  <dcterms:modified xsi:type="dcterms:W3CDTF">2022-11-21T07:31:00Z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c603fa9180d161120851a0b589fe1b9ffcba4228b92e7e51eae02fb24ffc46a8</vt:lpwstr>
  </property>
</Properties>
</file>