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85DA" w14:textId="23268698" w:rsidR="00864B48" w:rsidRPr="00A4128E" w:rsidRDefault="00A4128E" w:rsidP="00864B48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en-US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Būsto paskolos: 2022-ųjų tendencijos ir prognozės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en-US" w:eastAsia="lt-LT"/>
        </w:rPr>
        <w:t>2023-iesiems</w:t>
      </w:r>
    </w:p>
    <w:p w14:paraId="63E494B5" w14:textId="77777777" w:rsidR="00864B48" w:rsidRDefault="00864B48" w:rsidP="00864B48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lang w:val="lt-LT" w:eastAsia="lt-LT"/>
        </w:rPr>
      </w:pPr>
    </w:p>
    <w:p w14:paraId="34223715" w14:textId="683F4124" w:rsidR="001A73C9" w:rsidRDefault="00864B48" w:rsidP="00555446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Šie metai </w:t>
      </w:r>
      <w:r w:rsidR="00860B0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nekilnojamojo turto (</w:t>
      </w:r>
      <w:r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NT</w:t>
      </w:r>
      <w:r w:rsidR="00860B0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)</w:t>
      </w:r>
      <w:r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sektoriuje buvo kaip niekada banguoti</w:t>
      </w:r>
      <w:r w:rsidR="00A4128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– </w:t>
      </w:r>
      <w:r w:rsidR="00182E93"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permainų neišvengė </w:t>
      </w:r>
      <w:r w:rsidR="00182E93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ir b</w:t>
      </w:r>
      <w:r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ūsto paskolų</w:t>
      </w:r>
      <w:r w:rsidR="00182E93" w:rsidRPr="00182E93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A4128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rinka</w:t>
      </w:r>
      <w:r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 Sumaišties įnešė dėl didinamo EURIBOR kylančios paskolų palūkanos, karas Ukrainoje, energetinė krizė ir išaugusi infliacija. Apie šių metų tendencijas ir 2023 m</w:t>
      </w:r>
      <w:r w:rsidR="00182E93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etų</w:t>
      </w:r>
      <w:r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prognozes pasakoja </w:t>
      </w:r>
      <w:r w:rsidR="00C4300D" w:rsidRPr="00C4300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Žydra Rakauskaitė</w:t>
      </w:r>
      <w:r w:rsidR="00C4300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</w:t>
      </w:r>
      <w:r w:rsidR="00C4300D" w:rsidRPr="00C4300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„</w:t>
      </w:r>
      <w:proofErr w:type="spellStart"/>
      <w:r w:rsidR="00C4300D" w:rsidRPr="00C4300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Luminor</w:t>
      </w:r>
      <w:proofErr w:type="spellEnd"/>
      <w:r w:rsidR="00C4300D" w:rsidRPr="00C4300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“ </w:t>
      </w:r>
      <w:bookmarkStart w:id="0" w:name="_Hlk122522448"/>
      <w:r w:rsidR="00C4300D" w:rsidRPr="00C4300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banko būsto kredito produkto </w:t>
      </w:r>
      <w:bookmarkEnd w:id="0"/>
      <w:r w:rsidR="00C4300D" w:rsidRPr="00C4300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vadovė</w:t>
      </w:r>
      <w:r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</w:t>
      </w:r>
    </w:p>
    <w:p w14:paraId="2BD754CB" w14:textId="77777777" w:rsidR="00864B48" w:rsidRDefault="00864B48" w:rsidP="00555446">
      <w:pPr>
        <w:shd w:val="clear" w:color="auto" w:fill="FFFFFF"/>
        <w:jc w:val="both"/>
        <w:rPr>
          <w:rFonts w:ascii="Arial" w:eastAsia="Times New Roman" w:hAnsi="Arial" w:cs="Arial"/>
          <w:i/>
          <w:iCs/>
          <w:color w:val="222222"/>
          <w:sz w:val="22"/>
          <w:lang w:val="lt-LT" w:eastAsia="lt-LT"/>
        </w:rPr>
      </w:pPr>
    </w:p>
    <w:p w14:paraId="299B5C87" w14:textId="34E3286A" w:rsidR="00864B48" w:rsidRDefault="00864B4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Šie metai visuose sektoriuose buvo tarsi amerikietiškieji kalneliai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teigia 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>Ž. Rakauskaitė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Po pandemijos į normalias vėžes grįžtantis pasaulis patyrė dar vieną šoką, kai Rusija šių metų vasario 24 d. pradėjo plataus masto karą prieš Ukrainą. Tai sujaukė energetikos rinkas,</w:t>
      </w:r>
      <w:r w:rsidR="00F0223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taip pat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išaugo infliacija, Europos Centrinis Bankas (ECB) per </w:t>
      </w:r>
      <w:r w:rsidR="00E62007">
        <w:rPr>
          <w:rFonts w:ascii="Arial" w:eastAsia="Times New Roman" w:hAnsi="Arial" w:cs="Arial"/>
          <w:color w:val="222222"/>
          <w:sz w:val="22"/>
          <w:lang w:val="lt-LT" w:eastAsia="lt-LT"/>
        </w:rPr>
        <w:t>vienus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metus kelis kartus </w:t>
      </w:r>
      <w:r w:rsidR="00042923">
        <w:rPr>
          <w:rFonts w:ascii="Arial" w:eastAsia="Times New Roman" w:hAnsi="Arial" w:cs="Arial"/>
          <w:color w:val="222222"/>
          <w:sz w:val="22"/>
          <w:lang w:val="lt-LT" w:eastAsia="lt-LT"/>
        </w:rPr>
        <w:t>pakėlė bazines palūkanų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normas</w:t>
      </w:r>
      <w:r w:rsidR="00A412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pakilo ir tarpbankinės rinkos palūkanų norma EURIBOR, nuo kurios dažniausiai priklauso būsto paskolų įmokų dydis. </w:t>
      </w:r>
    </w:p>
    <w:p w14:paraId="1419119F" w14:textId="77777777" w:rsidR="00864B48" w:rsidRPr="00864B48" w:rsidRDefault="00864B4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211A59D" w14:textId="242D0F1F" w:rsidR="00864B48" w:rsidRDefault="00864B4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Sutrikimai tiekimo grandinėse padidino įvairių gaminių ir išteklių pristatymo terminus bei kainas, </w:t>
      </w:r>
      <w:r w:rsidR="00C4300D">
        <w:rPr>
          <w:rFonts w:ascii="Arial" w:eastAsia="Times New Roman" w:hAnsi="Arial" w:cs="Arial"/>
          <w:color w:val="222222"/>
          <w:sz w:val="22"/>
          <w:lang w:val="lt-LT" w:eastAsia="lt-LT"/>
        </w:rPr>
        <w:t>o tai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atsiliepė ir NT sektoriui –</w:t>
      </w:r>
      <w:r w:rsidR="00A412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nauj</w:t>
      </w:r>
      <w:r w:rsidR="00A4128E">
        <w:rPr>
          <w:rFonts w:ascii="Arial" w:eastAsia="Times New Roman" w:hAnsi="Arial" w:cs="Arial"/>
          <w:color w:val="222222"/>
          <w:sz w:val="22"/>
          <w:lang w:val="lt-LT" w:eastAsia="lt-LT"/>
        </w:rPr>
        <w:t>ų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projekt</w:t>
      </w:r>
      <w:r w:rsidR="00A4128E">
        <w:rPr>
          <w:rFonts w:ascii="Arial" w:eastAsia="Times New Roman" w:hAnsi="Arial" w:cs="Arial"/>
          <w:color w:val="222222"/>
          <w:sz w:val="22"/>
          <w:lang w:val="lt-LT" w:eastAsia="lt-LT"/>
        </w:rPr>
        <w:t>ų vystymas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4128E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sustojo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arba pabrango. Tuo tarpu karo pabėgėlių srautas padidino poreikį būsto nuomos ir įsigijimo rinkoje</w:t>
      </w:r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pastebi </w:t>
      </w:r>
      <w:r w:rsidR="00182E93">
        <w:rPr>
          <w:rFonts w:ascii="Arial" w:eastAsia="Times New Roman" w:hAnsi="Arial" w:cs="Arial"/>
          <w:color w:val="222222"/>
          <w:sz w:val="22"/>
          <w:lang w:val="lt-LT" w:eastAsia="lt-LT"/>
        </w:rPr>
        <w:t>ekspertė</w:t>
      </w:r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60251D41" w14:textId="6FA9E908" w:rsidR="00864B48" w:rsidRDefault="00A4128E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</w:p>
    <w:p w14:paraId="48397B90" w14:textId="2FA25DD7" w:rsidR="00864B48" w:rsidRDefault="00864B4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Padidėjusi paklausa išaugino nuomos kainas, pabrango ir pardavimui pateiktų būstų kainos. Tačiau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kaip pasakoja „</w:t>
      </w:r>
      <w:proofErr w:type="spellStart"/>
      <w:r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 </w:t>
      </w:r>
      <w:r w:rsidR="00AD5898" w:rsidRPr="00AD589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banko būsto kredito produkto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vadovė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siekiančių įsigyti nuosavą būstą ir tai padaryti su banko paskola išliko nemažai.</w:t>
      </w:r>
    </w:p>
    <w:p w14:paraId="5C808FBE" w14:textId="77777777" w:rsidR="00864B48" w:rsidRPr="00864B48" w:rsidRDefault="00864B4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AA6C8EC" w14:textId="67DB4A00" w:rsidR="00F02237" w:rsidRDefault="00864B4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„Prasidėjus karui, buvo pastebimas pirmasis skolinimosi sulėtėjimas. Daugelis delsė prisiimti didesnius įsipareigojimus vasario–kovo mėnesiais. 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D</w:t>
      </w:r>
      <w:r w:rsidR="00F11BC4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ėl infliacijos augan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t</w:t>
      </w:r>
      <w:r w:rsidR="00F11BC4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statybinių žaliavų kaino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m</w:t>
      </w:r>
      <w:r w:rsidR="00F11BC4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s, žmonėms nepakakdavo suplanuoto biudžeto statybų darbams ar remontui užbaigti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inka stabilizavosi balandį–birželį,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tada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skolinimosi tempai sugrįžo ir </w:t>
      </w:r>
      <w:r w:rsidR="004F1E2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netgi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augo. </w:t>
      </w:r>
      <w:r w:rsidR="00C4300D">
        <w:rPr>
          <w:rFonts w:ascii="Arial" w:eastAsia="Times New Roman" w:hAnsi="Arial" w:cs="Arial"/>
          <w:color w:val="222222"/>
          <w:sz w:val="22"/>
          <w:lang w:val="lt-LT" w:eastAsia="lt-LT"/>
        </w:rPr>
        <w:t>Visa tai padarė įtakos</w:t>
      </w:r>
      <w:r w:rsidR="004F1E2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vidutin</w:t>
      </w:r>
      <w:r w:rsidR="00C4300D">
        <w:rPr>
          <w:rFonts w:ascii="Arial" w:eastAsia="Times New Roman" w:hAnsi="Arial" w:cs="Arial"/>
          <w:color w:val="222222"/>
          <w:sz w:val="22"/>
          <w:lang w:val="lt-LT" w:eastAsia="lt-LT"/>
        </w:rPr>
        <w:t>ei</w:t>
      </w:r>
      <w:r w:rsidR="004F1E2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</w:t>
      </w:r>
      <w:r w:rsidR="004F1E27">
        <w:rPr>
          <w:rFonts w:ascii="Arial" w:eastAsia="Times New Roman" w:hAnsi="Arial" w:cs="Arial"/>
          <w:color w:val="222222"/>
          <w:sz w:val="22"/>
          <w:lang w:val="lt-LT" w:eastAsia="lt-LT"/>
        </w:rPr>
        <w:t>paskolos sum</w:t>
      </w:r>
      <w:r w:rsidR="00C4300D">
        <w:rPr>
          <w:rFonts w:ascii="Arial" w:eastAsia="Times New Roman" w:hAnsi="Arial" w:cs="Arial"/>
          <w:color w:val="222222"/>
          <w:sz w:val="22"/>
          <w:lang w:val="lt-LT" w:eastAsia="lt-LT"/>
        </w:rPr>
        <w:t>ai“, –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komentuoja Ž. Rakauskaitė.</w:t>
      </w:r>
    </w:p>
    <w:p w14:paraId="052A5C55" w14:textId="77777777" w:rsidR="00F02237" w:rsidRDefault="00F02237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A60D89B" w14:textId="4C185336" w:rsidR="00864B48" w:rsidRDefault="00F11BC4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 </w:t>
      </w:r>
      <w:r w:rsidR="00A412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banko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duomenimis,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vidutinė būsto paskolos suma per pirmus tris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šių metų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ketvirčius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palyginus su 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>tuo pačiu laikotarpiu pernai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augo 17 proc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m</w:t>
      </w:r>
      <w:r w:rsidR="004F1E2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etų pradžioje vidutinė paskolos suma banke buvo </w:t>
      </w:r>
      <w:r w:rsidR="004F1E27">
        <w:rPr>
          <w:rFonts w:ascii="Arial" w:eastAsia="Times New Roman" w:hAnsi="Arial" w:cs="Arial"/>
          <w:color w:val="222222"/>
          <w:sz w:val="22"/>
          <w:lang w:val="en-US" w:eastAsia="lt-LT"/>
        </w:rPr>
        <w:t xml:space="preserve">88 </w:t>
      </w:r>
      <w:proofErr w:type="spellStart"/>
      <w:r>
        <w:rPr>
          <w:rFonts w:ascii="Arial" w:eastAsia="Times New Roman" w:hAnsi="Arial" w:cs="Arial"/>
          <w:color w:val="222222"/>
          <w:sz w:val="22"/>
          <w:lang w:val="en-US" w:eastAsia="lt-LT"/>
        </w:rPr>
        <w:t>tūkst</w:t>
      </w:r>
      <w:proofErr w:type="spellEnd"/>
      <w:r>
        <w:rPr>
          <w:rFonts w:ascii="Arial" w:eastAsia="Times New Roman" w:hAnsi="Arial" w:cs="Arial"/>
          <w:color w:val="222222"/>
          <w:sz w:val="22"/>
          <w:lang w:val="en-US" w:eastAsia="lt-LT"/>
        </w:rPr>
        <w:t xml:space="preserve">. </w:t>
      </w:r>
      <w:proofErr w:type="spellStart"/>
      <w:r>
        <w:rPr>
          <w:rFonts w:ascii="Arial" w:eastAsia="Times New Roman" w:hAnsi="Arial" w:cs="Arial"/>
          <w:color w:val="222222"/>
          <w:sz w:val="22"/>
          <w:lang w:val="en-US" w:eastAsia="lt-LT"/>
        </w:rPr>
        <w:t>eurų</w:t>
      </w:r>
      <w:proofErr w:type="spellEnd"/>
      <w:r w:rsidR="004F1E27">
        <w:rPr>
          <w:rFonts w:ascii="Arial" w:eastAsia="Times New Roman" w:hAnsi="Arial" w:cs="Arial"/>
          <w:color w:val="222222"/>
          <w:sz w:val="22"/>
          <w:lang w:val="en-US" w:eastAsia="lt-LT"/>
        </w:rPr>
        <w:t xml:space="preserve">, o </w:t>
      </w:r>
      <w:proofErr w:type="spellStart"/>
      <w:r w:rsidR="004F1E27">
        <w:rPr>
          <w:rFonts w:ascii="Arial" w:eastAsia="Times New Roman" w:hAnsi="Arial" w:cs="Arial"/>
          <w:color w:val="222222"/>
          <w:sz w:val="22"/>
          <w:lang w:val="en-US" w:eastAsia="lt-LT"/>
        </w:rPr>
        <w:t>paskutin</w:t>
      </w:r>
      <w:proofErr w:type="spellEnd"/>
      <w:r w:rsidR="004F1E2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 šių metų ketvirtį perkopė </w:t>
      </w:r>
      <w:r w:rsidR="004F1E27">
        <w:rPr>
          <w:rFonts w:ascii="Arial" w:eastAsia="Times New Roman" w:hAnsi="Arial" w:cs="Arial"/>
          <w:color w:val="222222"/>
          <w:sz w:val="22"/>
          <w:lang w:val="en-US" w:eastAsia="lt-LT"/>
        </w:rPr>
        <w:t xml:space="preserve">100 </w:t>
      </w:r>
      <w:proofErr w:type="spellStart"/>
      <w:r>
        <w:rPr>
          <w:rFonts w:ascii="Arial" w:eastAsia="Times New Roman" w:hAnsi="Arial" w:cs="Arial"/>
          <w:color w:val="222222"/>
          <w:sz w:val="22"/>
          <w:lang w:val="en-US" w:eastAsia="lt-LT"/>
        </w:rPr>
        <w:t>tūkst</w:t>
      </w:r>
      <w:proofErr w:type="spellEnd"/>
      <w:r>
        <w:rPr>
          <w:rFonts w:ascii="Arial" w:eastAsia="Times New Roman" w:hAnsi="Arial" w:cs="Arial"/>
          <w:color w:val="222222"/>
          <w:sz w:val="22"/>
          <w:lang w:val="en-US" w:eastAsia="lt-LT"/>
        </w:rPr>
        <w:t>.</w:t>
      </w:r>
      <w:r w:rsidR="004F1E27">
        <w:rPr>
          <w:rFonts w:ascii="Arial" w:eastAsia="Times New Roman" w:hAnsi="Arial" w:cs="Arial"/>
          <w:color w:val="222222"/>
          <w:sz w:val="22"/>
          <w:lang w:val="en-US" w:eastAsia="lt-LT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2"/>
          <w:lang w:val="en-US" w:eastAsia="lt-LT"/>
        </w:rPr>
        <w:t>e</w:t>
      </w:r>
      <w:r w:rsidR="004F1E27">
        <w:rPr>
          <w:rFonts w:ascii="Arial" w:eastAsia="Times New Roman" w:hAnsi="Arial" w:cs="Arial"/>
          <w:color w:val="222222"/>
          <w:sz w:val="22"/>
          <w:lang w:val="en-US" w:eastAsia="lt-LT"/>
        </w:rPr>
        <w:t>ur</w:t>
      </w:r>
      <w:r>
        <w:rPr>
          <w:rFonts w:ascii="Arial" w:eastAsia="Times New Roman" w:hAnsi="Arial" w:cs="Arial"/>
          <w:color w:val="222222"/>
          <w:sz w:val="22"/>
          <w:lang w:val="en-US" w:eastAsia="lt-LT"/>
        </w:rPr>
        <w:t>ų</w:t>
      </w:r>
      <w:proofErr w:type="spellEnd"/>
      <w:r w:rsidR="00F02237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0262C951" w14:textId="77777777" w:rsidR="00860B0B" w:rsidRDefault="00860B0B" w:rsidP="00EB6A6A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57193869" w14:textId="719A5F42" w:rsidR="003C1334" w:rsidRDefault="00860B0B" w:rsidP="00EB6A6A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Nauja tendencija:</w:t>
      </w:r>
      <w:r w:rsidR="00B5389C"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palūkanų fiksavim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as</w:t>
      </w:r>
    </w:p>
    <w:p w14:paraId="5D1C432A" w14:textId="77777777" w:rsidR="00864B48" w:rsidRDefault="00864B48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5E65993" w14:textId="5C3D0C51" w:rsidR="00B5389C" w:rsidRDefault="00AD5898" w:rsidP="00B5389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Ž. Rakauskaitės teigimu, šiuo </w:t>
      </w:r>
      <w:r w:rsidR="00B5389C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metu 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 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nepastebi</w:t>
      </w:r>
      <w:r w:rsidR="00B5389C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vėluojančių mokėti klientų skaičiaus augimo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tačiau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prid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uria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kad </w:t>
      </w:r>
      <w:r w:rsidR="00B5389C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planuodam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as</w:t>
      </w:r>
      <w:r w:rsidR="00B5389C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veiklą, 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bankas yra </w:t>
      </w:r>
      <w:r w:rsidR="00B5389C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pasirengę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situacijai</w:t>
      </w:r>
      <w:r w:rsidR="00B5389C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jeigu tokių klientų </w:t>
      </w:r>
      <w:r w:rsidR="00860B0B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skaičius 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visgi </w:t>
      </w:r>
      <w:r w:rsidR="00B5389C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imtų augti.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Tačiau šiais metais išryškėjo pora naujų skolinimosi tendencijų.</w:t>
      </w:r>
    </w:p>
    <w:p w14:paraId="0F20ECC6" w14:textId="77777777" w:rsidR="00B5389C" w:rsidRDefault="00B5389C" w:rsidP="00B5389C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FA06A25" w14:textId="23728E2C" w:rsidR="00864B48" w:rsidRPr="00B5389C" w:rsidRDefault="00F11BC4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„Š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iuo metu </w:t>
      </w:r>
      <w:r w:rsidR="00860B0B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sulaukiame 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daugiau </w:t>
      </w:r>
      <w:r w:rsidR="00860B0B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konsultacinio tipo paraiškų </w:t>
      </w:r>
      <w:r w:rsidR="001B3330">
        <w:rPr>
          <w:rFonts w:ascii="Arial" w:eastAsia="Times New Roman" w:hAnsi="Arial" w:cs="Arial"/>
          <w:color w:val="222222"/>
          <w:sz w:val="22"/>
          <w:lang w:val="lt-LT" w:eastAsia="lt-LT"/>
        </w:rPr>
        <w:t>ne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>gu</w:t>
      </w:r>
      <w:r w:rsidR="001B333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metų pradžioje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Klientai vis dar kaupia pradiniam įnašui, kadangi </w:t>
      </w:r>
      <w:r w:rsidR="00B64786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išaugus nusižiūrėto būsto kainai </w:t>
      </w:r>
      <w:r w:rsidR="00B6478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jau 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turimos sumos nebepakanka, </w:t>
      </w:r>
      <w:r w:rsidR="00B64786">
        <w:rPr>
          <w:rFonts w:ascii="Arial" w:eastAsia="Times New Roman" w:hAnsi="Arial" w:cs="Arial"/>
          <w:color w:val="222222"/>
          <w:sz w:val="22"/>
          <w:lang w:val="lt-LT" w:eastAsia="lt-LT"/>
        </w:rPr>
        <w:t>tad jie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nori pasitikslinti, ar pajamos vis dar pakankamos. Kiti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D589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prieš priim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>dami</w:t>
      </w:r>
      <w:r w:rsidR="00AD589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svarbų ir ilgalaikį sprendimą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AD589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nori sužinoti, kokio dydžio būtų</w:t>
      </w:r>
      <w:r w:rsidR="00B6478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paskolos mėnesio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įmoka ir kiek ji augtų didėjant 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>EURIBOR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</w:t>
      </w:r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>sako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>būsto paskolų ekspertė.</w:t>
      </w:r>
    </w:p>
    <w:p w14:paraId="2B04F480" w14:textId="77777777" w:rsidR="00864B48" w:rsidRPr="00864B48" w:rsidRDefault="00864B4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832AE53" w14:textId="2CD3432E" w:rsidR="00F11BC4" w:rsidRDefault="00AD589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Dar viena 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nauja tendencija – vis daugiau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paskolas jau pasiėmusių klientų </w:t>
      </w:r>
      <w:r w:rsidR="002C09C5">
        <w:rPr>
          <w:rFonts w:ascii="Arial" w:eastAsia="Times New Roman" w:hAnsi="Arial" w:cs="Arial"/>
          <w:color w:val="222222"/>
          <w:sz w:val="22"/>
          <w:lang w:val="lt-LT" w:eastAsia="lt-LT"/>
        </w:rPr>
        <w:t>kreipiasi</w:t>
      </w:r>
      <w:r w:rsidR="002C09C5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su klausimu,</w:t>
      </w:r>
      <w:r w:rsidR="002C09C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ką daryti, kad paskolos įmokos nedidėtų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0D376A74" w14:textId="77777777" w:rsidR="00F11BC4" w:rsidRDefault="00F11BC4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6D07C1D" w14:textId="7CC50306" w:rsidR="003C1334" w:rsidRDefault="00F11BC4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„Šiemet klientai </w:t>
      </w:r>
      <w:r w:rsidR="002C09C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domisi terminuotai nekintančių palūkanų </w:t>
      </w:r>
      <w:r w:rsidR="00FE6F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iki </w:t>
      </w:r>
      <w:r w:rsidR="00FE6FBF">
        <w:rPr>
          <w:rFonts w:ascii="Arial" w:eastAsia="Times New Roman" w:hAnsi="Arial" w:cs="Arial"/>
          <w:color w:val="222222"/>
          <w:sz w:val="22"/>
          <w:lang w:val="en-US" w:eastAsia="lt-LT"/>
        </w:rPr>
        <w:t>5-i</w:t>
      </w:r>
      <w:r w:rsidR="00FE6F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ų metų nustatymo galimybe.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Reikėtų atkreipti dėmesį</w:t>
      </w:r>
      <w:r w:rsidR="00FE6F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kad terminuotai nekintančios palūkanos yra didesnės nei kintamos, </w:t>
      </w:r>
      <w:r w:rsidR="00E23563">
        <w:rPr>
          <w:rFonts w:ascii="Arial" w:eastAsia="Times New Roman" w:hAnsi="Arial" w:cs="Arial"/>
          <w:color w:val="222222"/>
          <w:sz w:val="22"/>
          <w:lang w:val="lt-LT" w:eastAsia="lt-LT"/>
        </w:rPr>
        <w:t>tačiau</w:t>
      </w:r>
      <w:r w:rsidR="00FE6F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šį variantą renkasi 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tie, kurie nori </w:t>
      </w:r>
      <w:r w:rsidR="00FE6F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tiksliai 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>susiplanuoti</w:t>
      </w:r>
      <w:r w:rsidR="00FE6F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savo biudžetą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pastebi </w:t>
      </w:r>
      <w:r w:rsidR="00182E93">
        <w:rPr>
          <w:rFonts w:ascii="Arial" w:eastAsia="Times New Roman" w:hAnsi="Arial" w:cs="Arial"/>
          <w:color w:val="222222"/>
          <w:sz w:val="22"/>
          <w:lang w:val="lt-LT" w:eastAsia="lt-LT"/>
        </w:rPr>
        <w:t>būsto paskolų ekspertė.</w:t>
      </w:r>
    </w:p>
    <w:p w14:paraId="2D12039A" w14:textId="2720FFB1" w:rsidR="00B64786" w:rsidRDefault="00B64786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2F50DBC" w14:textId="77777777" w:rsidR="00B64786" w:rsidRDefault="00B64786">
      <w:pPr>
        <w:spacing w:after="160" w:line="259" w:lineRule="auto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br w:type="page"/>
      </w:r>
    </w:p>
    <w:p w14:paraId="42B968DF" w14:textId="238C9321" w:rsidR="00926FBE" w:rsidRDefault="00864B48" w:rsidP="00864B48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864B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lastRenderedPageBreak/>
        <w:t>Siūlo atsakingai įvertinti rizikas</w:t>
      </w:r>
    </w:p>
    <w:p w14:paraId="2740A323" w14:textId="77777777" w:rsidR="00926FBE" w:rsidRPr="00864B48" w:rsidRDefault="00926FBE" w:rsidP="00864B48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23A9A705" w14:textId="4973C763" w:rsidR="004B5301" w:rsidRDefault="00F11BC4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Kalbėdama apie 2023-iuosius, ekspertė pabrėžia, kad p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rognoz</w:t>
      </w:r>
      <w:r w:rsidR="00B64786">
        <w:rPr>
          <w:rFonts w:ascii="Arial" w:eastAsia="Times New Roman" w:hAnsi="Arial" w:cs="Arial"/>
          <w:color w:val="222222"/>
          <w:sz w:val="22"/>
          <w:lang w:val="lt-LT" w:eastAsia="lt-LT"/>
        </w:rPr>
        <w:t>uoti kitus metus i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ki šiol nėra 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>lengva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. Karas Ukrainoje nesibaigė, šiai žiemai energetinius resursus užsitikrinusios šalys su nerimu kalba apie prognozes kitų metų žiemai.</w:t>
      </w:r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 išimtis ir finansų sektorius, kuris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>ruošiasi</w:t>
      </w:r>
      <w:r w:rsidR="00F0223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>įvairiems galimiems</w:t>
      </w:r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scenarijams, todėl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ekspertė</w:t>
      </w:r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ragina ir 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>klientus</w:t>
      </w:r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pasiruošti nenumatytiems atvejams.</w:t>
      </w:r>
    </w:p>
    <w:p w14:paraId="79B4FA20" w14:textId="77777777" w:rsidR="00B64786" w:rsidRDefault="00B64786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26FCC6C" w14:textId="2E9D891F" w:rsidR="00864B48" w:rsidRDefault="00B64786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„Mūsų k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lientų elgsena rodo, kad 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pasaulin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>ė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pandemij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, įvyki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>ai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Ukrainoje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kelia papildomą įtampą</w:t>
      </w:r>
      <w:r w:rsidR="00A73EA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paskolų turėtojams. S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>usidūr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>ę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 finansiniais sunkumais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jie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73EA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pradeda domėtis galimomis apsaugos priemonėmis, kurios 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gali </w:t>
      </w:r>
      <w:r w:rsidR="00A73EA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padėti susidūrus su netikėtomis situacijomis: gyvybės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ar</w:t>
      </w:r>
      <w:r w:rsidR="00A73EA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paskolos mokėjimų draudimu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. T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odėl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žiūrint į ateinančius metus, </w:t>
      </w:r>
      <w:r w:rsidR="00A73EA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svarbu 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atsakingai planuoti savo išlaidas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F0223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turėti finansinę pagalvę nenumatytoms išlaidoms</w:t>
      </w:r>
      <w:r w:rsidR="00A73EA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bei</w:t>
      </w:r>
      <w:r w:rsidR="00A73EA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pasirūpinti draudimu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“, – pataria ekspertė.</w:t>
      </w:r>
    </w:p>
    <w:p w14:paraId="7C3D3E0C" w14:textId="77777777" w:rsidR="00864B48" w:rsidRPr="00864B48" w:rsidRDefault="00864B4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60230E9" w14:textId="1199E2EE" w:rsidR="00864B48" w:rsidRDefault="00864B4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Pasak </w:t>
      </w:r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="004B530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 </w:t>
      </w:r>
      <w:r w:rsidR="00AD5898" w:rsidRPr="00AD5898">
        <w:rPr>
          <w:rFonts w:ascii="Arial" w:eastAsia="Times New Roman" w:hAnsi="Arial" w:cs="Arial"/>
          <w:color w:val="222222"/>
          <w:sz w:val="22"/>
          <w:lang w:val="lt-LT" w:eastAsia="lt-LT"/>
        </w:rPr>
        <w:t>banko būsto kredito produkto</w:t>
      </w:r>
      <w:r w:rsidR="00AD589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vadovės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per pastaruosius </w:t>
      </w:r>
      <w:r w:rsidR="00DC12FF">
        <w:rPr>
          <w:rFonts w:ascii="Arial" w:eastAsia="Times New Roman" w:hAnsi="Arial" w:cs="Arial"/>
          <w:color w:val="222222"/>
          <w:sz w:val="22"/>
          <w:lang w:val="lt-LT" w:eastAsia="lt-LT"/>
        </w:rPr>
        <w:t>septynerius</w:t>
      </w:r>
      <w:r w:rsidR="00F0223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metus palūkanos buvo itin mažos. 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Ta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>d mažai tikėtina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, kad</w:t>
      </w:r>
      <w:r w:rsidR="00E23EC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išaugusi</w:t>
      </w:r>
      <w:r w:rsidR="00E23EC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tarpbankinė palūkanų norma </w:t>
      </w:r>
      <w:r w:rsidR="00860B0B">
        <w:rPr>
          <w:rFonts w:ascii="Arial" w:eastAsia="Times New Roman" w:hAnsi="Arial" w:cs="Arial"/>
          <w:color w:val="222222"/>
          <w:sz w:val="22"/>
          <w:lang w:val="lt-LT" w:eastAsia="lt-LT"/>
        </w:rPr>
        <w:t>EURIBOR</w:t>
      </w:r>
      <w:r w:rsidR="00E23EC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E23EC6">
        <w:rPr>
          <w:rFonts w:ascii="Arial" w:eastAsia="Times New Roman" w:hAnsi="Arial" w:cs="Arial"/>
          <w:color w:val="222222"/>
          <w:sz w:val="22"/>
          <w:lang w:val="en-US" w:eastAsia="lt-LT"/>
        </w:rPr>
        <w:t>2023</w:t>
      </w:r>
      <w:r w:rsidR="00F11BC4">
        <w:rPr>
          <w:rFonts w:ascii="Arial" w:eastAsia="Times New Roman" w:hAnsi="Arial" w:cs="Arial"/>
          <w:color w:val="222222"/>
          <w:sz w:val="22"/>
          <w:lang w:val="en-US" w:eastAsia="lt-LT"/>
        </w:rPr>
        <w:t>-</w:t>
      </w:r>
      <w:r w:rsidR="00E23EC6">
        <w:rPr>
          <w:rFonts w:ascii="Arial" w:eastAsia="Times New Roman" w:hAnsi="Arial" w:cs="Arial"/>
          <w:color w:val="222222"/>
          <w:sz w:val="22"/>
          <w:lang w:val="en-US" w:eastAsia="lt-LT"/>
        </w:rPr>
        <w:t>iaisiais</w:t>
      </w:r>
      <w:r w:rsidR="00F11BC4">
        <w:rPr>
          <w:rFonts w:ascii="Arial" w:eastAsia="Times New Roman" w:hAnsi="Arial" w:cs="Arial"/>
          <w:color w:val="222222"/>
          <w:sz w:val="22"/>
          <w:lang w:val="en-US" w:eastAsia="lt-LT"/>
        </w:rPr>
        <w:t xml:space="preserve"> 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sugrįš į </w:t>
      </w:r>
      <w:r w:rsidR="00F11BC4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b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>u</w:t>
      </w:r>
      <w:r w:rsidR="00F11BC4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v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usį </w:t>
      </w:r>
      <w:r w:rsidR="00E23EC6">
        <w:rPr>
          <w:rFonts w:ascii="Arial" w:eastAsia="Times New Roman" w:hAnsi="Arial" w:cs="Arial"/>
          <w:color w:val="222222"/>
          <w:sz w:val="22"/>
          <w:lang w:val="lt-LT" w:eastAsia="lt-LT"/>
        </w:rPr>
        <w:t>nulinį ar netgi minusinį</w:t>
      </w:r>
      <w:r w:rsidR="00F11B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E23EC6">
        <w:rPr>
          <w:rFonts w:ascii="Arial" w:eastAsia="Times New Roman" w:hAnsi="Arial" w:cs="Arial"/>
          <w:color w:val="222222"/>
          <w:sz w:val="22"/>
          <w:lang w:val="lt-LT" w:eastAsia="lt-LT"/>
        </w:rPr>
        <w:t>lygį</w:t>
      </w:r>
      <w:r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743270A9" w14:textId="77777777" w:rsidR="00F11BC4" w:rsidRDefault="00F11BC4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4C7BE9B" w14:textId="0819AA63" w:rsidR="00214DAA" w:rsidRDefault="00AD5898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Matome, kad ECB eina </w:t>
      </w:r>
      <w:r w:rsidR="00E23EC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bazinių 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palūkanų normų didinimo keliu ir kol kas nesiruošia</w:t>
      </w:r>
      <w:r w:rsidR="00B6478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iš jo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pasitraukti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 T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>odėl planuojantiems skolintis dar prieš kreipiantis dėl paskolos rekomenduojame atsakingai peržiūrėti ir įvertinti savo kasdienius įpročius, išmokti planuoti išlaidas</w:t>
      </w:r>
      <w:r w:rsidR="00B6478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E23EC6">
        <w:rPr>
          <w:rFonts w:ascii="Arial" w:eastAsia="Times New Roman" w:hAnsi="Arial" w:cs="Arial"/>
          <w:color w:val="222222"/>
          <w:sz w:val="22"/>
          <w:lang w:val="lt-LT" w:eastAsia="lt-LT"/>
        </w:rPr>
        <w:t>ir atidžiai įvertinti</w:t>
      </w:r>
      <w:r w:rsidR="000E56C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BF1DFB">
        <w:rPr>
          <w:rFonts w:ascii="Arial" w:eastAsia="Times New Roman" w:hAnsi="Arial" w:cs="Arial"/>
          <w:color w:val="222222"/>
          <w:sz w:val="22"/>
          <w:lang w:val="lt-LT" w:eastAsia="lt-LT"/>
        </w:rPr>
        <w:t>kas nutiktų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BF1DF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jei </w:t>
      </w:r>
      <w:r w:rsidR="00B6478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</w:t>
      </w:r>
      <w:r w:rsidR="00BF1DFB">
        <w:rPr>
          <w:rFonts w:ascii="Arial" w:eastAsia="Times New Roman" w:hAnsi="Arial" w:cs="Arial"/>
          <w:color w:val="222222"/>
          <w:sz w:val="22"/>
          <w:lang w:val="lt-LT" w:eastAsia="lt-LT"/>
        </w:rPr>
        <w:t>paskolos įmoka stipriai išaugtų, susidurtumėte su finansiniais sunkumais ar netikėtomis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BF1DFB">
        <w:rPr>
          <w:rFonts w:ascii="Arial" w:eastAsia="Times New Roman" w:hAnsi="Arial" w:cs="Arial"/>
          <w:color w:val="222222"/>
          <w:sz w:val="22"/>
          <w:lang w:val="lt-LT" w:eastAsia="lt-LT"/>
        </w:rPr>
        <w:t>situacijomis</w:t>
      </w:r>
      <w:r w:rsidR="00864B48" w:rsidRPr="00864B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pataria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Ž. Rakauskaitė.</w:t>
      </w:r>
    </w:p>
    <w:p w14:paraId="4933FC79" w14:textId="77777777" w:rsidR="00182E93" w:rsidRDefault="00182E93" w:rsidP="00864B4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D336B92" w14:textId="77777777" w:rsidR="00E47992" w:rsidRDefault="00E47992" w:rsidP="00E55B11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983D6C7" w14:textId="77777777" w:rsidR="00E55B11" w:rsidRPr="008E2E77" w:rsidRDefault="00E55B11" w:rsidP="00E55B11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76F93B6D" w14:textId="77777777" w:rsidR="00864B48" w:rsidRPr="00864B48" w:rsidRDefault="00864B48" w:rsidP="00864B48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864B48">
        <w:rPr>
          <w:rFonts w:ascii="Arial" w:hAnsi="Arial" w:cs="Arial"/>
          <w:sz w:val="22"/>
          <w:shd w:val="clear" w:color="auto" w:fill="FFFFFF"/>
          <w:lang w:val="lt-LT"/>
        </w:rPr>
        <w:t>Simona Survilaitė</w:t>
      </w:r>
    </w:p>
    <w:p w14:paraId="5269B42A" w14:textId="77777777" w:rsidR="00864B48" w:rsidRPr="00864B48" w:rsidRDefault="00864B48" w:rsidP="00864B48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864B48">
        <w:rPr>
          <w:rFonts w:ascii="Arial" w:hAnsi="Arial" w:cs="Arial"/>
          <w:sz w:val="22"/>
          <w:shd w:val="clear" w:color="auto" w:fill="FFFFFF"/>
          <w:lang w:val="lt-LT"/>
        </w:rPr>
        <w:t xml:space="preserve">Mob. </w:t>
      </w:r>
      <w:proofErr w:type="spellStart"/>
      <w:r w:rsidRPr="00864B48">
        <w:rPr>
          <w:rFonts w:ascii="Arial" w:hAnsi="Arial" w:cs="Arial"/>
          <w:sz w:val="22"/>
          <w:shd w:val="clear" w:color="auto" w:fill="FFFFFF"/>
          <w:lang w:val="lt-LT"/>
        </w:rPr>
        <w:t>tel</w:t>
      </w:r>
      <w:proofErr w:type="spellEnd"/>
      <w:r w:rsidRPr="00864B48">
        <w:rPr>
          <w:rFonts w:ascii="Arial" w:hAnsi="Arial" w:cs="Arial"/>
          <w:sz w:val="22"/>
          <w:shd w:val="clear" w:color="auto" w:fill="FFFFFF"/>
          <w:lang w:val="lt-LT"/>
        </w:rPr>
        <w:t>: +370 685 25 281</w:t>
      </w:r>
    </w:p>
    <w:p w14:paraId="4C79180D" w14:textId="51BC3E87" w:rsidR="00E55B11" w:rsidRPr="00E55B11" w:rsidRDefault="008C401F" w:rsidP="00864B48">
      <w:pPr>
        <w:jc w:val="both"/>
        <w:rPr>
          <w:rFonts w:ascii="Arial" w:hAnsi="Arial" w:cs="Arial"/>
          <w:sz w:val="22"/>
          <w:lang w:val="lt-LT"/>
        </w:rPr>
      </w:pPr>
      <w:hyperlink r:id="rId8" w:history="1">
        <w:r w:rsidR="00864B48" w:rsidRPr="000D72CD">
          <w:rPr>
            <w:rStyle w:val="Hipersaitas"/>
            <w:rFonts w:ascii="Arial" w:hAnsi="Arial" w:cs="Arial"/>
            <w:sz w:val="22"/>
            <w:shd w:val="clear" w:color="auto" w:fill="FFFFFF"/>
            <w:lang w:val="lt-LT"/>
          </w:rPr>
          <w:t>simona.s@coagency.lt</w:t>
        </w:r>
      </w:hyperlink>
      <w:r w:rsidR="00864B48">
        <w:rPr>
          <w:rFonts w:ascii="Arial" w:hAnsi="Arial" w:cs="Arial"/>
          <w:sz w:val="22"/>
          <w:shd w:val="clear" w:color="auto" w:fill="FFFFFF"/>
          <w:lang w:val="lt-LT"/>
        </w:rPr>
        <w:t xml:space="preserve"> </w:t>
      </w:r>
    </w:p>
    <w:sectPr w:rsidR="00E55B11" w:rsidRPr="00E55B11" w:rsidSect="00214DAA">
      <w:headerReference w:type="default" r:id="rId9"/>
      <w:pgSz w:w="11906" w:h="16838"/>
      <w:pgMar w:top="2552" w:right="70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F122A" w14:textId="77777777" w:rsidR="00177BE9" w:rsidRDefault="00177BE9" w:rsidP="008C23ED">
      <w:r>
        <w:separator/>
      </w:r>
    </w:p>
  </w:endnote>
  <w:endnote w:type="continuationSeparator" w:id="0">
    <w:p w14:paraId="56D623A4" w14:textId="77777777" w:rsidR="00177BE9" w:rsidRDefault="00177BE9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311E1" w14:textId="77777777" w:rsidR="00177BE9" w:rsidRDefault="00177BE9" w:rsidP="008C23ED">
      <w:r>
        <w:separator/>
      </w:r>
    </w:p>
  </w:footnote>
  <w:footnote w:type="continuationSeparator" w:id="0">
    <w:p w14:paraId="39F8E468" w14:textId="77777777" w:rsidR="00177BE9" w:rsidRDefault="00177BE9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3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 xml:space="preserve">Pranešimas žiniasklaidai </w:t>
    </w:r>
  </w:p>
  <w:p w14:paraId="7ED490E3" w14:textId="721BDE7C" w:rsidR="00380106" w:rsidRDefault="0018132C" w:rsidP="00141F81">
    <w:pPr>
      <w:pStyle w:val="Antrats"/>
      <w:jc w:val="right"/>
      <w:rPr>
        <w:lang w:val="lt-LT"/>
      </w:rPr>
    </w:pPr>
    <w:r w:rsidRPr="00EF0A9F">
      <w:rPr>
        <w:lang w:val="lt-LT"/>
      </w:rPr>
      <w:t>202</w:t>
    </w:r>
    <w:r w:rsidR="00CE660F" w:rsidRPr="00EF0A9F">
      <w:rPr>
        <w:lang w:val="lt-LT"/>
      </w:rPr>
      <w:t>2</w:t>
    </w:r>
    <w:r w:rsidRPr="00EF0A9F">
      <w:rPr>
        <w:lang w:val="lt-LT"/>
      </w:rPr>
      <w:t xml:space="preserve"> m. </w:t>
    </w:r>
    <w:r w:rsidR="00864B48">
      <w:rPr>
        <w:lang w:val="lt-LT"/>
      </w:rPr>
      <w:t>gruodžio</w:t>
    </w:r>
    <w:r w:rsidR="00E62007">
      <w:rPr>
        <w:lang w:val="lt-LT"/>
      </w:rPr>
      <w:t xml:space="preserve"> 2</w:t>
    </w:r>
    <w:r w:rsidR="008C401F">
      <w:rPr>
        <w:lang w:val="lt-LT"/>
      </w:rPr>
      <w:t>2</w:t>
    </w:r>
    <w:r w:rsidRPr="00D95D63">
      <w:rPr>
        <w:lang w:val="lt-LT"/>
      </w:rPr>
      <w:t xml:space="preserve"> d.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0598A"/>
    <w:multiLevelType w:val="multilevel"/>
    <w:tmpl w:val="8F50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50045"/>
    <w:multiLevelType w:val="hybridMultilevel"/>
    <w:tmpl w:val="65E69D46"/>
    <w:lvl w:ilvl="0" w:tplc="6A387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89607422">
    <w:abstractNumId w:val="1"/>
  </w:num>
  <w:num w:numId="2" w16cid:durableId="499469935">
    <w:abstractNumId w:val="0"/>
  </w:num>
  <w:num w:numId="3" w16cid:durableId="1490713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032C"/>
    <w:rsid w:val="0000471E"/>
    <w:rsid w:val="000050B6"/>
    <w:rsid w:val="00017F0F"/>
    <w:rsid w:val="0002390A"/>
    <w:rsid w:val="0002575F"/>
    <w:rsid w:val="000269F4"/>
    <w:rsid w:val="000321FC"/>
    <w:rsid w:val="00035781"/>
    <w:rsid w:val="00042875"/>
    <w:rsid w:val="00042923"/>
    <w:rsid w:val="000506D0"/>
    <w:rsid w:val="00053D85"/>
    <w:rsid w:val="000559FE"/>
    <w:rsid w:val="0005651E"/>
    <w:rsid w:val="00063C3C"/>
    <w:rsid w:val="0007058B"/>
    <w:rsid w:val="00071948"/>
    <w:rsid w:val="00076E48"/>
    <w:rsid w:val="00082423"/>
    <w:rsid w:val="0008443E"/>
    <w:rsid w:val="00084742"/>
    <w:rsid w:val="00085CD1"/>
    <w:rsid w:val="0008650F"/>
    <w:rsid w:val="000918EC"/>
    <w:rsid w:val="00092776"/>
    <w:rsid w:val="00096867"/>
    <w:rsid w:val="00097DC3"/>
    <w:rsid w:val="000B595C"/>
    <w:rsid w:val="000B6DEA"/>
    <w:rsid w:val="000B7B96"/>
    <w:rsid w:val="000C3856"/>
    <w:rsid w:val="000C677B"/>
    <w:rsid w:val="000E1C9F"/>
    <w:rsid w:val="000E1EA9"/>
    <w:rsid w:val="000E272D"/>
    <w:rsid w:val="000E27A3"/>
    <w:rsid w:val="000E3977"/>
    <w:rsid w:val="000E56CE"/>
    <w:rsid w:val="000E67EE"/>
    <w:rsid w:val="000F5C69"/>
    <w:rsid w:val="000F74A6"/>
    <w:rsid w:val="00101256"/>
    <w:rsid w:val="001116E3"/>
    <w:rsid w:val="00114C94"/>
    <w:rsid w:val="00124483"/>
    <w:rsid w:val="00131AD4"/>
    <w:rsid w:val="00133193"/>
    <w:rsid w:val="00133C3A"/>
    <w:rsid w:val="001434A9"/>
    <w:rsid w:val="00145BF6"/>
    <w:rsid w:val="00145C74"/>
    <w:rsid w:val="0014600F"/>
    <w:rsid w:val="00147B28"/>
    <w:rsid w:val="00152505"/>
    <w:rsid w:val="00156734"/>
    <w:rsid w:val="00157539"/>
    <w:rsid w:val="0015779E"/>
    <w:rsid w:val="00157D8A"/>
    <w:rsid w:val="00163DD2"/>
    <w:rsid w:val="00171870"/>
    <w:rsid w:val="00177BE9"/>
    <w:rsid w:val="0018132C"/>
    <w:rsid w:val="001814BA"/>
    <w:rsid w:val="00182E93"/>
    <w:rsid w:val="00184FDC"/>
    <w:rsid w:val="00195DC4"/>
    <w:rsid w:val="001A19B4"/>
    <w:rsid w:val="001A73C9"/>
    <w:rsid w:val="001A78EA"/>
    <w:rsid w:val="001B3330"/>
    <w:rsid w:val="001B3650"/>
    <w:rsid w:val="001B7A4A"/>
    <w:rsid w:val="001B7F45"/>
    <w:rsid w:val="001C00F9"/>
    <w:rsid w:val="001C417F"/>
    <w:rsid w:val="001C41F7"/>
    <w:rsid w:val="001C4EC1"/>
    <w:rsid w:val="001D117E"/>
    <w:rsid w:val="001D49BA"/>
    <w:rsid w:val="001E2AF8"/>
    <w:rsid w:val="001F09AE"/>
    <w:rsid w:val="001F09DA"/>
    <w:rsid w:val="001F3542"/>
    <w:rsid w:val="001F60BB"/>
    <w:rsid w:val="001F6FAA"/>
    <w:rsid w:val="001F75A0"/>
    <w:rsid w:val="002038A7"/>
    <w:rsid w:val="0020603E"/>
    <w:rsid w:val="00207C3C"/>
    <w:rsid w:val="002102C9"/>
    <w:rsid w:val="00214DAA"/>
    <w:rsid w:val="002242BB"/>
    <w:rsid w:val="0022587A"/>
    <w:rsid w:val="002306C0"/>
    <w:rsid w:val="0023664C"/>
    <w:rsid w:val="002401D1"/>
    <w:rsid w:val="002423ED"/>
    <w:rsid w:val="00242681"/>
    <w:rsid w:val="00242927"/>
    <w:rsid w:val="00242A78"/>
    <w:rsid w:val="00247DF9"/>
    <w:rsid w:val="00251145"/>
    <w:rsid w:val="0026490B"/>
    <w:rsid w:val="002677B3"/>
    <w:rsid w:val="00267E3A"/>
    <w:rsid w:val="002703D4"/>
    <w:rsid w:val="00282AFE"/>
    <w:rsid w:val="0029091A"/>
    <w:rsid w:val="00291BBD"/>
    <w:rsid w:val="00295DA7"/>
    <w:rsid w:val="0029600D"/>
    <w:rsid w:val="002966CF"/>
    <w:rsid w:val="002C09C5"/>
    <w:rsid w:val="002C3382"/>
    <w:rsid w:val="002C5EA9"/>
    <w:rsid w:val="002C722A"/>
    <w:rsid w:val="002D0853"/>
    <w:rsid w:val="002D2F8A"/>
    <w:rsid w:val="002D55FC"/>
    <w:rsid w:val="002D5E7F"/>
    <w:rsid w:val="002D79D6"/>
    <w:rsid w:val="002E0E1D"/>
    <w:rsid w:val="002E336D"/>
    <w:rsid w:val="002E3A11"/>
    <w:rsid w:val="002F055F"/>
    <w:rsid w:val="002F4842"/>
    <w:rsid w:val="002F50FD"/>
    <w:rsid w:val="00302470"/>
    <w:rsid w:val="00305C68"/>
    <w:rsid w:val="003078C2"/>
    <w:rsid w:val="00310BEE"/>
    <w:rsid w:val="00311398"/>
    <w:rsid w:val="003130F5"/>
    <w:rsid w:val="00314189"/>
    <w:rsid w:val="0031523A"/>
    <w:rsid w:val="0032426E"/>
    <w:rsid w:val="003257C4"/>
    <w:rsid w:val="00330263"/>
    <w:rsid w:val="00331208"/>
    <w:rsid w:val="00333AE0"/>
    <w:rsid w:val="00341E75"/>
    <w:rsid w:val="00343C76"/>
    <w:rsid w:val="003443C6"/>
    <w:rsid w:val="003444F5"/>
    <w:rsid w:val="00344650"/>
    <w:rsid w:val="0034483D"/>
    <w:rsid w:val="00347A27"/>
    <w:rsid w:val="00351347"/>
    <w:rsid w:val="00351BC6"/>
    <w:rsid w:val="00353CF1"/>
    <w:rsid w:val="003547EB"/>
    <w:rsid w:val="00355F3B"/>
    <w:rsid w:val="00357241"/>
    <w:rsid w:val="00360534"/>
    <w:rsid w:val="003767C8"/>
    <w:rsid w:val="0038241A"/>
    <w:rsid w:val="00384211"/>
    <w:rsid w:val="00392267"/>
    <w:rsid w:val="00396120"/>
    <w:rsid w:val="003965A4"/>
    <w:rsid w:val="00396AA4"/>
    <w:rsid w:val="00397931"/>
    <w:rsid w:val="00397D66"/>
    <w:rsid w:val="003A6344"/>
    <w:rsid w:val="003A664E"/>
    <w:rsid w:val="003B00DF"/>
    <w:rsid w:val="003B3368"/>
    <w:rsid w:val="003B682B"/>
    <w:rsid w:val="003C1334"/>
    <w:rsid w:val="003C13A9"/>
    <w:rsid w:val="003C5701"/>
    <w:rsid w:val="003D055C"/>
    <w:rsid w:val="003D0A48"/>
    <w:rsid w:val="003D13E0"/>
    <w:rsid w:val="003D3503"/>
    <w:rsid w:val="003E5261"/>
    <w:rsid w:val="003E6DA0"/>
    <w:rsid w:val="003F391A"/>
    <w:rsid w:val="003F3D71"/>
    <w:rsid w:val="003F5B9D"/>
    <w:rsid w:val="003F7F23"/>
    <w:rsid w:val="0040260F"/>
    <w:rsid w:val="004047D0"/>
    <w:rsid w:val="004055EA"/>
    <w:rsid w:val="00405D89"/>
    <w:rsid w:val="00414B2F"/>
    <w:rsid w:val="004153C0"/>
    <w:rsid w:val="0041727D"/>
    <w:rsid w:val="00420CFD"/>
    <w:rsid w:val="00425AFC"/>
    <w:rsid w:val="00432B80"/>
    <w:rsid w:val="004342EE"/>
    <w:rsid w:val="0044309B"/>
    <w:rsid w:val="00453313"/>
    <w:rsid w:val="00453AB9"/>
    <w:rsid w:val="00462B51"/>
    <w:rsid w:val="00462B7D"/>
    <w:rsid w:val="00481791"/>
    <w:rsid w:val="0048549E"/>
    <w:rsid w:val="0049158E"/>
    <w:rsid w:val="004A0994"/>
    <w:rsid w:val="004A44D1"/>
    <w:rsid w:val="004A5E52"/>
    <w:rsid w:val="004B2183"/>
    <w:rsid w:val="004B5301"/>
    <w:rsid w:val="004B7E51"/>
    <w:rsid w:val="004C2DE8"/>
    <w:rsid w:val="004D1032"/>
    <w:rsid w:val="004D5E06"/>
    <w:rsid w:val="004E12BD"/>
    <w:rsid w:val="004E5704"/>
    <w:rsid w:val="004E6E78"/>
    <w:rsid w:val="004F0825"/>
    <w:rsid w:val="004F1E27"/>
    <w:rsid w:val="005023F4"/>
    <w:rsid w:val="00502D09"/>
    <w:rsid w:val="00506DAA"/>
    <w:rsid w:val="00513E5F"/>
    <w:rsid w:val="00515571"/>
    <w:rsid w:val="00517BB3"/>
    <w:rsid w:val="0053251F"/>
    <w:rsid w:val="00532843"/>
    <w:rsid w:val="00537926"/>
    <w:rsid w:val="00545340"/>
    <w:rsid w:val="00555446"/>
    <w:rsid w:val="00560CB5"/>
    <w:rsid w:val="005662F3"/>
    <w:rsid w:val="00576AC8"/>
    <w:rsid w:val="00582CF5"/>
    <w:rsid w:val="005836D9"/>
    <w:rsid w:val="00584859"/>
    <w:rsid w:val="0059316E"/>
    <w:rsid w:val="00595784"/>
    <w:rsid w:val="005A02B4"/>
    <w:rsid w:val="005A3F28"/>
    <w:rsid w:val="005A5D7F"/>
    <w:rsid w:val="005A7CDB"/>
    <w:rsid w:val="005B1652"/>
    <w:rsid w:val="005B1E28"/>
    <w:rsid w:val="005B39B3"/>
    <w:rsid w:val="005B6D62"/>
    <w:rsid w:val="005B6F84"/>
    <w:rsid w:val="005C33AC"/>
    <w:rsid w:val="005C4C6F"/>
    <w:rsid w:val="005C60ED"/>
    <w:rsid w:val="005C6C22"/>
    <w:rsid w:val="005D0E99"/>
    <w:rsid w:val="005D221C"/>
    <w:rsid w:val="005E0996"/>
    <w:rsid w:val="005E4D2E"/>
    <w:rsid w:val="005E7754"/>
    <w:rsid w:val="005F02B6"/>
    <w:rsid w:val="005F359A"/>
    <w:rsid w:val="005F5617"/>
    <w:rsid w:val="00602414"/>
    <w:rsid w:val="0060373B"/>
    <w:rsid w:val="00605C13"/>
    <w:rsid w:val="0061215D"/>
    <w:rsid w:val="00613C01"/>
    <w:rsid w:val="00617E04"/>
    <w:rsid w:val="0062003D"/>
    <w:rsid w:val="00622B23"/>
    <w:rsid w:val="00623512"/>
    <w:rsid w:val="00640908"/>
    <w:rsid w:val="006414FE"/>
    <w:rsid w:val="00643EDA"/>
    <w:rsid w:val="006540C1"/>
    <w:rsid w:val="00654C0A"/>
    <w:rsid w:val="00655438"/>
    <w:rsid w:val="00656E21"/>
    <w:rsid w:val="00664293"/>
    <w:rsid w:val="00666EF6"/>
    <w:rsid w:val="006706A8"/>
    <w:rsid w:val="00670A96"/>
    <w:rsid w:val="00680B70"/>
    <w:rsid w:val="00682234"/>
    <w:rsid w:val="00693B28"/>
    <w:rsid w:val="00696695"/>
    <w:rsid w:val="00696E5D"/>
    <w:rsid w:val="006974A1"/>
    <w:rsid w:val="006A5548"/>
    <w:rsid w:val="006B3CFA"/>
    <w:rsid w:val="006B4FC4"/>
    <w:rsid w:val="006C02C4"/>
    <w:rsid w:val="006C4618"/>
    <w:rsid w:val="006C524D"/>
    <w:rsid w:val="006C6ADB"/>
    <w:rsid w:val="006D2F20"/>
    <w:rsid w:val="006D37AD"/>
    <w:rsid w:val="006D3E75"/>
    <w:rsid w:val="006D6520"/>
    <w:rsid w:val="006E19BD"/>
    <w:rsid w:val="006E1A95"/>
    <w:rsid w:val="006E367A"/>
    <w:rsid w:val="006F081A"/>
    <w:rsid w:val="006F119D"/>
    <w:rsid w:val="006F445C"/>
    <w:rsid w:val="006F6A2B"/>
    <w:rsid w:val="006F768C"/>
    <w:rsid w:val="0070405F"/>
    <w:rsid w:val="00714874"/>
    <w:rsid w:val="00715735"/>
    <w:rsid w:val="00715EF8"/>
    <w:rsid w:val="0071750D"/>
    <w:rsid w:val="007205BA"/>
    <w:rsid w:val="0072083F"/>
    <w:rsid w:val="00722472"/>
    <w:rsid w:val="00731FBE"/>
    <w:rsid w:val="00733677"/>
    <w:rsid w:val="00745F48"/>
    <w:rsid w:val="00746ADA"/>
    <w:rsid w:val="0074768B"/>
    <w:rsid w:val="00747F58"/>
    <w:rsid w:val="007522BA"/>
    <w:rsid w:val="00755597"/>
    <w:rsid w:val="00756A26"/>
    <w:rsid w:val="00761627"/>
    <w:rsid w:val="00763DFB"/>
    <w:rsid w:val="00764EA6"/>
    <w:rsid w:val="00771291"/>
    <w:rsid w:val="00771990"/>
    <w:rsid w:val="00771C64"/>
    <w:rsid w:val="00776CE9"/>
    <w:rsid w:val="007837E6"/>
    <w:rsid w:val="00783E33"/>
    <w:rsid w:val="00787873"/>
    <w:rsid w:val="00790A2D"/>
    <w:rsid w:val="00794368"/>
    <w:rsid w:val="0079776D"/>
    <w:rsid w:val="007B0BD2"/>
    <w:rsid w:val="007B167B"/>
    <w:rsid w:val="007B4E02"/>
    <w:rsid w:val="007C2625"/>
    <w:rsid w:val="007C4D08"/>
    <w:rsid w:val="007C4ED9"/>
    <w:rsid w:val="007C78B4"/>
    <w:rsid w:val="007D4489"/>
    <w:rsid w:val="007D72C7"/>
    <w:rsid w:val="007E0BFB"/>
    <w:rsid w:val="007E179C"/>
    <w:rsid w:val="007E257C"/>
    <w:rsid w:val="00801630"/>
    <w:rsid w:val="00804FB5"/>
    <w:rsid w:val="00820322"/>
    <w:rsid w:val="008206D5"/>
    <w:rsid w:val="00830102"/>
    <w:rsid w:val="00832CD6"/>
    <w:rsid w:val="00835F15"/>
    <w:rsid w:val="00844277"/>
    <w:rsid w:val="008470FA"/>
    <w:rsid w:val="00860B0B"/>
    <w:rsid w:val="00862583"/>
    <w:rsid w:val="00863638"/>
    <w:rsid w:val="00864B48"/>
    <w:rsid w:val="0086713E"/>
    <w:rsid w:val="00871B93"/>
    <w:rsid w:val="00871CBC"/>
    <w:rsid w:val="00874816"/>
    <w:rsid w:val="008774A6"/>
    <w:rsid w:val="00880DF9"/>
    <w:rsid w:val="008836CF"/>
    <w:rsid w:val="00884655"/>
    <w:rsid w:val="00885392"/>
    <w:rsid w:val="008867F8"/>
    <w:rsid w:val="00893C4A"/>
    <w:rsid w:val="008A023C"/>
    <w:rsid w:val="008A2B9A"/>
    <w:rsid w:val="008A3334"/>
    <w:rsid w:val="008A48EB"/>
    <w:rsid w:val="008A6202"/>
    <w:rsid w:val="008B139E"/>
    <w:rsid w:val="008B190D"/>
    <w:rsid w:val="008B255D"/>
    <w:rsid w:val="008B4B11"/>
    <w:rsid w:val="008B507D"/>
    <w:rsid w:val="008C1863"/>
    <w:rsid w:val="008C23ED"/>
    <w:rsid w:val="008C31C9"/>
    <w:rsid w:val="008C3AF3"/>
    <w:rsid w:val="008C401F"/>
    <w:rsid w:val="008D5C19"/>
    <w:rsid w:val="008D7B38"/>
    <w:rsid w:val="008E1037"/>
    <w:rsid w:val="008E2E77"/>
    <w:rsid w:val="008E3EDC"/>
    <w:rsid w:val="008E7DAF"/>
    <w:rsid w:val="008F2525"/>
    <w:rsid w:val="008F707F"/>
    <w:rsid w:val="00900465"/>
    <w:rsid w:val="00904795"/>
    <w:rsid w:val="00904EDD"/>
    <w:rsid w:val="00907197"/>
    <w:rsid w:val="009077AD"/>
    <w:rsid w:val="00911A6B"/>
    <w:rsid w:val="00917A6B"/>
    <w:rsid w:val="00923DD3"/>
    <w:rsid w:val="00926E12"/>
    <w:rsid w:val="00926F01"/>
    <w:rsid w:val="00926FBE"/>
    <w:rsid w:val="009317DE"/>
    <w:rsid w:val="0093222B"/>
    <w:rsid w:val="00952DF1"/>
    <w:rsid w:val="00954B09"/>
    <w:rsid w:val="00957FF9"/>
    <w:rsid w:val="0096131A"/>
    <w:rsid w:val="00967E75"/>
    <w:rsid w:val="00967EC3"/>
    <w:rsid w:val="00970D0C"/>
    <w:rsid w:val="00980BDF"/>
    <w:rsid w:val="00981E5A"/>
    <w:rsid w:val="00985245"/>
    <w:rsid w:val="0099334C"/>
    <w:rsid w:val="0099406A"/>
    <w:rsid w:val="009A1F93"/>
    <w:rsid w:val="009A2B0A"/>
    <w:rsid w:val="009A426C"/>
    <w:rsid w:val="009B5EF0"/>
    <w:rsid w:val="009B667C"/>
    <w:rsid w:val="009C0799"/>
    <w:rsid w:val="009C187A"/>
    <w:rsid w:val="009C2188"/>
    <w:rsid w:val="009C7486"/>
    <w:rsid w:val="009D0AEF"/>
    <w:rsid w:val="009D24EA"/>
    <w:rsid w:val="009D2EE9"/>
    <w:rsid w:val="009D3314"/>
    <w:rsid w:val="009E053E"/>
    <w:rsid w:val="009E093C"/>
    <w:rsid w:val="009E185D"/>
    <w:rsid w:val="009E1BFE"/>
    <w:rsid w:val="009E508A"/>
    <w:rsid w:val="009E63EC"/>
    <w:rsid w:val="009F24FA"/>
    <w:rsid w:val="009F7DF9"/>
    <w:rsid w:val="00A04CA8"/>
    <w:rsid w:val="00A04FCC"/>
    <w:rsid w:val="00A07B71"/>
    <w:rsid w:val="00A1158A"/>
    <w:rsid w:val="00A16074"/>
    <w:rsid w:val="00A20730"/>
    <w:rsid w:val="00A22434"/>
    <w:rsid w:val="00A2738B"/>
    <w:rsid w:val="00A309C7"/>
    <w:rsid w:val="00A347BE"/>
    <w:rsid w:val="00A3555C"/>
    <w:rsid w:val="00A37E61"/>
    <w:rsid w:val="00A407F7"/>
    <w:rsid w:val="00A4128E"/>
    <w:rsid w:val="00A449B9"/>
    <w:rsid w:val="00A457D5"/>
    <w:rsid w:val="00A45B7B"/>
    <w:rsid w:val="00A460C8"/>
    <w:rsid w:val="00A5020E"/>
    <w:rsid w:val="00A6287A"/>
    <w:rsid w:val="00A641F1"/>
    <w:rsid w:val="00A65528"/>
    <w:rsid w:val="00A6628D"/>
    <w:rsid w:val="00A731A2"/>
    <w:rsid w:val="00A73701"/>
    <w:rsid w:val="00A73EA2"/>
    <w:rsid w:val="00A74C09"/>
    <w:rsid w:val="00A77F9B"/>
    <w:rsid w:val="00A80366"/>
    <w:rsid w:val="00A80BDD"/>
    <w:rsid w:val="00AA2324"/>
    <w:rsid w:val="00AB1D1D"/>
    <w:rsid w:val="00AB4917"/>
    <w:rsid w:val="00AB4BF4"/>
    <w:rsid w:val="00AC283E"/>
    <w:rsid w:val="00AC2E38"/>
    <w:rsid w:val="00AC7B0E"/>
    <w:rsid w:val="00AD5898"/>
    <w:rsid w:val="00AE5924"/>
    <w:rsid w:val="00AE608C"/>
    <w:rsid w:val="00AE6AE9"/>
    <w:rsid w:val="00AF2F81"/>
    <w:rsid w:val="00AF7325"/>
    <w:rsid w:val="00B05559"/>
    <w:rsid w:val="00B11317"/>
    <w:rsid w:val="00B132E8"/>
    <w:rsid w:val="00B21F10"/>
    <w:rsid w:val="00B235C5"/>
    <w:rsid w:val="00B30408"/>
    <w:rsid w:val="00B3159B"/>
    <w:rsid w:val="00B3678B"/>
    <w:rsid w:val="00B40CB8"/>
    <w:rsid w:val="00B44A9C"/>
    <w:rsid w:val="00B51B0B"/>
    <w:rsid w:val="00B5389C"/>
    <w:rsid w:val="00B54A58"/>
    <w:rsid w:val="00B552FC"/>
    <w:rsid w:val="00B60623"/>
    <w:rsid w:val="00B614A7"/>
    <w:rsid w:val="00B64786"/>
    <w:rsid w:val="00B70B06"/>
    <w:rsid w:val="00B75631"/>
    <w:rsid w:val="00B75E6E"/>
    <w:rsid w:val="00B823FD"/>
    <w:rsid w:val="00B85E2C"/>
    <w:rsid w:val="00B93784"/>
    <w:rsid w:val="00B940E2"/>
    <w:rsid w:val="00BA675C"/>
    <w:rsid w:val="00BA7E7C"/>
    <w:rsid w:val="00BC0722"/>
    <w:rsid w:val="00BC1278"/>
    <w:rsid w:val="00BC16E0"/>
    <w:rsid w:val="00BC2682"/>
    <w:rsid w:val="00BC5473"/>
    <w:rsid w:val="00BC656B"/>
    <w:rsid w:val="00BD08DF"/>
    <w:rsid w:val="00BD09DC"/>
    <w:rsid w:val="00BD63AE"/>
    <w:rsid w:val="00BD6B3D"/>
    <w:rsid w:val="00BD7E23"/>
    <w:rsid w:val="00BE0FBB"/>
    <w:rsid w:val="00BE2E1C"/>
    <w:rsid w:val="00BE37B2"/>
    <w:rsid w:val="00BF1DFB"/>
    <w:rsid w:val="00BF4FFE"/>
    <w:rsid w:val="00C225E3"/>
    <w:rsid w:val="00C242D2"/>
    <w:rsid w:val="00C303CD"/>
    <w:rsid w:val="00C34462"/>
    <w:rsid w:val="00C35277"/>
    <w:rsid w:val="00C374ED"/>
    <w:rsid w:val="00C420D1"/>
    <w:rsid w:val="00C4300D"/>
    <w:rsid w:val="00C4589C"/>
    <w:rsid w:val="00C468A3"/>
    <w:rsid w:val="00C47028"/>
    <w:rsid w:val="00C50361"/>
    <w:rsid w:val="00C5223D"/>
    <w:rsid w:val="00C52E63"/>
    <w:rsid w:val="00C6277E"/>
    <w:rsid w:val="00C62B1B"/>
    <w:rsid w:val="00C648F9"/>
    <w:rsid w:val="00C73AA3"/>
    <w:rsid w:val="00C75CD6"/>
    <w:rsid w:val="00C76832"/>
    <w:rsid w:val="00C80E13"/>
    <w:rsid w:val="00C82D2E"/>
    <w:rsid w:val="00C83A65"/>
    <w:rsid w:val="00C86170"/>
    <w:rsid w:val="00C87D00"/>
    <w:rsid w:val="00CA138D"/>
    <w:rsid w:val="00CB1E45"/>
    <w:rsid w:val="00CB2C28"/>
    <w:rsid w:val="00CB2EA6"/>
    <w:rsid w:val="00CC0190"/>
    <w:rsid w:val="00CC23FA"/>
    <w:rsid w:val="00CC50C7"/>
    <w:rsid w:val="00CC5DEC"/>
    <w:rsid w:val="00CC6F0B"/>
    <w:rsid w:val="00CE3BFD"/>
    <w:rsid w:val="00CE4859"/>
    <w:rsid w:val="00CE660F"/>
    <w:rsid w:val="00CE673C"/>
    <w:rsid w:val="00D066F0"/>
    <w:rsid w:val="00D1178E"/>
    <w:rsid w:val="00D150FF"/>
    <w:rsid w:val="00D323AA"/>
    <w:rsid w:val="00D32E77"/>
    <w:rsid w:val="00D33270"/>
    <w:rsid w:val="00D37173"/>
    <w:rsid w:val="00D40796"/>
    <w:rsid w:val="00D43FAE"/>
    <w:rsid w:val="00D76F71"/>
    <w:rsid w:val="00D76F77"/>
    <w:rsid w:val="00D82A9D"/>
    <w:rsid w:val="00D83F34"/>
    <w:rsid w:val="00D86700"/>
    <w:rsid w:val="00D9239E"/>
    <w:rsid w:val="00D92B66"/>
    <w:rsid w:val="00D95D63"/>
    <w:rsid w:val="00DA3926"/>
    <w:rsid w:val="00DA41FE"/>
    <w:rsid w:val="00DA6A6C"/>
    <w:rsid w:val="00DA6B2A"/>
    <w:rsid w:val="00DB60EF"/>
    <w:rsid w:val="00DC0B05"/>
    <w:rsid w:val="00DC12FF"/>
    <w:rsid w:val="00DC33E8"/>
    <w:rsid w:val="00DC3BD1"/>
    <w:rsid w:val="00DC5070"/>
    <w:rsid w:val="00DC533D"/>
    <w:rsid w:val="00DD046A"/>
    <w:rsid w:val="00DD5C21"/>
    <w:rsid w:val="00DD7E84"/>
    <w:rsid w:val="00DE0343"/>
    <w:rsid w:val="00DF5166"/>
    <w:rsid w:val="00DF782E"/>
    <w:rsid w:val="00E0111E"/>
    <w:rsid w:val="00E072E5"/>
    <w:rsid w:val="00E11BCB"/>
    <w:rsid w:val="00E20E23"/>
    <w:rsid w:val="00E23563"/>
    <w:rsid w:val="00E23985"/>
    <w:rsid w:val="00E23DAC"/>
    <w:rsid w:val="00E23EC6"/>
    <w:rsid w:val="00E30D86"/>
    <w:rsid w:val="00E30D92"/>
    <w:rsid w:val="00E3123B"/>
    <w:rsid w:val="00E31C31"/>
    <w:rsid w:val="00E3268C"/>
    <w:rsid w:val="00E33A7F"/>
    <w:rsid w:val="00E34EF5"/>
    <w:rsid w:val="00E37940"/>
    <w:rsid w:val="00E47992"/>
    <w:rsid w:val="00E55B11"/>
    <w:rsid w:val="00E56150"/>
    <w:rsid w:val="00E61EFE"/>
    <w:rsid w:val="00E62007"/>
    <w:rsid w:val="00E63354"/>
    <w:rsid w:val="00E662F4"/>
    <w:rsid w:val="00E74101"/>
    <w:rsid w:val="00E754BB"/>
    <w:rsid w:val="00E778E8"/>
    <w:rsid w:val="00E81355"/>
    <w:rsid w:val="00E8406B"/>
    <w:rsid w:val="00E94E41"/>
    <w:rsid w:val="00EA2E3B"/>
    <w:rsid w:val="00EA4FD5"/>
    <w:rsid w:val="00EB5304"/>
    <w:rsid w:val="00EB6A6A"/>
    <w:rsid w:val="00ED4116"/>
    <w:rsid w:val="00ED48E5"/>
    <w:rsid w:val="00ED7BD9"/>
    <w:rsid w:val="00EE01AE"/>
    <w:rsid w:val="00EE15F4"/>
    <w:rsid w:val="00EF0A9F"/>
    <w:rsid w:val="00EF64CF"/>
    <w:rsid w:val="00F01C79"/>
    <w:rsid w:val="00F02237"/>
    <w:rsid w:val="00F02E6F"/>
    <w:rsid w:val="00F0488E"/>
    <w:rsid w:val="00F11BC4"/>
    <w:rsid w:val="00F20251"/>
    <w:rsid w:val="00F24B7C"/>
    <w:rsid w:val="00F259DE"/>
    <w:rsid w:val="00F315EE"/>
    <w:rsid w:val="00F340EF"/>
    <w:rsid w:val="00F36914"/>
    <w:rsid w:val="00F36C35"/>
    <w:rsid w:val="00F37E80"/>
    <w:rsid w:val="00F43E73"/>
    <w:rsid w:val="00F44366"/>
    <w:rsid w:val="00F55C5F"/>
    <w:rsid w:val="00F57A75"/>
    <w:rsid w:val="00F67159"/>
    <w:rsid w:val="00F75B14"/>
    <w:rsid w:val="00F76CAC"/>
    <w:rsid w:val="00F77B47"/>
    <w:rsid w:val="00F77B8B"/>
    <w:rsid w:val="00F8601F"/>
    <w:rsid w:val="00F90E32"/>
    <w:rsid w:val="00F97C6D"/>
    <w:rsid w:val="00FA4B53"/>
    <w:rsid w:val="00FA7E5E"/>
    <w:rsid w:val="00FB37EF"/>
    <w:rsid w:val="00FB3DE7"/>
    <w:rsid w:val="00FC1895"/>
    <w:rsid w:val="00FC256B"/>
    <w:rsid w:val="00FD4F51"/>
    <w:rsid w:val="00FD5281"/>
    <w:rsid w:val="00FD5EC6"/>
    <w:rsid w:val="00FE14B2"/>
    <w:rsid w:val="00FE1663"/>
    <w:rsid w:val="00FE2653"/>
    <w:rsid w:val="00FE6FBF"/>
    <w:rsid w:val="00FF03B1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9406A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s@coagency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4</cp:revision>
  <dcterms:created xsi:type="dcterms:W3CDTF">2022-12-21T21:50:00Z</dcterms:created>
  <dcterms:modified xsi:type="dcterms:W3CDTF">2022-12-22T07:33:00Z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7372f5e0fe86c6350de5352b2da701510093438ec94fc0ae9dba61aa87df6945</vt:lpwstr>
  </property>
</Properties>
</file>