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CACA4" w14:textId="77777777" w:rsidR="00A50085" w:rsidRPr="008F09C4" w:rsidRDefault="00A50085" w:rsidP="001C7A3E">
      <w:pPr>
        <w:spacing w:line="276" w:lineRule="auto"/>
        <w:ind w:right="-18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8F591D6" w14:textId="36642DC5" w:rsidR="00311E53" w:rsidRPr="00EF3EBF" w:rsidRDefault="00311E53" w:rsidP="001C7A3E">
      <w:pPr>
        <w:spacing w:line="276" w:lineRule="auto"/>
        <w:ind w:right="-18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F3EBF">
        <w:rPr>
          <w:rFonts w:ascii="Arial" w:hAnsi="Arial" w:cs="Arial"/>
          <w:color w:val="000000" w:themeColor="text1"/>
          <w:sz w:val="20"/>
          <w:szCs w:val="20"/>
        </w:rPr>
        <w:t>Pranešimas žiniasklaidai</w:t>
      </w:r>
    </w:p>
    <w:p w14:paraId="3011F017" w14:textId="419A6E34" w:rsidR="00AE4604" w:rsidRPr="00EF3EBF" w:rsidRDefault="009A5D64" w:rsidP="001C7A3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F3EBF">
        <w:rPr>
          <w:rFonts w:ascii="Arial" w:hAnsi="Arial" w:cs="Arial"/>
          <w:color w:val="000000" w:themeColor="text1"/>
          <w:sz w:val="20"/>
          <w:szCs w:val="20"/>
        </w:rPr>
        <w:t xml:space="preserve">2023 m. </w:t>
      </w:r>
      <w:r w:rsidR="000B657B">
        <w:rPr>
          <w:rFonts w:ascii="Arial" w:hAnsi="Arial" w:cs="Arial"/>
          <w:color w:val="000000" w:themeColor="text1"/>
          <w:sz w:val="20"/>
          <w:szCs w:val="20"/>
        </w:rPr>
        <w:t>gegužės</w:t>
      </w:r>
      <w:r w:rsidRPr="00EF3E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B657B">
        <w:rPr>
          <w:rFonts w:ascii="Arial" w:hAnsi="Arial" w:cs="Arial"/>
          <w:color w:val="000000" w:themeColor="text1"/>
          <w:sz w:val="20"/>
          <w:szCs w:val="20"/>
        </w:rPr>
        <w:t>2</w:t>
      </w:r>
      <w:r w:rsidRPr="00EF3EBF">
        <w:rPr>
          <w:rFonts w:ascii="Arial" w:hAnsi="Arial" w:cs="Arial"/>
          <w:color w:val="000000" w:themeColor="text1"/>
          <w:sz w:val="20"/>
          <w:szCs w:val="20"/>
        </w:rPr>
        <w:t xml:space="preserve"> d. </w:t>
      </w:r>
    </w:p>
    <w:p w14:paraId="62570E86" w14:textId="33E5CAC4" w:rsidR="00BE7895" w:rsidRPr="008F09C4" w:rsidRDefault="00BE7895" w:rsidP="001C7A3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31D39A4" w14:textId="77777777" w:rsidR="001136D1" w:rsidRPr="008F09C4" w:rsidRDefault="001136D1" w:rsidP="001C7A3E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3D8D445F" w14:textId="2D90F919" w:rsidR="00293023" w:rsidRDefault="00293023" w:rsidP="00293023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Šiaulių banko indėlių palūkanos pasiekė </w:t>
      </w:r>
      <w:r w:rsidRP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4 proc.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32A25925" w14:textId="77777777" w:rsidR="005D56BE" w:rsidRPr="008F09C4" w:rsidRDefault="005D56BE" w:rsidP="001C7A3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4151C0DA" w14:textId="79F07257" w:rsidR="00643907" w:rsidRPr="008F09C4" w:rsidRDefault="006143E8" w:rsidP="001C7A3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Nuo balandžio </w:t>
      </w:r>
      <w:r w:rsidRP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26 d. </w:t>
      </w:r>
      <w:r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Šiaulių bankas padidino terminuotųjų indėlių palūkanas</w:t>
      </w:r>
      <w:r w:rsidR="004C30A3"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. Šiuo metu banko siūlomos terminuotųjų indėlių palūkanos </w:t>
      </w:r>
      <w:r w:rsid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daugumai 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skirting</w:t>
      </w:r>
      <w:r w:rsid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ų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laikotarpi</w:t>
      </w:r>
      <w:r w:rsid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ų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="004C30A3"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yra didžiausios</w:t>
      </w:r>
      <w:r w:rsidR="00EF3EBF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, palyginus su kitais Lietuvos komerciniais bankais,</w:t>
      </w:r>
      <w:r w:rsid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o neatšaukiamųjų indėlių palūkanos</w:t>
      </w:r>
      <w:r w:rsid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pasiekė </w:t>
      </w:r>
      <w:r w:rsidR="008F09C4" w:rsidRPr="00155CAA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4 proc. rib</w:t>
      </w:r>
      <w:r w:rsid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ą.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</w:rPr>
        <w:t>Patraukli</w:t>
      </w:r>
      <w:r w:rsidR="00D0472C" w:rsidRPr="008F09C4">
        <w:rPr>
          <w:rFonts w:ascii="Arial" w:hAnsi="Arial" w:cs="Arial"/>
          <w:b/>
          <w:bCs/>
          <w:color w:val="000000" w:themeColor="text1"/>
          <w:sz w:val="22"/>
          <w:szCs w:val="22"/>
        </w:rPr>
        <w:t>ausios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sąlygos siūlomos </w:t>
      </w:r>
      <w:r w:rsidR="00D0472C" w:rsidRPr="008F09C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indėlius pasidedantiems </w:t>
      </w:r>
      <w:r w:rsidR="00155CAA">
        <w:rPr>
          <w:rFonts w:ascii="Arial" w:hAnsi="Arial" w:cs="Arial"/>
          <w:b/>
          <w:bCs/>
          <w:color w:val="000000" w:themeColor="text1"/>
          <w:sz w:val="22"/>
          <w:szCs w:val="22"/>
        </w:rPr>
        <w:t>12-24 mėnesiams</w:t>
      </w:r>
      <w:r w:rsidR="004858B1" w:rsidRPr="008F09C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1A6C1720" w14:textId="3FBFDDEC" w:rsidR="006143E8" w:rsidRPr="008F09C4" w:rsidRDefault="006143E8" w:rsidP="001C7A3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3EB18286" w14:textId="5359AADD" w:rsidR="006143E8" w:rsidRPr="008F09C4" w:rsidRDefault="006143E8" w:rsidP="001C7A3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6 mėn. ir 9 mėn. trukmės indėlio „Plius“ (neatšaukiamo) palūkanos padidintos iki </w:t>
      </w:r>
      <w:r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</w:t>
      </w: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,5 proc.</w:t>
      </w:r>
      <w:r w:rsid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12-</w:t>
      </w:r>
      <w:r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24</w:t>
      </w: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mėn. trukmės </w:t>
      </w:r>
      <w:r w:rsidR="00AF22B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neatšaukiamų </w:t>
      </w: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indėlių norma dabar siekia 4 proc., o sudarant indėlio sutartį 3</w:t>
      </w:r>
      <w:r w:rsidR="00C24E14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6</w:t>
      </w: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mėn. ir ilgesniam laikotarpiui – 3,5 proc.</w:t>
      </w:r>
    </w:p>
    <w:p w14:paraId="3E3F640B" w14:textId="20EDC5FA" w:rsidR="005D56BE" w:rsidRPr="008F09C4" w:rsidRDefault="005D56BE" w:rsidP="001C7A3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39F31BEB" w14:textId="0AE62F26" w:rsidR="00D0472C" w:rsidRPr="008F09C4" w:rsidRDefault="00EF3EBF" w:rsidP="00D0472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Standartinių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terminuotųjų 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indėlių palūkanos banke laikant </w:t>
      </w:r>
      <w:r w:rsidR="00D0472C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 m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ėn. trukmės indėlį dabar siekia </w:t>
      </w:r>
      <w:r w:rsidR="00D0472C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2,75 proc., 6 m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ėn. indėlį – </w:t>
      </w:r>
      <w:r w:rsidR="00D0472C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 proc., 9 m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ėn. – </w:t>
      </w:r>
      <w:r w:rsidR="00D0472C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3,25 proc., 12-24 m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ėn. – </w:t>
      </w:r>
      <w:r w:rsidR="00D0472C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3,75 proc., 36 m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ėn. ir ilgesniam terminui – </w:t>
      </w:r>
      <w:r w:rsidR="00D0472C" w:rsidRPr="00155CA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</w:t>
      </w:r>
      <w:r w:rsidR="00D0472C"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proc.</w:t>
      </w:r>
    </w:p>
    <w:p w14:paraId="747E6C93" w14:textId="77777777" w:rsidR="001F34D3" w:rsidRPr="008F09C4" w:rsidRDefault="001F34D3" w:rsidP="00D0472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6F4513A3" w14:textId="2E80622E" w:rsidR="004858B1" w:rsidRPr="008F09C4" w:rsidRDefault="00FF5D7B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F09C4">
        <w:rPr>
          <w:rFonts w:ascii="Arial" w:hAnsi="Arial" w:cs="Arial"/>
          <w:color w:val="000000" w:themeColor="text1"/>
          <w:sz w:val="22"/>
          <w:szCs w:val="22"/>
        </w:rPr>
        <w:t>Be to, už terminuotuosius indėlius ir indėlius „Plius“ sudaromus interneto banke, kurių trukmė 1 metai ir daugiau, Šiaulių bankas taiko 0,05 proc. fiksuotų palūkanų priedą. Už terminuotuosius indėlius, sudaromus padalinyje, senjorams nuo 65 metų taikomas 0,10 proc. fiksuotų palūkanų priedas.</w:t>
      </w:r>
    </w:p>
    <w:p w14:paraId="4A9E096A" w14:textId="669D95AD" w:rsidR="00FF5D7B" w:rsidRDefault="00FF5D7B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FAB133" w14:textId="0430D2EC" w:rsidR="00293023" w:rsidRDefault="00293023" w:rsidP="0029302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M</w:t>
      </w:r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ažiausia indėlio suma 100 </w:t>
      </w:r>
      <w:proofErr w:type="spellStart"/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eur</w:t>
      </w:r>
      <w:proofErr w:type="spellEnd"/>
      <w:r w:rsidRPr="008F09C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, klientams suteikiama galimybė rinktis palūkanų išmokėjimo periodiškumą ir tai neturi įtakos palūkanų normų dydžiui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 Jei atsitinka taip, kad Klientui pinigų prireikia anksčiau nei sueina</w:t>
      </w:r>
      <w:r w:rsidRPr="0029302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terminuotojo indėlio</w:t>
      </w:r>
      <w:r w:rsidRPr="0029302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termino pabaig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 - už</w:t>
      </w:r>
      <w:r w:rsidRPr="0029302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atsiimtą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</w:t>
      </w:r>
      <w:r w:rsidRPr="0029302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ndėlį palūkanos nemokamos.</w:t>
      </w:r>
    </w:p>
    <w:p w14:paraId="6D73E8B2" w14:textId="77777777" w:rsidR="00293023" w:rsidRDefault="00293023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683F21A" w14:textId="3503CA47" w:rsidR="00537EF5" w:rsidRDefault="00F25BB0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Neatšaukiamas </w:t>
      </w:r>
      <w:r w:rsidR="00537EF5">
        <w:rPr>
          <w:rFonts w:ascii="Arial" w:hAnsi="Arial" w:cs="Arial"/>
          <w:color w:val="000000" w:themeColor="text1"/>
          <w:sz w:val="22"/>
          <w:szCs w:val="22"/>
        </w:rPr>
        <w:t xml:space="preserve">terminuotasis indėlis nuo </w:t>
      </w:r>
      <w:r>
        <w:rPr>
          <w:rFonts w:ascii="Arial" w:hAnsi="Arial" w:cs="Arial"/>
          <w:color w:val="000000" w:themeColor="text1"/>
          <w:sz w:val="22"/>
          <w:szCs w:val="22"/>
        </w:rPr>
        <w:t>standartinio terminuotojo</w:t>
      </w:r>
      <w:r w:rsidR="00537EF5">
        <w:rPr>
          <w:rFonts w:ascii="Arial" w:hAnsi="Arial" w:cs="Arial"/>
          <w:color w:val="000000" w:themeColor="text1"/>
          <w:sz w:val="22"/>
          <w:szCs w:val="22"/>
        </w:rPr>
        <w:t xml:space="preserve"> indėlio skiriasi tuo, kad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neatšaukiamą </w:t>
      </w:r>
      <w:r w:rsidRPr="00F25BB0">
        <w:rPr>
          <w:rFonts w:ascii="Arial" w:hAnsi="Arial" w:cs="Arial"/>
          <w:color w:val="000000" w:themeColor="text1"/>
          <w:sz w:val="22"/>
          <w:szCs w:val="22"/>
        </w:rPr>
        <w:t>nutraukti prieš terminą galima tik esant ypatingoms aplinkybėms.</w:t>
      </w:r>
    </w:p>
    <w:p w14:paraId="20C46328" w14:textId="77777777" w:rsidR="00537EF5" w:rsidRPr="008F09C4" w:rsidRDefault="00537EF5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36ABD9" w14:textId="7E120255" w:rsidR="00342908" w:rsidRDefault="004858B1" w:rsidP="0034290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F09C4">
        <w:rPr>
          <w:rFonts w:ascii="Arial" w:hAnsi="Arial" w:cs="Arial"/>
          <w:color w:val="000000" w:themeColor="text1"/>
          <w:sz w:val="22"/>
          <w:szCs w:val="22"/>
        </w:rPr>
        <w:t>„Nenaudojamų pinigų turintiems gyventojams taupymas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>,</w:t>
      </w:r>
      <w:r w:rsidRPr="008F09C4">
        <w:rPr>
          <w:rFonts w:ascii="Arial" w:hAnsi="Arial" w:cs="Arial"/>
          <w:color w:val="000000" w:themeColor="text1"/>
          <w:sz w:val="22"/>
          <w:szCs w:val="22"/>
        </w:rPr>
        <w:t xml:space="preserve"> renkantis terminuotuosius indėlius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>,</w:t>
      </w:r>
      <w:r w:rsidRPr="008F09C4">
        <w:rPr>
          <w:rFonts w:ascii="Arial" w:hAnsi="Arial" w:cs="Arial"/>
          <w:color w:val="000000" w:themeColor="text1"/>
          <w:sz w:val="22"/>
          <w:szCs w:val="22"/>
        </w:rPr>
        <w:t xml:space="preserve"> tampa vis patrauklesnis. Jei turimų pinigų artimiausiu metu neplanuojate leisti, kur kas labiau apsimoka juos ne </w:t>
      </w:r>
      <w:r w:rsidR="001A65BD" w:rsidRPr="008F09C4">
        <w:rPr>
          <w:rFonts w:ascii="Arial" w:hAnsi="Arial" w:cs="Arial"/>
          <w:color w:val="000000" w:themeColor="text1"/>
          <w:sz w:val="22"/>
          <w:szCs w:val="22"/>
        </w:rPr>
        <w:t xml:space="preserve">tiesiog </w:t>
      </w:r>
      <w:r w:rsidRPr="008F09C4">
        <w:rPr>
          <w:rFonts w:ascii="Arial" w:hAnsi="Arial" w:cs="Arial"/>
          <w:color w:val="000000" w:themeColor="text1"/>
          <w:sz w:val="22"/>
          <w:szCs w:val="22"/>
        </w:rPr>
        <w:t xml:space="preserve">laikyti banko sąskaitoje, </w:t>
      </w:r>
      <w:r w:rsidR="001A65BD" w:rsidRPr="008F09C4">
        <w:rPr>
          <w:rFonts w:ascii="Arial" w:hAnsi="Arial" w:cs="Arial"/>
          <w:color w:val="000000" w:themeColor="text1"/>
          <w:sz w:val="22"/>
          <w:szCs w:val="22"/>
        </w:rPr>
        <w:t>o padėti indėlį</w:t>
      </w:r>
      <w:r w:rsidR="00342908" w:rsidRPr="008F09C4">
        <w:rPr>
          <w:rFonts w:ascii="Arial" w:hAnsi="Arial" w:cs="Arial"/>
          <w:color w:val="000000" w:themeColor="text1"/>
          <w:sz w:val="22"/>
          <w:szCs w:val="22"/>
        </w:rPr>
        <w:t xml:space="preserve"> ir santaupas auginti. Per tam tikrą laiką jos padidėja nustatyto dydžio metinėmis palūkanomis. Be abejo, 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 xml:space="preserve">palūkanos sufleruoja, kad </w:t>
      </w:r>
      <w:r w:rsidR="00342908" w:rsidRPr="008F09C4">
        <w:rPr>
          <w:rFonts w:ascii="Arial" w:hAnsi="Arial" w:cs="Arial"/>
          <w:color w:val="000000" w:themeColor="text1"/>
          <w:sz w:val="22"/>
          <w:szCs w:val="22"/>
        </w:rPr>
        <w:t>labiausiai apsimoka rinktis met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>ų</w:t>
      </w:r>
      <w:r w:rsidR="00342908" w:rsidRPr="008F09C4">
        <w:rPr>
          <w:rFonts w:ascii="Arial" w:hAnsi="Arial" w:cs="Arial"/>
          <w:color w:val="000000" w:themeColor="text1"/>
          <w:sz w:val="22"/>
          <w:szCs w:val="22"/>
        </w:rPr>
        <w:t xml:space="preserve"> ar dvej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>ų laikotarpį</w:t>
      </w:r>
      <w:r w:rsidR="00342908" w:rsidRPr="008F09C4">
        <w:rPr>
          <w:rFonts w:ascii="Arial" w:hAnsi="Arial" w:cs="Arial"/>
          <w:color w:val="000000" w:themeColor="text1"/>
          <w:sz w:val="22"/>
          <w:szCs w:val="22"/>
        </w:rPr>
        <w:t xml:space="preserve">“, - sako </w:t>
      </w:r>
      <w:bookmarkStart w:id="0" w:name="_Hlk133502141"/>
      <w:r w:rsidR="00342908" w:rsidRPr="008F09C4">
        <w:rPr>
          <w:rFonts w:ascii="Arial" w:hAnsi="Arial" w:cs="Arial"/>
          <w:color w:val="000000" w:themeColor="text1"/>
          <w:sz w:val="22"/>
          <w:szCs w:val="22"/>
        </w:rPr>
        <w:t>Šiaulių banko taupymo ir investavimo projektų grupės vadovė</w:t>
      </w:r>
      <w:bookmarkEnd w:id="0"/>
      <w:r w:rsidR="00342908" w:rsidRPr="008F09C4">
        <w:rPr>
          <w:rFonts w:ascii="Arial" w:hAnsi="Arial" w:cs="Arial"/>
          <w:color w:val="000000" w:themeColor="text1"/>
          <w:sz w:val="22"/>
          <w:szCs w:val="22"/>
        </w:rPr>
        <w:t xml:space="preserve"> Aušrinė Vilimavičiūtė.</w:t>
      </w:r>
    </w:p>
    <w:p w14:paraId="13F080FA" w14:textId="0C90A14F" w:rsidR="000B657B" w:rsidRDefault="000B657B" w:rsidP="0034290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38906CD" w14:textId="2672F66B" w:rsidR="000B657B" w:rsidRDefault="000B657B" w:rsidP="0034290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0B0EF678" wp14:editId="2F13D22E">
            <wp:extent cx="6031230" cy="3856990"/>
            <wp:effectExtent l="0" t="0" r="7620" b="0"/>
            <wp:docPr id="1" name="Picture 1" descr="A person sitting in fron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sitting in front of a computer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385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43A32" w14:textId="5719430A" w:rsidR="000B657B" w:rsidRDefault="000B657B" w:rsidP="0034290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F2DBD48" w14:textId="77B6BB4F" w:rsidR="000B657B" w:rsidRPr="000B657B" w:rsidRDefault="000B657B" w:rsidP="00342908">
      <w:pPr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657B">
        <w:rPr>
          <w:rFonts w:ascii="Arial" w:hAnsi="Arial" w:cs="Arial"/>
          <w:color w:val="000000" w:themeColor="text1"/>
          <w:sz w:val="18"/>
          <w:szCs w:val="18"/>
        </w:rPr>
        <w:t xml:space="preserve">Aušrinė Vilimavičiūtė, </w:t>
      </w:r>
      <w:r w:rsidRPr="000B657B">
        <w:rPr>
          <w:rFonts w:ascii="Arial" w:hAnsi="Arial" w:cs="Arial"/>
          <w:color w:val="000000" w:themeColor="text1"/>
          <w:sz w:val="18"/>
          <w:szCs w:val="18"/>
        </w:rPr>
        <w:t>Šiaulių banko taupymo ir investavimo projektų grupės vadovė</w:t>
      </w:r>
      <w:r w:rsidRPr="000B657B">
        <w:rPr>
          <w:rFonts w:ascii="Arial" w:hAnsi="Arial" w:cs="Arial"/>
          <w:color w:val="000000" w:themeColor="text1"/>
          <w:sz w:val="18"/>
          <w:szCs w:val="18"/>
        </w:rPr>
        <w:t xml:space="preserve"> (nuotr. Jurgitos </w:t>
      </w:r>
      <w:proofErr w:type="spellStart"/>
      <w:r w:rsidRPr="000B657B">
        <w:rPr>
          <w:rFonts w:ascii="Arial" w:hAnsi="Arial" w:cs="Arial"/>
          <w:color w:val="000000" w:themeColor="text1"/>
          <w:sz w:val="18"/>
          <w:szCs w:val="18"/>
        </w:rPr>
        <w:t>Grigelytės</w:t>
      </w:r>
      <w:proofErr w:type="spellEnd"/>
      <w:r w:rsidRPr="000B657B">
        <w:rPr>
          <w:rFonts w:ascii="Arial" w:hAnsi="Arial" w:cs="Arial"/>
          <w:color w:val="000000" w:themeColor="text1"/>
          <w:sz w:val="18"/>
          <w:szCs w:val="18"/>
        </w:rPr>
        <w:t>)</w:t>
      </w:r>
    </w:p>
    <w:p w14:paraId="0B3A6838" w14:textId="17003586" w:rsidR="00E40D2B" w:rsidRPr="008F09C4" w:rsidRDefault="00E40D2B" w:rsidP="0034290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203678" w14:textId="77777777" w:rsidR="000B657B" w:rsidRDefault="000B657B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EAF0F32" w14:textId="5C82A5D1" w:rsidR="007B2C65" w:rsidRDefault="007B2C65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Metų pradžioje </w:t>
      </w:r>
      <w:r w:rsidR="00155CAA" w:rsidRPr="00155CAA">
        <w:rPr>
          <w:rFonts w:ascii="Arial" w:hAnsi="Arial" w:cs="Arial"/>
          <w:color w:val="000000" w:themeColor="text1"/>
          <w:sz w:val="22"/>
          <w:szCs w:val="22"/>
        </w:rPr>
        <w:t>Šiaulių banko užsakymu atliktos apklausos rezultatai parodė,</w:t>
      </w:r>
      <w:r w:rsidR="00E40D2B" w:rsidRPr="008F09C4">
        <w:rPr>
          <w:rFonts w:ascii="Arial" w:hAnsi="Arial" w:cs="Arial"/>
          <w:color w:val="000000" w:themeColor="text1"/>
          <w:sz w:val="22"/>
          <w:szCs w:val="22"/>
        </w:rPr>
        <w:t xml:space="preserve"> kad </w:t>
      </w:r>
      <w:r w:rsidR="00155CAA" w:rsidRPr="00155CAA">
        <w:rPr>
          <w:rFonts w:ascii="Arial" w:hAnsi="Arial" w:cs="Arial"/>
          <w:color w:val="000000" w:themeColor="text1"/>
          <w:sz w:val="22"/>
          <w:szCs w:val="22"/>
        </w:rPr>
        <w:t xml:space="preserve">7 </w:t>
      </w:r>
      <w:r w:rsidRPr="00155CAA">
        <w:rPr>
          <w:rFonts w:ascii="Arial" w:hAnsi="Arial" w:cs="Arial"/>
          <w:color w:val="000000" w:themeColor="text1"/>
          <w:sz w:val="22"/>
          <w:szCs w:val="22"/>
        </w:rPr>
        <w:t>iš</w:t>
      </w:r>
      <w:r w:rsidR="00155CAA" w:rsidRPr="00155CAA">
        <w:rPr>
          <w:rFonts w:ascii="Arial" w:hAnsi="Arial" w:cs="Arial"/>
          <w:color w:val="000000" w:themeColor="text1"/>
          <w:sz w:val="22"/>
          <w:szCs w:val="22"/>
        </w:rPr>
        <w:t xml:space="preserve"> 10 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>L</w:t>
      </w:r>
      <w:r w:rsidR="00155CAA" w:rsidRPr="00155CAA">
        <w:rPr>
          <w:rFonts w:ascii="Arial" w:hAnsi="Arial" w:cs="Arial"/>
          <w:color w:val="000000" w:themeColor="text1"/>
          <w:sz w:val="22"/>
          <w:szCs w:val="22"/>
        </w:rPr>
        <w:t>ietuvos gyventojų taupo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 xml:space="preserve">, tačiau net </w:t>
      </w:r>
      <w:r w:rsidR="00B86A1E">
        <w:rPr>
          <w:rFonts w:ascii="Arial" w:hAnsi="Arial" w:cs="Arial"/>
          <w:color w:val="000000" w:themeColor="text1"/>
          <w:sz w:val="22"/>
          <w:szCs w:val="22"/>
        </w:rPr>
        <w:t>36</w:t>
      </w:r>
      <w:r w:rsidR="00155CAA">
        <w:rPr>
          <w:rFonts w:ascii="Arial" w:hAnsi="Arial" w:cs="Arial"/>
          <w:color w:val="000000" w:themeColor="text1"/>
          <w:sz w:val="22"/>
          <w:szCs w:val="22"/>
        </w:rPr>
        <w:t xml:space="preserve"> proc. respondentų</w:t>
      </w:r>
      <w:r w:rsidR="00E40D2B" w:rsidRPr="008F09C4">
        <w:rPr>
          <w:rFonts w:ascii="Arial" w:hAnsi="Arial" w:cs="Arial"/>
          <w:color w:val="000000" w:themeColor="text1"/>
          <w:sz w:val="22"/>
          <w:szCs w:val="22"/>
        </w:rPr>
        <w:t xml:space="preserve"> taupomus pinigus tiesiog atsideda į kitą sąskaitą</w:t>
      </w:r>
      <w:r w:rsidR="00B869AC" w:rsidRPr="008F09C4">
        <w:rPr>
          <w:rFonts w:ascii="Arial" w:hAnsi="Arial" w:cs="Arial"/>
          <w:color w:val="000000" w:themeColor="text1"/>
          <w:sz w:val="22"/>
          <w:szCs w:val="22"/>
        </w:rPr>
        <w:t>, kurioje jie ilgainiui dėl infliacijos nuvertėja.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„Tai tik įrodo, kad lietuviai dar neišnaudoja visų finansinių galimybių, skirtų auginti santaupoms ir amortizuoti infliacijai“, - prideda Šiaulių banko atstovė.</w:t>
      </w:r>
    </w:p>
    <w:p w14:paraId="088C5992" w14:textId="77777777" w:rsidR="00155CAA" w:rsidRPr="008F09C4" w:rsidRDefault="00155CAA" w:rsidP="005D56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6072838" w14:textId="77777777" w:rsidR="00BB781F" w:rsidRPr="008F09C4" w:rsidRDefault="00BB781F" w:rsidP="001C7A3E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5C14AD5" w14:textId="5D968EBB" w:rsidR="005F4F1A" w:rsidRPr="008F09C4" w:rsidRDefault="005F4F1A" w:rsidP="001C7A3E">
      <w:pPr>
        <w:spacing w:line="276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  <w:r w:rsidRPr="008F09C4">
        <w:rPr>
          <w:rFonts w:ascii="Arial" w:eastAsia="Trebuchet MS" w:hAnsi="Arial" w:cs="Arial"/>
          <w:b/>
          <w:color w:val="000000" w:themeColor="text1"/>
          <w:sz w:val="22"/>
          <w:szCs w:val="22"/>
        </w:rPr>
        <w:t xml:space="preserve">Apie Šiaulių banką </w:t>
      </w:r>
    </w:p>
    <w:p w14:paraId="73EE91CB" w14:textId="77777777" w:rsidR="00B869AC" w:rsidRPr="008F09C4" w:rsidRDefault="00B869AC" w:rsidP="001C7A3E">
      <w:pPr>
        <w:spacing w:line="276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</w:p>
    <w:p w14:paraId="636077C9" w14:textId="32C11588" w:rsidR="005F4F1A" w:rsidRDefault="005F4F1A" w:rsidP="001C7A3E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8F09C4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1992 m. įsteigtas AB Šiaulių bankas – didžiausias lietuviško kapitalo bankas, stabiliai ir nuosekliai augantis finansinis partneris, ypatingą dėmesį skiriantis verslo finansavimo ir vartojimo finansavimo sprendimams. Šiaulių bankas klientus aptarnauja 37-iuose Lietuvos miestuose. Banko akcijos įtrauktos į NASDAQ biržos Baltijos Oficialųjį prekybos sąrašą. </w:t>
      </w:r>
    </w:p>
    <w:p w14:paraId="3463DF18" w14:textId="767269A4" w:rsidR="007B2C65" w:rsidRDefault="007B2C65" w:rsidP="001C7A3E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</w:p>
    <w:p w14:paraId="5972A89C" w14:textId="77777777" w:rsidR="007B2C65" w:rsidRPr="007B2C65" w:rsidRDefault="007B2C65" w:rsidP="007B2C65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B2C6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Apie apklausą: </w:t>
      </w:r>
    </w:p>
    <w:p w14:paraId="1E4BB530" w14:textId="08F3C6D6" w:rsidR="007B2C65" w:rsidRPr="007B2C65" w:rsidRDefault="007B2C65" w:rsidP="007B2C6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55CAA">
        <w:rPr>
          <w:rFonts w:ascii="Arial" w:hAnsi="Arial" w:cs="Arial"/>
          <w:color w:val="000000" w:themeColor="text1"/>
          <w:sz w:val="22"/>
          <w:szCs w:val="22"/>
        </w:rPr>
        <w:t xml:space="preserve">Šiaulių banko užsakymu, žiniasklaidos planavimo agentūra „Open </w:t>
      </w:r>
      <w:proofErr w:type="spellStart"/>
      <w:r w:rsidRPr="00155CAA">
        <w:rPr>
          <w:rFonts w:ascii="Arial" w:hAnsi="Arial" w:cs="Arial"/>
          <w:color w:val="000000" w:themeColor="text1"/>
          <w:sz w:val="22"/>
          <w:szCs w:val="22"/>
        </w:rPr>
        <w:t>Agency</w:t>
      </w:r>
      <w:proofErr w:type="spellEnd"/>
      <w:r w:rsidRPr="00155CAA">
        <w:rPr>
          <w:rFonts w:ascii="Arial" w:hAnsi="Arial" w:cs="Arial"/>
          <w:color w:val="000000" w:themeColor="text1"/>
          <w:sz w:val="22"/>
          <w:szCs w:val="22"/>
        </w:rPr>
        <w:t>“, bendradarbiaudama su duomenų rinkimo agentūra „Norstat“, atliko reprezentatyvią 1001 18-74 m. Lietuvos gyventojų apklausą. Apklausa vyko 2022 m. gruodžio 22 – 2023 m. sausio 5 dienomis.</w:t>
      </w:r>
    </w:p>
    <w:p w14:paraId="06E052E2" w14:textId="77777777" w:rsidR="005F4F1A" w:rsidRPr="008F09C4" w:rsidRDefault="005F4F1A" w:rsidP="001C7A3E">
      <w:pPr>
        <w:spacing w:after="8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D85B0D" w14:textId="77777777" w:rsidR="005F4F1A" w:rsidRPr="008F09C4" w:rsidRDefault="005F4F1A" w:rsidP="001C7A3E">
      <w:pPr>
        <w:spacing w:after="80" w:line="276" w:lineRule="auto"/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  <w:r w:rsidRPr="008F09C4">
        <w:rPr>
          <w:rFonts w:ascii="Arial" w:eastAsia="Trebuchet MS" w:hAnsi="Arial" w:cs="Arial"/>
          <w:b/>
          <w:color w:val="000000" w:themeColor="text1"/>
          <w:sz w:val="22"/>
          <w:szCs w:val="22"/>
        </w:rPr>
        <w:t xml:space="preserve">Daugiau informacijos: </w:t>
      </w:r>
    </w:p>
    <w:p w14:paraId="348712B0" w14:textId="1E2EE7E8" w:rsidR="00BE7895" w:rsidRPr="008F09C4" w:rsidRDefault="005F4F1A" w:rsidP="001C7A3E">
      <w:pPr>
        <w:spacing w:after="80" w:line="276" w:lineRule="auto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8F09C4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Monika Rožytė, komunikacijos </w:t>
      </w:r>
      <w:r w:rsidR="008F4861" w:rsidRPr="008F09C4">
        <w:rPr>
          <w:rFonts w:ascii="Arial" w:eastAsia="Trebuchet MS" w:hAnsi="Arial" w:cs="Arial"/>
          <w:color w:val="000000" w:themeColor="text1"/>
          <w:sz w:val="22"/>
          <w:szCs w:val="22"/>
        </w:rPr>
        <w:t>grupės vadovė</w:t>
      </w:r>
      <w:r w:rsidRPr="008F09C4">
        <w:rPr>
          <w:rFonts w:ascii="Arial" w:eastAsia="Trebuchet MS" w:hAnsi="Arial" w:cs="Arial"/>
          <w:color w:val="000000" w:themeColor="text1"/>
          <w:sz w:val="22"/>
          <w:szCs w:val="22"/>
        </w:rPr>
        <w:t>, monika.rozyte@sb.lt, tel. +370 686 79234.</w:t>
      </w:r>
    </w:p>
    <w:sectPr w:rsidR="00BE7895" w:rsidRPr="008F09C4" w:rsidSect="00A50085">
      <w:headerReference w:type="default" r:id="rId9"/>
      <w:pgSz w:w="11906" w:h="16838"/>
      <w:pgMar w:top="1118" w:right="968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D2B36" w14:textId="77777777" w:rsidR="00233C08" w:rsidRDefault="00233C08" w:rsidP="003E57C9">
      <w:r>
        <w:separator/>
      </w:r>
    </w:p>
  </w:endnote>
  <w:endnote w:type="continuationSeparator" w:id="0">
    <w:p w14:paraId="22BAA713" w14:textId="77777777" w:rsidR="00233C08" w:rsidRDefault="00233C08" w:rsidP="003E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BF1B" w14:textId="77777777" w:rsidR="00233C08" w:rsidRDefault="00233C08" w:rsidP="003E57C9">
      <w:r>
        <w:separator/>
      </w:r>
    </w:p>
  </w:footnote>
  <w:footnote w:type="continuationSeparator" w:id="0">
    <w:p w14:paraId="40A2EB9F" w14:textId="77777777" w:rsidR="00233C08" w:rsidRDefault="00233C08" w:rsidP="003E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CCCC" w14:textId="51E7B1D7" w:rsidR="003E57C9" w:rsidRDefault="003E57C9" w:rsidP="003E57C9">
    <w:pPr>
      <w:pStyle w:val="Header"/>
      <w:jc w:val="center"/>
    </w:pPr>
    <w:r>
      <w:rPr>
        <w:noProof/>
      </w:rPr>
      <w:drawing>
        <wp:inline distT="0" distB="0" distL="0" distR="0" wp14:anchorId="409E628B" wp14:editId="077A31B6">
          <wp:extent cx="2335794" cy="551374"/>
          <wp:effectExtent l="0" t="0" r="0" b="0"/>
          <wp:docPr id="7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67" b="26433"/>
                  <a:stretch/>
                </pic:blipFill>
                <pic:spPr bwMode="auto">
                  <a:xfrm>
                    <a:off x="0" y="0"/>
                    <a:ext cx="2458665" cy="5803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53CA0"/>
    <w:multiLevelType w:val="hybridMultilevel"/>
    <w:tmpl w:val="E7CC0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C461D"/>
    <w:multiLevelType w:val="multilevel"/>
    <w:tmpl w:val="137261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D61E05"/>
    <w:multiLevelType w:val="multilevel"/>
    <w:tmpl w:val="CCD2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4B5BB4"/>
    <w:multiLevelType w:val="multilevel"/>
    <w:tmpl w:val="9D8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600810"/>
    <w:multiLevelType w:val="multilevel"/>
    <w:tmpl w:val="19B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215FF8"/>
    <w:multiLevelType w:val="multilevel"/>
    <w:tmpl w:val="1658B1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463794"/>
    <w:multiLevelType w:val="multilevel"/>
    <w:tmpl w:val="DA92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3B392E"/>
    <w:multiLevelType w:val="hybridMultilevel"/>
    <w:tmpl w:val="553A07FE"/>
    <w:lvl w:ilvl="0" w:tplc="DDA0DA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A0061"/>
    <w:multiLevelType w:val="multilevel"/>
    <w:tmpl w:val="4F0E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CB5AE7"/>
    <w:multiLevelType w:val="multilevel"/>
    <w:tmpl w:val="0EF40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926CA1"/>
    <w:multiLevelType w:val="multilevel"/>
    <w:tmpl w:val="45AE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0C45CEB"/>
    <w:multiLevelType w:val="multilevel"/>
    <w:tmpl w:val="C2AE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F33473"/>
    <w:multiLevelType w:val="multilevel"/>
    <w:tmpl w:val="C946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09155C"/>
    <w:multiLevelType w:val="multilevel"/>
    <w:tmpl w:val="387E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F1C33A6"/>
    <w:multiLevelType w:val="hybridMultilevel"/>
    <w:tmpl w:val="2A72C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35370"/>
    <w:multiLevelType w:val="multilevel"/>
    <w:tmpl w:val="47A0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33F6CA1"/>
    <w:multiLevelType w:val="multilevel"/>
    <w:tmpl w:val="36D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6955C1"/>
    <w:multiLevelType w:val="multilevel"/>
    <w:tmpl w:val="2E7A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190988"/>
    <w:multiLevelType w:val="multilevel"/>
    <w:tmpl w:val="8B445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611D20"/>
    <w:multiLevelType w:val="multilevel"/>
    <w:tmpl w:val="02F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6C5688"/>
    <w:multiLevelType w:val="multilevel"/>
    <w:tmpl w:val="EB942A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A82007"/>
    <w:multiLevelType w:val="multilevel"/>
    <w:tmpl w:val="E2FE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CC81188"/>
    <w:multiLevelType w:val="multilevel"/>
    <w:tmpl w:val="7D4A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464072"/>
    <w:multiLevelType w:val="multilevel"/>
    <w:tmpl w:val="4DE4A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D94531"/>
    <w:multiLevelType w:val="multilevel"/>
    <w:tmpl w:val="712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7A71AC"/>
    <w:multiLevelType w:val="multilevel"/>
    <w:tmpl w:val="3C18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68A6539"/>
    <w:multiLevelType w:val="multilevel"/>
    <w:tmpl w:val="201C27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FC0675"/>
    <w:multiLevelType w:val="multilevel"/>
    <w:tmpl w:val="D5523F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D309B2"/>
    <w:multiLevelType w:val="multilevel"/>
    <w:tmpl w:val="587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F194301"/>
    <w:multiLevelType w:val="multilevel"/>
    <w:tmpl w:val="67BC1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7080149">
    <w:abstractNumId w:val="12"/>
  </w:num>
  <w:num w:numId="2" w16cid:durableId="1934778156">
    <w:abstractNumId w:val="16"/>
  </w:num>
  <w:num w:numId="3" w16cid:durableId="143550042">
    <w:abstractNumId w:val="19"/>
  </w:num>
  <w:num w:numId="4" w16cid:durableId="690256616">
    <w:abstractNumId w:val="28"/>
  </w:num>
  <w:num w:numId="5" w16cid:durableId="1963681978">
    <w:abstractNumId w:val="22"/>
  </w:num>
  <w:num w:numId="6" w16cid:durableId="823279991">
    <w:abstractNumId w:val="13"/>
  </w:num>
  <w:num w:numId="7" w16cid:durableId="136921456">
    <w:abstractNumId w:val="10"/>
  </w:num>
  <w:num w:numId="8" w16cid:durableId="815027147">
    <w:abstractNumId w:val="3"/>
  </w:num>
  <w:num w:numId="9" w16cid:durableId="120419219">
    <w:abstractNumId w:val="29"/>
  </w:num>
  <w:num w:numId="10" w16cid:durableId="194731481">
    <w:abstractNumId w:val="17"/>
  </w:num>
  <w:num w:numId="11" w16cid:durableId="450562406">
    <w:abstractNumId w:val="23"/>
  </w:num>
  <w:num w:numId="12" w16cid:durableId="280262901">
    <w:abstractNumId w:val="1"/>
  </w:num>
  <w:num w:numId="13" w16cid:durableId="1022826357">
    <w:abstractNumId w:val="18"/>
  </w:num>
  <w:num w:numId="14" w16cid:durableId="160201672">
    <w:abstractNumId w:val="5"/>
  </w:num>
  <w:num w:numId="15" w16cid:durableId="2133399266">
    <w:abstractNumId w:val="9"/>
  </w:num>
  <w:num w:numId="16" w16cid:durableId="2063290058">
    <w:abstractNumId w:val="27"/>
  </w:num>
  <w:num w:numId="17" w16cid:durableId="144392438">
    <w:abstractNumId w:val="20"/>
  </w:num>
  <w:num w:numId="18" w16cid:durableId="1438058206">
    <w:abstractNumId w:val="26"/>
  </w:num>
  <w:num w:numId="19" w16cid:durableId="760292816">
    <w:abstractNumId w:val="15"/>
  </w:num>
  <w:num w:numId="20" w16cid:durableId="321471107">
    <w:abstractNumId w:val="8"/>
  </w:num>
  <w:num w:numId="21" w16cid:durableId="1761365012">
    <w:abstractNumId w:val="2"/>
  </w:num>
  <w:num w:numId="22" w16cid:durableId="541400817">
    <w:abstractNumId w:val="11"/>
  </w:num>
  <w:num w:numId="23" w16cid:durableId="1578710412">
    <w:abstractNumId w:val="24"/>
  </w:num>
  <w:num w:numId="24" w16cid:durableId="1694303778">
    <w:abstractNumId w:val="6"/>
  </w:num>
  <w:num w:numId="25" w16cid:durableId="933898078">
    <w:abstractNumId w:val="21"/>
  </w:num>
  <w:num w:numId="26" w16cid:durableId="1395200841">
    <w:abstractNumId w:val="4"/>
  </w:num>
  <w:num w:numId="27" w16cid:durableId="949121989">
    <w:abstractNumId w:val="25"/>
  </w:num>
  <w:num w:numId="28" w16cid:durableId="1950119982">
    <w:abstractNumId w:val="7"/>
  </w:num>
  <w:num w:numId="29" w16cid:durableId="205652822">
    <w:abstractNumId w:val="0"/>
  </w:num>
  <w:num w:numId="30" w16cid:durableId="15462147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53"/>
    <w:rsid w:val="0000081E"/>
    <w:rsid w:val="00002816"/>
    <w:rsid w:val="0000383C"/>
    <w:rsid w:val="00005BBF"/>
    <w:rsid w:val="00014EBE"/>
    <w:rsid w:val="00027ADB"/>
    <w:rsid w:val="000300C0"/>
    <w:rsid w:val="00041195"/>
    <w:rsid w:val="00043E0A"/>
    <w:rsid w:val="00051069"/>
    <w:rsid w:val="0005143B"/>
    <w:rsid w:val="00054AAD"/>
    <w:rsid w:val="000562CE"/>
    <w:rsid w:val="0006770B"/>
    <w:rsid w:val="0008714E"/>
    <w:rsid w:val="00094B16"/>
    <w:rsid w:val="00096961"/>
    <w:rsid w:val="000A01CF"/>
    <w:rsid w:val="000A2F03"/>
    <w:rsid w:val="000B2230"/>
    <w:rsid w:val="000B48AD"/>
    <w:rsid w:val="000B657B"/>
    <w:rsid w:val="000E1286"/>
    <w:rsid w:val="0010374A"/>
    <w:rsid w:val="00107CD3"/>
    <w:rsid w:val="00112898"/>
    <w:rsid w:val="001136D1"/>
    <w:rsid w:val="00116A11"/>
    <w:rsid w:val="00126D8E"/>
    <w:rsid w:val="00127899"/>
    <w:rsid w:val="001312BB"/>
    <w:rsid w:val="001366D1"/>
    <w:rsid w:val="001413EC"/>
    <w:rsid w:val="00147A01"/>
    <w:rsid w:val="00150EA3"/>
    <w:rsid w:val="001515F3"/>
    <w:rsid w:val="00155CAA"/>
    <w:rsid w:val="001677BE"/>
    <w:rsid w:val="00171AD5"/>
    <w:rsid w:val="00175A53"/>
    <w:rsid w:val="00177B57"/>
    <w:rsid w:val="00183461"/>
    <w:rsid w:val="0019627D"/>
    <w:rsid w:val="001A14EB"/>
    <w:rsid w:val="001A1BD4"/>
    <w:rsid w:val="001A1FB4"/>
    <w:rsid w:val="001A38B0"/>
    <w:rsid w:val="001A5D4E"/>
    <w:rsid w:val="001A65BD"/>
    <w:rsid w:val="001B4F42"/>
    <w:rsid w:val="001B7B99"/>
    <w:rsid w:val="001C48C3"/>
    <w:rsid w:val="001C4A28"/>
    <w:rsid w:val="001C7A3E"/>
    <w:rsid w:val="001D2744"/>
    <w:rsid w:val="001D4719"/>
    <w:rsid w:val="001E5C93"/>
    <w:rsid w:val="001E7B32"/>
    <w:rsid w:val="001F15BD"/>
    <w:rsid w:val="001F34D3"/>
    <w:rsid w:val="0020447B"/>
    <w:rsid w:val="00207BCE"/>
    <w:rsid w:val="00211537"/>
    <w:rsid w:val="002144DB"/>
    <w:rsid w:val="00214BD0"/>
    <w:rsid w:val="00217E45"/>
    <w:rsid w:val="00220AFE"/>
    <w:rsid w:val="002235F6"/>
    <w:rsid w:val="00224E8B"/>
    <w:rsid w:val="00230D43"/>
    <w:rsid w:val="002310AB"/>
    <w:rsid w:val="00233C08"/>
    <w:rsid w:val="00234EEB"/>
    <w:rsid w:val="00244453"/>
    <w:rsid w:val="00247F1F"/>
    <w:rsid w:val="002510CF"/>
    <w:rsid w:val="00253F09"/>
    <w:rsid w:val="0025650D"/>
    <w:rsid w:val="00257EB3"/>
    <w:rsid w:val="00261276"/>
    <w:rsid w:val="00265F2D"/>
    <w:rsid w:val="00267793"/>
    <w:rsid w:val="00270756"/>
    <w:rsid w:val="002708B6"/>
    <w:rsid w:val="002716C8"/>
    <w:rsid w:val="00276760"/>
    <w:rsid w:val="00280CBD"/>
    <w:rsid w:val="00283358"/>
    <w:rsid w:val="00283BAF"/>
    <w:rsid w:val="002859DF"/>
    <w:rsid w:val="00286212"/>
    <w:rsid w:val="0029167A"/>
    <w:rsid w:val="00291846"/>
    <w:rsid w:val="00293023"/>
    <w:rsid w:val="002A046D"/>
    <w:rsid w:val="002A1FE1"/>
    <w:rsid w:val="002A507A"/>
    <w:rsid w:val="002C127B"/>
    <w:rsid w:val="002C57E2"/>
    <w:rsid w:val="002D3DB3"/>
    <w:rsid w:val="002E069C"/>
    <w:rsid w:val="002E0A79"/>
    <w:rsid w:val="002E0BD2"/>
    <w:rsid w:val="002F0BF2"/>
    <w:rsid w:val="0030122B"/>
    <w:rsid w:val="00311E53"/>
    <w:rsid w:val="003163C7"/>
    <w:rsid w:val="0033455E"/>
    <w:rsid w:val="00334C77"/>
    <w:rsid w:val="00334CB6"/>
    <w:rsid w:val="00340D5D"/>
    <w:rsid w:val="0034234C"/>
    <w:rsid w:val="00342908"/>
    <w:rsid w:val="00355526"/>
    <w:rsid w:val="00357206"/>
    <w:rsid w:val="003630CC"/>
    <w:rsid w:val="003745B9"/>
    <w:rsid w:val="00376273"/>
    <w:rsid w:val="00386292"/>
    <w:rsid w:val="0039361D"/>
    <w:rsid w:val="003936B8"/>
    <w:rsid w:val="00394332"/>
    <w:rsid w:val="00394D7A"/>
    <w:rsid w:val="0039625F"/>
    <w:rsid w:val="003A098F"/>
    <w:rsid w:val="003A182E"/>
    <w:rsid w:val="003B6690"/>
    <w:rsid w:val="003D2AAB"/>
    <w:rsid w:val="003D2D50"/>
    <w:rsid w:val="003D5A2C"/>
    <w:rsid w:val="003E0B07"/>
    <w:rsid w:val="003E57C9"/>
    <w:rsid w:val="003E5D23"/>
    <w:rsid w:val="003E75A9"/>
    <w:rsid w:val="003F2B1E"/>
    <w:rsid w:val="003F2B47"/>
    <w:rsid w:val="003F3B8F"/>
    <w:rsid w:val="003F66E9"/>
    <w:rsid w:val="0040473E"/>
    <w:rsid w:val="00405CA2"/>
    <w:rsid w:val="00406F2A"/>
    <w:rsid w:val="00412B22"/>
    <w:rsid w:val="0041625B"/>
    <w:rsid w:val="00431080"/>
    <w:rsid w:val="00432BD5"/>
    <w:rsid w:val="004427C3"/>
    <w:rsid w:val="00447CF3"/>
    <w:rsid w:val="00462819"/>
    <w:rsid w:val="00463685"/>
    <w:rsid w:val="00463C2E"/>
    <w:rsid w:val="00481724"/>
    <w:rsid w:val="00483DCD"/>
    <w:rsid w:val="004858B1"/>
    <w:rsid w:val="004A27BB"/>
    <w:rsid w:val="004A3AD1"/>
    <w:rsid w:val="004A4FA8"/>
    <w:rsid w:val="004A5235"/>
    <w:rsid w:val="004B13EC"/>
    <w:rsid w:val="004B385A"/>
    <w:rsid w:val="004B4FA0"/>
    <w:rsid w:val="004B5A33"/>
    <w:rsid w:val="004C032F"/>
    <w:rsid w:val="004C04A5"/>
    <w:rsid w:val="004C180A"/>
    <w:rsid w:val="004C30A3"/>
    <w:rsid w:val="004C46D8"/>
    <w:rsid w:val="004C71E7"/>
    <w:rsid w:val="004E1297"/>
    <w:rsid w:val="004E1770"/>
    <w:rsid w:val="00506E60"/>
    <w:rsid w:val="005104FA"/>
    <w:rsid w:val="00511C0A"/>
    <w:rsid w:val="0051455A"/>
    <w:rsid w:val="005156DA"/>
    <w:rsid w:val="00523532"/>
    <w:rsid w:val="00524BFF"/>
    <w:rsid w:val="00526FCD"/>
    <w:rsid w:val="00536E64"/>
    <w:rsid w:val="00537EF5"/>
    <w:rsid w:val="005422A3"/>
    <w:rsid w:val="00543774"/>
    <w:rsid w:val="00553274"/>
    <w:rsid w:val="00563388"/>
    <w:rsid w:val="00571791"/>
    <w:rsid w:val="00573F02"/>
    <w:rsid w:val="00582C11"/>
    <w:rsid w:val="00583629"/>
    <w:rsid w:val="00585687"/>
    <w:rsid w:val="00590C3D"/>
    <w:rsid w:val="00594939"/>
    <w:rsid w:val="005B5231"/>
    <w:rsid w:val="005C1388"/>
    <w:rsid w:val="005C34A6"/>
    <w:rsid w:val="005D3C2D"/>
    <w:rsid w:val="005D5304"/>
    <w:rsid w:val="005D56BE"/>
    <w:rsid w:val="005E1BCD"/>
    <w:rsid w:val="005E31A7"/>
    <w:rsid w:val="005E7F9F"/>
    <w:rsid w:val="005F02BA"/>
    <w:rsid w:val="005F4F1A"/>
    <w:rsid w:val="005F7D66"/>
    <w:rsid w:val="006008FF"/>
    <w:rsid w:val="00600EE2"/>
    <w:rsid w:val="0060122B"/>
    <w:rsid w:val="00603D76"/>
    <w:rsid w:val="0060583D"/>
    <w:rsid w:val="00610BD3"/>
    <w:rsid w:val="0061259C"/>
    <w:rsid w:val="006143E8"/>
    <w:rsid w:val="00615862"/>
    <w:rsid w:val="006304D2"/>
    <w:rsid w:val="006325B6"/>
    <w:rsid w:val="00634B78"/>
    <w:rsid w:val="006426A5"/>
    <w:rsid w:val="006432F9"/>
    <w:rsid w:val="00643907"/>
    <w:rsid w:val="00650BCE"/>
    <w:rsid w:val="0065358B"/>
    <w:rsid w:val="00654703"/>
    <w:rsid w:val="00660C6F"/>
    <w:rsid w:val="00664E5B"/>
    <w:rsid w:val="006671F5"/>
    <w:rsid w:val="00674E66"/>
    <w:rsid w:val="006756F3"/>
    <w:rsid w:val="00675A3D"/>
    <w:rsid w:val="006814BB"/>
    <w:rsid w:val="00691480"/>
    <w:rsid w:val="00697AAC"/>
    <w:rsid w:val="006A157F"/>
    <w:rsid w:val="006A715C"/>
    <w:rsid w:val="006C241B"/>
    <w:rsid w:val="006C4F39"/>
    <w:rsid w:val="006C509E"/>
    <w:rsid w:val="006D0021"/>
    <w:rsid w:val="006E5BA3"/>
    <w:rsid w:val="006E793E"/>
    <w:rsid w:val="006F1205"/>
    <w:rsid w:val="00711324"/>
    <w:rsid w:val="00717F34"/>
    <w:rsid w:val="007233CC"/>
    <w:rsid w:val="0073150A"/>
    <w:rsid w:val="0073207A"/>
    <w:rsid w:val="00750E87"/>
    <w:rsid w:val="007533B2"/>
    <w:rsid w:val="00760EEE"/>
    <w:rsid w:val="00765650"/>
    <w:rsid w:val="00766046"/>
    <w:rsid w:val="0077277F"/>
    <w:rsid w:val="00782EC9"/>
    <w:rsid w:val="00786A1B"/>
    <w:rsid w:val="0079208B"/>
    <w:rsid w:val="0079601C"/>
    <w:rsid w:val="007A6225"/>
    <w:rsid w:val="007B2C65"/>
    <w:rsid w:val="007B5731"/>
    <w:rsid w:val="007B5F52"/>
    <w:rsid w:val="007C0BA3"/>
    <w:rsid w:val="007C3132"/>
    <w:rsid w:val="007C7747"/>
    <w:rsid w:val="007D6B0E"/>
    <w:rsid w:val="007D6B34"/>
    <w:rsid w:val="007D7420"/>
    <w:rsid w:val="007E06D7"/>
    <w:rsid w:val="007E7B75"/>
    <w:rsid w:val="00800446"/>
    <w:rsid w:val="00801B5E"/>
    <w:rsid w:val="00804093"/>
    <w:rsid w:val="00804CBD"/>
    <w:rsid w:val="00805506"/>
    <w:rsid w:val="008061CA"/>
    <w:rsid w:val="00806C5F"/>
    <w:rsid w:val="00807F9D"/>
    <w:rsid w:val="008174B2"/>
    <w:rsid w:val="00822D1D"/>
    <w:rsid w:val="00827E3A"/>
    <w:rsid w:val="00832453"/>
    <w:rsid w:val="00832605"/>
    <w:rsid w:val="00835881"/>
    <w:rsid w:val="008377D2"/>
    <w:rsid w:val="00840C56"/>
    <w:rsid w:val="00840CCB"/>
    <w:rsid w:val="00850785"/>
    <w:rsid w:val="008516D7"/>
    <w:rsid w:val="008520FB"/>
    <w:rsid w:val="00853CCF"/>
    <w:rsid w:val="008639FE"/>
    <w:rsid w:val="0087005F"/>
    <w:rsid w:val="00875082"/>
    <w:rsid w:val="00880D60"/>
    <w:rsid w:val="008826B3"/>
    <w:rsid w:val="00890199"/>
    <w:rsid w:val="008924C6"/>
    <w:rsid w:val="008A2DA2"/>
    <w:rsid w:val="008B1C32"/>
    <w:rsid w:val="008B2E34"/>
    <w:rsid w:val="008B7C72"/>
    <w:rsid w:val="008C3DD0"/>
    <w:rsid w:val="008C5028"/>
    <w:rsid w:val="008D3544"/>
    <w:rsid w:val="008D78BE"/>
    <w:rsid w:val="008D7ED6"/>
    <w:rsid w:val="008E1AE3"/>
    <w:rsid w:val="008E2468"/>
    <w:rsid w:val="008F09C4"/>
    <w:rsid w:val="008F2162"/>
    <w:rsid w:val="008F2345"/>
    <w:rsid w:val="008F3064"/>
    <w:rsid w:val="008F4861"/>
    <w:rsid w:val="008F4B7C"/>
    <w:rsid w:val="009065D0"/>
    <w:rsid w:val="00915BD6"/>
    <w:rsid w:val="009246DF"/>
    <w:rsid w:val="00933185"/>
    <w:rsid w:val="00933A8F"/>
    <w:rsid w:val="00945B27"/>
    <w:rsid w:val="00953676"/>
    <w:rsid w:val="00960015"/>
    <w:rsid w:val="00965B84"/>
    <w:rsid w:val="00967CB9"/>
    <w:rsid w:val="009723AA"/>
    <w:rsid w:val="00990491"/>
    <w:rsid w:val="00991071"/>
    <w:rsid w:val="00994693"/>
    <w:rsid w:val="009A33AF"/>
    <w:rsid w:val="009A5D64"/>
    <w:rsid w:val="009B3201"/>
    <w:rsid w:val="009B68F0"/>
    <w:rsid w:val="009C00AA"/>
    <w:rsid w:val="009C3161"/>
    <w:rsid w:val="009D489D"/>
    <w:rsid w:val="009F0BDA"/>
    <w:rsid w:val="009F0FFA"/>
    <w:rsid w:val="009F28CB"/>
    <w:rsid w:val="009F7521"/>
    <w:rsid w:val="00A06AED"/>
    <w:rsid w:val="00A11172"/>
    <w:rsid w:val="00A14BEC"/>
    <w:rsid w:val="00A24C1F"/>
    <w:rsid w:val="00A267C6"/>
    <w:rsid w:val="00A2705E"/>
    <w:rsid w:val="00A27305"/>
    <w:rsid w:val="00A373FC"/>
    <w:rsid w:val="00A45638"/>
    <w:rsid w:val="00A50085"/>
    <w:rsid w:val="00A62320"/>
    <w:rsid w:val="00A62DEA"/>
    <w:rsid w:val="00A675A1"/>
    <w:rsid w:val="00A72271"/>
    <w:rsid w:val="00A73BB1"/>
    <w:rsid w:val="00A94732"/>
    <w:rsid w:val="00AB55C3"/>
    <w:rsid w:val="00AD0C76"/>
    <w:rsid w:val="00AE206A"/>
    <w:rsid w:val="00AE4604"/>
    <w:rsid w:val="00AF1823"/>
    <w:rsid w:val="00AF22BE"/>
    <w:rsid w:val="00AF75B8"/>
    <w:rsid w:val="00B122A6"/>
    <w:rsid w:val="00B136B9"/>
    <w:rsid w:val="00B137F2"/>
    <w:rsid w:val="00B13DA6"/>
    <w:rsid w:val="00B301EC"/>
    <w:rsid w:val="00B43D1A"/>
    <w:rsid w:val="00B54F09"/>
    <w:rsid w:val="00B5594C"/>
    <w:rsid w:val="00B578C0"/>
    <w:rsid w:val="00B63C2C"/>
    <w:rsid w:val="00B67021"/>
    <w:rsid w:val="00B70180"/>
    <w:rsid w:val="00B76E56"/>
    <w:rsid w:val="00B832C1"/>
    <w:rsid w:val="00B8350E"/>
    <w:rsid w:val="00B85A00"/>
    <w:rsid w:val="00B869AC"/>
    <w:rsid w:val="00B86A1E"/>
    <w:rsid w:val="00B8709C"/>
    <w:rsid w:val="00B95EA6"/>
    <w:rsid w:val="00BB4252"/>
    <w:rsid w:val="00BB455E"/>
    <w:rsid w:val="00BB781F"/>
    <w:rsid w:val="00BD2877"/>
    <w:rsid w:val="00BD4C7D"/>
    <w:rsid w:val="00BD59A1"/>
    <w:rsid w:val="00BD703E"/>
    <w:rsid w:val="00BE7895"/>
    <w:rsid w:val="00C04B2A"/>
    <w:rsid w:val="00C12372"/>
    <w:rsid w:val="00C20CD3"/>
    <w:rsid w:val="00C22B49"/>
    <w:rsid w:val="00C24E14"/>
    <w:rsid w:val="00C42C24"/>
    <w:rsid w:val="00C50CD4"/>
    <w:rsid w:val="00C545E8"/>
    <w:rsid w:val="00C57716"/>
    <w:rsid w:val="00C706CA"/>
    <w:rsid w:val="00C74876"/>
    <w:rsid w:val="00C765B9"/>
    <w:rsid w:val="00C772F2"/>
    <w:rsid w:val="00C77A20"/>
    <w:rsid w:val="00C87C58"/>
    <w:rsid w:val="00C9256D"/>
    <w:rsid w:val="00C94B08"/>
    <w:rsid w:val="00C974E9"/>
    <w:rsid w:val="00CA4771"/>
    <w:rsid w:val="00CB4BC3"/>
    <w:rsid w:val="00CB58B6"/>
    <w:rsid w:val="00CC20D1"/>
    <w:rsid w:val="00CC2D33"/>
    <w:rsid w:val="00CD22BF"/>
    <w:rsid w:val="00CF65C3"/>
    <w:rsid w:val="00D045CD"/>
    <w:rsid w:val="00D0472C"/>
    <w:rsid w:val="00D053C5"/>
    <w:rsid w:val="00D10843"/>
    <w:rsid w:val="00D17869"/>
    <w:rsid w:val="00D22BEA"/>
    <w:rsid w:val="00D2421C"/>
    <w:rsid w:val="00D2562A"/>
    <w:rsid w:val="00D35308"/>
    <w:rsid w:val="00D37B39"/>
    <w:rsid w:val="00D44631"/>
    <w:rsid w:val="00D57A2D"/>
    <w:rsid w:val="00D72B2A"/>
    <w:rsid w:val="00D75A54"/>
    <w:rsid w:val="00D81B2E"/>
    <w:rsid w:val="00D85CB0"/>
    <w:rsid w:val="00D90819"/>
    <w:rsid w:val="00D94CE8"/>
    <w:rsid w:val="00D94E65"/>
    <w:rsid w:val="00D96053"/>
    <w:rsid w:val="00DA2296"/>
    <w:rsid w:val="00DA5F97"/>
    <w:rsid w:val="00DB0F3D"/>
    <w:rsid w:val="00DB146C"/>
    <w:rsid w:val="00DB799D"/>
    <w:rsid w:val="00DB7C80"/>
    <w:rsid w:val="00DC28AF"/>
    <w:rsid w:val="00DC3648"/>
    <w:rsid w:val="00DC4912"/>
    <w:rsid w:val="00DE2314"/>
    <w:rsid w:val="00E0569E"/>
    <w:rsid w:val="00E107DD"/>
    <w:rsid w:val="00E12811"/>
    <w:rsid w:val="00E16131"/>
    <w:rsid w:val="00E21FDD"/>
    <w:rsid w:val="00E26C9C"/>
    <w:rsid w:val="00E26D7F"/>
    <w:rsid w:val="00E37611"/>
    <w:rsid w:val="00E40D2B"/>
    <w:rsid w:val="00E42A8C"/>
    <w:rsid w:val="00E4769C"/>
    <w:rsid w:val="00E55775"/>
    <w:rsid w:val="00E649A9"/>
    <w:rsid w:val="00E715EB"/>
    <w:rsid w:val="00E7506D"/>
    <w:rsid w:val="00E82EF3"/>
    <w:rsid w:val="00EA0EAD"/>
    <w:rsid w:val="00EA4E03"/>
    <w:rsid w:val="00EB5469"/>
    <w:rsid w:val="00EB76EB"/>
    <w:rsid w:val="00EC3C7E"/>
    <w:rsid w:val="00EC7CDC"/>
    <w:rsid w:val="00ED7FC7"/>
    <w:rsid w:val="00EE1FE6"/>
    <w:rsid w:val="00EE201E"/>
    <w:rsid w:val="00EF1F28"/>
    <w:rsid w:val="00EF3EBF"/>
    <w:rsid w:val="00EF6D1F"/>
    <w:rsid w:val="00F2353C"/>
    <w:rsid w:val="00F25BB0"/>
    <w:rsid w:val="00F35A02"/>
    <w:rsid w:val="00F36628"/>
    <w:rsid w:val="00F474E8"/>
    <w:rsid w:val="00F53BFA"/>
    <w:rsid w:val="00F56517"/>
    <w:rsid w:val="00F63069"/>
    <w:rsid w:val="00F644B1"/>
    <w:rsid w:val="00F647EF"/>
    <w:rsid w:val="00F676AF"/>
    <w:rsid w:val="00F83FDC"/>
    <w:rsid w:val="00F90A59"/>
    <w:rsid w:val="00FB6E24"/>
    <w:rsid w:val="00FE3AC0"/>
    <w:rsid w:val="00FE6642"/>
    <w:rsid w:val="00FF189A"/>
    <w:rsid w:val="00FF5D7B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189BD7"/>
  <w15:chartTrackingRefBased/>
  <w15:docId w15:val="{8637CBF0-C50F-BB4A-830E-1DB3002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30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9605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47C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08F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97A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C04A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C04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1FB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CF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6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F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F2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F2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1C4A28"/>
    <w:rPr>
      <w:i/>
      <w:iCs/>
    </w:rPr>
  </w:style>
  <w:style w:type="paragraph" w:customStyle="1" w:styleId="Default">
    <w:name w:val="Default"/>
    <w:rsid w:val="004E1770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customStyle="1" w:styleId="A2">
    <w:name w:val="A2"/>
    <w:uiPriority w:val="99"/>
    <w:rsid w:val="004E1770"/>
    <w:rPr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782EC9"/>
  </w:style>
  <w:style w:type="paragraph" w:styleId="Header">
    <w:name w:val="header"/>
    <w:basedOn w:val="Normal"/>
    <w:link w:val="Head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7C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C9"/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A14BEC"/>
    <w:rPr>
      <w:rFonts w:ascii="Times New Roman" w:eastAsia="Times New Roman" w:hAnsi="Times New Roman" w:cs="Times New Roman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A5008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487E-9ED4-41C8-91CE-B228D3E8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Monika Rožytė</cp:lastModifiedBy>
  <cp:revision>3</cp:revision>
  <dcterms:created xsi:type="dcterms:W3CDTF">2023-04-27T10:37:00Z</dcterms:created>
  <dcterms:modified xsi:type="dcterms:W3CDTF">2023-04-27T12:36:00Z</dcterms:modified>
</cp:coreProperties>
</file>