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201DE" w14:textId="77777777" w:rsidR="00B50058" w:rsidRDefault="00B50058" w:rsidP="00B50058">
      <w:pPr>
        <w:shd w:val="clear" w:color="auto" w:fill="FFFFFF"/>
        <w:jc w:val="both"/>
        <w:rPr>
          <w:rFonts w:ascii="Arial" w:eastAsia="Times New Roman" w:hAnsi="Arial" w:cs="Arial"/>
          <w:b/>
          <w:bCs/>
          <w:sz w:val="28"/>
          <w:szCs w:val="28"/>
          <w:lang w:val="lt-LT" w:eastAsia="lt-LT"/>
        </w:rPr>
      </w:pPr>
    </w:p>
    <w:p w14:paraId="19FD1C2B" w14:textId="659C0D9B" w:rsidR="006E3A23" w:rsidRPr="004D3B36" w:rsidRDefault="006E3A23" w:rsidP="004F2D5C">
      <w:pPr>
        <w:rPr>
          <w:rFonts w:ascii="Arial" w:hAnsi="Arial" w:cs="Arial"/>
          <w:b/>
          <w:bCs/>
          <w:sz w:val="28"/>
          <w:szCs w:val="28"/>
          <w:lang w:val="lt-LT"/>
        </w:rPr>
      </w:pPr>
      <w:r w:rsidRPr="004D3B36">
        <w:rPr>
          <w:rFonts w:ascii="Arial" w:hAnsi="Arial" w:cs="Arial"/>
          <w:b/>
          <w:bCs/>
          <w:sz w:val="28"/>
          <w:szCs w:val="28"/>
          <w:lang w:val="lt-LT"/>
        </w:rPr>
        <w:t xml:space="preserve">Kad investicijos į ateitį </w:t>
      </w:r>
      <w:r w:rsidR="00220CF3" w:rsidRPr="004D3B36">
        <w:rPr>
          <w:rFonts w:ascii="Arial" w:hAnsi="Arial" w:cs="Arial"/>
          <w:b/>
          <w:bCs/>
          <w:sz w:val="28"/>
          <w:szCs w:val="28"/>
          <w:lang w:val="lt-LT"/>
        </w:rPr>
        <w:t>nenuviltų</w:t>
      </w:r>
      <w:r w:rsidRPr="004D3B36">
        <w:rPr>
          <w:rFonts w:ascii="Arial" w:hAnsi="Arial" w:cs="Arial"/>
          <w:b/>
          <w:bCs/>
          <w:sz w:val="28"/>
          <w:szCs w:val="28"/>
          <w:lang w:val="lt-LT"/>
        </w:rPr>
        <w:t xml:space="preserve">: kokiame amžiuje </w:t>
      </w:r>
      <w:r w:rsidR="004D3B36" w:rsidRPr="007F7FE6">
        <w:rPr>
          <w:rFonts w:ascii="Arial" w:hAnsi="Arial" w:cs="Arial"/>
          <w:b/>
          <w:bCs/>
          <w:sz w:val="28"/>
          <w:szCs w:val="28"/>
          <w:lang w:val="lt-LT"/>
        </w:rPr>
        <w:t xml:space="preserve">kokio tipo pensijų fondą </w:t>
      </w:r>
      <w:r w:rsidRPr="004D3B36">
        <w:rPr>
          <w:rFonts w:ascii="Arial" w:hAnsi="Arial" w:cs="Arial"/>
          <w:b/>
          <w:bCs/>
          <w:sz w:val="28"/>
          <w:szCs w:val="28"/>
          <w:lang w:val="lt-LT"/>
        </w:rPr>
        <w:t>rinktis</w:t>
      </w:r>
      <w:r w:rsidR="00536DC2">
        <w:rPr>
          <w:rFonts w:ascii="Arial" w:hAnsi="Arial" w:cs="Arial"/>
          <w:b/>
          <w:bCs/>
          <w:sz w:val="28"/>
          <w:szCs w:val="28"/>
          <w:lang w:val="lt-LT"/>
        </w:rPr>
        <w:t>?</w:t>
      </w:r>
    </w:p>
    <w:p w14:paraId="33E88CD7" w14:textId="77777777" w:rsidR="00B50058" w:rsidRDefault="00B50058" w:rsidP="00B50058">
      <w:pPr>
        <w:shd w:val="clear" w:color="auto" w:fill="FFFFFF"/>
        <w:jc w:val="both"/>
        <w:rPr>
          <w:rFonts w:ascii="Arial" w:eastAsia="Times New Roman" w:hAnsi="Arial" w:cs="Arial"/>
          <w:b/>
          <w:bCs/>
          <w:sz w:val="22"/>
          <w:lang w:val="lt-LT" w:eastAsia="lt-LT"/>
        </w:rPr>
      </w:pPr>
    </w:p>
    <w:p w14:paraId="7B6FDA3C" w14:textId="77777777" w:rsidR="00B50058" w:rsidRDefault="00B50058" w:rsidP="00B50058">
      <w:pPr>
        <w:shd w:val="clear" w:color="auto" w:fill="FFFFFF"/>
        <w:jc w:val="both"/>
        <w:rPr>
          <w:rFonts w:ascii="Arial" w:eastAsia="Times New Roman" w:hAnsi="Arial" w:cs="Arial"/>
          <w:b/>
          <w:bCs/>
          <w:sz w:val="22"/>
          <w:lang w:val="lt-LT" w:eastAsia="lt-LT"/>
        </w:rPr>
      </w:pPr>
      <w:r>
        <w:rPr>
          <w:rFonts w:ascii="Arial" w:eastAsia="Times New Roman" w:hAnsi="Arial" w:cs="Arial"/>
          <w:b/>
          <w:bCs/>
          <w:sz w:val="22"/>
          <w:lang w:val="lt-LT" w:eastAsia="lt-LT"/>
        </w:rPr>
        <w:t>Vyresni Lietuvos gyventojai trečioje pensijų pakopoje linkę investuoti pernelyg rizikingai, o jaunesni – per konservatyviai, rodo investicijų valdytojų patirtis. Kodėl tai pavojinga ir kaip tinkamai išsirinkti bei kada pakeisti pensijų fondą, pasakoja investicijų ekspertė.</w:t>
      </w:r>
    </w:p>
    <w:p w14:paraId="0D14309A" w14:textId="77777777" w:rsidR="00B50058" w:rsidRDefault="00B50058" w:rsidP="00B50058">
      <w:pPr>
        <w:jc w:val="both"/>
        <w:rPr>
          <w:rFonts w:ascii="Arial" w:eastAsia="Times New Roman" w:hAnsi="Arial" w:cs="Arial"/>
          <w:sz w:val="22"/>
          <w:lang w:val="lt-LT" w:eastAsia="lt-LT"/>
        </w:rPr>
      </w:pPr>
    </w:p>
    <w:p w14:paraId="5A9940B6" w14:textId="16693BE3" w:rsidR="00B50058" w:rsidRDefault="00006696" w:rsidP="00B50058">
      <w:pPr>
        <w:jc w:val="both"/>
        <w:rPr>
          <w:rFonts w:ascii="Arial" w:eastAsia="Times New Roman" w:hAnsi="Arial" w:cs="Arial"/>
          <w:sz w:val="22"/>
          <w:lang w:val="lt-LT" w:eastAsia="lt-LT"/>
        </w:rPr>
      </w:pPr>
      <w:r>
        <w:rPr>
          <w:rFonts w:ascii="Arial" w:eastAsia="Times New Roman" w:hAnsi="Arial" w:cs="Arial"/>
          <w:sz w:val="22"/>
          <w:lang w:val="lt-LT" w:eastAsia="lt-LT"/>
        </w:rPr>
        <w:t>Daugmaž 3 i</w:t>
      </w:r>
      <w:r w:rsidRPr="00A464AB">
        <w:rPr>
          <w:rFonts w:ascii="Arial" w:eastAsia="Times New Roman" w:hAnsi="Arial" w:cs="Arial"/>
          <w:sz w:val="22"/>
          <w:lang w:val="lt-LT" w:eastAsia="lt-LT"/>
        </w:rPr>
        <w:t xml:space="preserve">š </w:t>
      </w:r>
      <w:r>
        <w:rPr>
          <w:rFonts w:ascii="Arial" w:eastAsia="Times New Roman" w:hAnsi="Arial" w:cs="Arial"/>
          <w:sz w:val="22"/>
          <w:lang w:val="lt-LT" w:eastAsia="lt-LT"/>
        </w:rPr>
        <w:t>4-ių</w:t>
      </w:r>
      <w:r w:rsidR="00536DC2">
        <w:rPr>
          <w:rFonts w:ascii="Arial" w:eastAsia="Times New Roman" w:hAnsi="Arial" w:cs="Arial"/>
          <w:sz w:val="22"/>
          <w:lang w:val="lt-LT" w:eastAsia="lt-LT"/>
        </w:rPr>
        <w:t xml:space="preserve"> t</w:t>
      </w:r>
      <w:r w:rsidR="00B50058">
        <w:rPr>
          <w:rFonts w:ascii="Arial" w:eastAsia="Times New Roman" w:hAnsi="Arial" w:cs="Arial"/>
          <w:sz w:val="22"/>
          <w:lang w:val="lt-LT" w:eastAsia="lt-LT"/>
        </w:rPr>
        <w:t xml:space="preserve">rečios pensijų pakopos klientų iki </w:t>
      </w:r>
      <w:r w:rsidR="008A0380">
        <w:rPr>
          <w:rFonts w:ascii="Arial" w:eastAsia="Times New Roman" w:hAnsi="Arial" w:cs="Arial"/>
          <w:sz w:val="22"/>
          <w:lang w:val="lt-LT" w:eastAsia="lt-LT"/>
        </w:rPr>
        <w:t xml:space="preserve">50 </w:t>
      </w:r>
      <w:r w:rsidR="00B50058">
        <w:rPr>
          <w:rFonts w:ascii="Arial" w:eastAsia="Times New Roman" w:hAnsi="Arial" w:cs="Arial"/>
          <w:sz w:val="22"/>
          <w:lang w:val="lt-LT" w:eastAsia="lt-LT"/>
        </w:rPr>
        <w:t xml:space="preserve">m. amžiaus investuoja per konservatyviai, </w:t>
      </w:r>
      <w:r w:rsidR="008A0380">
        <w:rPr>
          <w:rFonts w:ascii="Arial" w:eastAsia="Times New Roman" w:hAnsi="Arial" w:cs="Arial"/>
          <w:sz w:val="22"/>
          <w:lang w:val="lt-LT" w:eastAsia="lt-LT"/>
        </w:rPr>
        <w:t>tokia pati dalis</w:t>
      </w:r>
      <w:r w:rsidR="00B50058">
        <w:rPr>
          <w:rFonts w:ascii="Arial" w:eastAsia="Times New Roman" w:hAnsi="Arial" w:cs="Arial"/>
          <w:sz w:val="22"/>
          <w:lang w:val="lt-LT" w:eastAsia="lt-LT"/>
        </w:rPr>
        <w:t xml:space="preserve"> vyresnių nei </w:t>
      </w:r>
      <w:r>
        <w:rPr>
          <w:rFonts w:ascii="Arial" w:eastAsia="Times New Roman" w:hAnsi="Arial" w:cs="Arial"/>
          <w:sz w:val="22"/>
          <w:lang w:val="lt-LT" w:eastAsia="lt-LT"/>
        </w:rPr>
        <w:t xml:space="preserve">58 </w:t>
      </w:r>
      <w:r w:rsidR="00B50058">
        <w:rPr>
          <w:rFonts w:ascii="Arial" w:eastAsia="Times New Roman" w:hAnsi="Arial" w:cs="Arial"/>
          <w:sz w:val="22"/>
          <w:lang w:val="lt-LT" w:eastAsia="lt-LT"/>
        </w:rPr>
        <w:t xml:space="preserve">m. – pernelyg rizikingai, rodo „Luminor“ </w:t>
      </w:r>
      <w:r w:rsidR="00536DC2">
        <w:rPr>
          <w:rFonts w:ascii="Arial" w:eastAsia="Times New Roman" w:hAnsi="Arial" w:cs="Arial"/>
          <w:sz w:val="22"/>
          <w:lang w:val="lt-LT" w:eastAsia="lt-LT"/>
        </w:rPr>
        <w:t xml:space="preserve">banko </w:t>
      </w:r>
      <w:r w:rsidR="005D6C9E">
        <w:rPr>
          <w:rFonts w:ascii="Arial" w:eastAsia="Times New Roman" w:hAnsi="Arial" w:cs="Arial"/>
          <w:sz w:val="22"/>
          <w:lang w:val="lt-LT" w:eastAsia="lt-LT"/>
        </w:rPr>
        <w:t>duomenys</w:t>
      </w:r>
      <w:r w:rsidR="00B50058">
        <w:rPr>
          <w:rFonts w:ascii="Arial" w:eastAsia="Times New Roman" w:hAnsi="Arial" w:cs="Arial"/>
          <w:sz w:val="22"/>
          <w:lang w:val="lt-LT" w:eastAsia="lt-LT"/>
        </w:rPr>
        <w:t xml:space="preserve">.  </w:t>
      </w:r>
    </w:p>
    <w:p w14:paraId="44546BDF" w14:textId="77777777" w:rsidR="00B50058" w:rsidRDefault="00B50058" w:rsidP="00B50058">
      <w:pPr>
        <w:jc w:val="both"/>
        <w:rPr>
          <w:rFonts w:ascii="Arial" w:eastAsia="Times New Roman" w:hAnsi="Arial" w:cs="Arial"/>
          <w:sz w:val="22"/>
          <w:lang w:val="lt-LT" w:eastAsia="lt-LT"/>
        </w:rPr>
      </w:pPr>
    </w:p>
    <w:p w14:paraId="75BB171C" w14:textId="7B27D724" w:rsidR="00B50058" w:rsidRDefault="00B50058" w:rsidP="00B50058">
      <w:pPr>
        <w:jc w:val="both"/>
        <w:rPr>
          <w:rFonts w:ascii="Arial" w:eastAsia="Times New Roman" w:hAnsi="Arial" w:cs="Arial"/>
          <w:sz w:val="22"/>
          <w:lang w:val="lt-LT" w:eastAsia="lt-LT"/>
        </w:rPr>
      </w:pPr>
      <w:r>
        <w:rPr>
          <w:rFonts w:ascii="Arial" w:eastAsia="Times New Roman" w:hAnsi="Arial" w:cs="Arial"/>
          <w:sz w:val="22"/>
          <w:lang w:val="lt-LT" w:eastAsia="lt-LT"/>
        </w:rPr>
        <w:t>„Matome, kad tik 50–</w:t>
      </w:r>
      <w:r w:rsidR="008A0380">
        <w:rPr>
          <w:rFonts w:ascii="Arial" w:eastAsia="Times New Roman" w:hAnsi="Arial" w:cs="Arial"/>
          <w:sz w:val="22"/>
          <w:lang w:val="lt-LT" w:eastAsia="lt-LT"/>
        </w:rPr>
        <w:t>5</w:t>
      </w:r>
      <w:r w:rsidR="00006696">
        <w:rPr>
          <w:rFonts w:ascii="Arial" w:eastAsia="Times New Roman" w:hAnsi="Arial" w:cs="Arial"/>
          <w:sz w:val="22"/>
          <w:lang w:val="lt-LT" w:eastAsia="lt-LT"/>
        </w:rPr>
        <w:t>8</w:t>
      </w:r>
      <w:r w:rsidR="008A0380">
        <w:rPr>
          <w:rFonts w:ascii="Arial" w:eastAsia="Times New Roman" w:hAnsi="Arial" w:cs="Arial"/>
          <w:sz w:val="22"/>
          <w:lang w:val="lt-LT" w:eastAsia="lt-LT"/>
        </w:rPr>
        <w:t xml:space="preserve"> </w:t>
      </w:r>
      <w:r>
        <w:rPr>
          <w:rFonts w:ascii="Arial" w:eastAsia="Times New Roman" w:hAnsi="Arial" w:cs="Arial"/>
          <w:sz w:val="22"/>
          <w:lang w:val="lt-LT" w:eastAsia="lt-LT"/>
        </w:rPr>
        <w:t xml:space="preserve">m. amžiaus grupėje gyventojai renkasi jų amžiaus grupei tinkamus </w:t>
      </w:r>
      <w:r w:rsidR="00A76DDB">
        <w:rPr>
          <w:rFonts w:ascii="Arial" w:eastAsia="Times New Roman" w:hAnsi="Arial" w:cs="Arial"/>
          <w:sz w:val="22"/>
          <w:lang w:val="lt-LT" w:eastAsia="lt-LT"/>
        </w:rPr>
        <w:t xml:space="preserve">vidutinės rizikos </w:t>
      </w:r>
      <w:r>
        <w:rPr>
          <w:rFonts w:ascii="Arial" w:eastAsia="Times New Roman" w:hAnsi="Arial" w:cs="Arial"/>
          <w:sz w:val="22"/>
          <w:lang w:val="lt-LT" w:eastAsia="lt-LT"/>
        </w:rPr>
        <w:t>trečios pakopos fondus. Kitose amžiaus grupėse gyventojai arba p</w:t>
      </w:r>
      <w:r w:rsidR="00A8181E">
        <w:rPr>
          <w:rFonts w:ascii="Arial" w:eastAsia="Times New Roman" w:hAnsi="Arial" w:cs="Arial"/>
          <w:sz w:val="22"/>
          <w:lang w:val="lt-LT" w:eastAsia="lt-LT"/>
        </w:rPr>
        <w:t xml:space="preserve">risiima </w:t>
      </w:r>
      <w:r>
        <w:rPr>
          <w:rFonts w:ascii="Arial" w:eastAsia="Times New Roman" w:hAnsi="Arial" w:cs="Arial"/>
          <w:sz w:val="22"/>
          <w:lang w:val="lt-LT" w:eastAsia="lt-LT"/>
        </w:rPr>
        <w:t>pernelyg</w:t>
      </w:r>
      <w:r w:rsidR="00A8181E">
        <w:rPr>
          <w:rFonts w:ascii="Arial" w:eastAsia="Times New Roman" w:hAnsi="Arial" w:cs="Arial"/>
          <w:sz w:val="22"/>
          <w:lang w:val="lt-LT" w:eastAsia="lt-LT"/>
        </w:rPr>
        <w:t xml:space="preserve"> didelę riziką</w:t>
      </w:r>
      <w:r>
        <w:rPr>
          <w:rFonts w:ascii="Arial" w:eastAsia="Times New Roman" w:hAnsi="Arial" w:cs="Arial"/>
          <w:sz w:val="22"/>
          <w:lang w:val="lt-LT" w:eastAsia="lt-LT"/>
        </w:rPr>
        <w:t xml:space="preserve"> </w:t>
      </w:r>
      <w:r w:rsidR="00A8181E">
        <w:rPr>
          <w:rFonts w:ascii="Arial" w:eastAsia="Times New Roman" w:hAnsi="Arial" w:cs="Arial"/>
          <w:sz w:val="22"/>
          <w:lang w:val="lt-LT" w:eastAsia="lt-LT"/>
        </w:rPr>
        <w:t>atsižvelgiant į laikotarpį likusį iki pensijos</w:t>
      </w:r>
      <w:r>
        <w:rPr>
          <w:rFonts w:ascii="Arial" w:eastAsia="Times New Roman" w:hAnsi="Arial" w:cs="Arial"/>
          <w:sz w:val="22"/>
          <w:lang w:val="lt-LT" w:eastAsia="lt-LT"/>
        </w:rPr>
        <w:t xml:space="preserve">, arba </w:t>
      </w:r>
      <w:r w:rsidR="00A8181E">
        <w:rPr>
          <w:rFonts w:ascii="Arial" w:eastAsia="Times New Roman" w:hAnsi="Arial" w:cs="Arial"/>
          <w:sz w:val="22"/>
          <w:lang w:val="lt-LT" w:eastAsia="lt-LT"/>
        </w:rPr>
        <w:t xml:space="preserve">renkasi </w:t>
      </w:r>
      <w:r w:rsidR="00A76DDB">
        <w:rPr>
          <w:rFonts w:ascii="Arial" w:eastAsia="Times New Roman" w:hAnsi="Arial" w:cs="Arial"/>
          <w:sz w:val="22"/>
          <w:lang w:val="lt-LT" w:eastAsia="lt-LT"/>
        </w:rPr>
        <w:t xml:space="preserve">kaupti </w:t>
      </w:r>
      <w:r>
        <w:rPr>
          <w:rFonts w:ascii="Arial" w:eastAsia="Times New Roman" w:hAnsi="Arial" w:cs="Arial"/>
          <w:sz w:val="22"/>
          <w:lang w:val="lt-LT" w:eastAsia="lt-LT"/>
        </w:rPr>
        <w:t>pernelyg konservatyvi</w:t>
      </w:r>
      <w:r w:rsidR="00A8181E">
        <w:rPr>
          <w:rFonts w:ascii="Arial" w:eastAsia="Times New Roman" w:hAnsi="Arial" w:cs="Arial"/>
          <w:sz w:val="22"/>
          <w:lang w:val="lt-LT" w:eastAsia="lt-LT"/>
        </w:rPr>
        <w:t>ai</w:t>
      </w:r>
      <w:r>
        <w:rPr>
          <w:rFonts w:ascii="Arial" w:eastAsia="Times New Roman" w:hAnsi="Arial" w:cs="Arial"/>
          <w:sz w:val="22"/>
          <w:lang w:val="lt-LT" w:eastAsia="lt-LT"/>
        </w:rPr>
        <w:t>. Tai reiškia, kad išėj</w:t>
      </w:r>
      <w:r w:rsidR="00536DC2">
        <w:rPr>
          <w:rFonts w:ascii="Arial" w:eastAsia="Times New Roman" w:hAnsi="Arial" w:cs="Arial"/>
          <w:sz w:val="22"/>
          <w:lang w:val="lt-LT" w:eastAsia="lt-LT"/>
        </w:rPr>
        <w:t>ę</w:t>
      </w:r>
      <w:r>
        <w:rPr>
          <w:rFonts w:ascii="Arial" w:eastAsia="Times New Roman" w:hAnsi="Arial" w:cs="Arial"/>
          <w:sz w:val="22"/>
          <w:lang w:val="lt-LT" w:eastAsia="lt-LT"/>
        </w:rPr>
        <w:t xml:space="preserve"> į pensiją šie žmonės rizikuoja nusivilti </w:t>
      </w:r>
      <w:r w:rsidR="00A8181E">
        <w:rPr>
          <w:rFonts w:ascii="Arial" w:eastAsia="Times New Roman" w:hAnsi="Arial" w:cs="Arial"/>
          <w:sz w:val="22"/>
          <w:lang w:val="lt-LT" w:eastAsia="lt-LT"/>
        </w:rPr>
        <w:t xml:space="preserve">galutiniu </w:t>
      </w:r>
      <w:r>
        <w:rPr>
          <w:rFonts w:ascii="Arial" w:eastAsia="Times New Roman" w:hAnsi="Arial" w:cs="Arial"/>
          <w:sz w:val="22"/>
          <w:lang w:val="lt-LT" w:eastAsia="lt-LT"/>
        </w:rPr>
        <w:t>savo investicijų rezultat</w:t>
      </w:r>
      <w:r w:rsidR="00A8181E">
        <w:rPr>
          <w:rFonts w:ascii="Arial" w:eastAsia="Times New Roman" w:hAnsi="Arial" w:cs="Arial"/>
          <w:sz w:val="22"/>
          <w:lang w:val="lt-LT" w:eastAsia="lt-LT"/>
        </w:rPr>
        <w:t>u</w:t>
      </w:r>
      <w:r>
        <w:rPr>
          <w:rFonts w:ascii="Arial" w:eastAsia="Times New Roman" w:hAnsi="Arial" w:cs="Arial"/>
          <w:sz w:val="22"/>
          <w:lang w:val="lt-LT" w:eastAsia="lt-LT"/>
        </w:rPr>
        <w:t xml:space="preserve">“, – sako Loreta Načajienė, „Luminor investicijų valdymas“ vadovė. </w:t>
      </w:r>
    </w:p>
    <w:p w14:paraId="257289DB" w14:textId="77777777" w:rsidR="00B50058" w:rsidRDefault="00B50058" w:rsidP="00B50058">
      <w:pPr>
        <w:jc w:val="both"/>
        <w:rPr>
          <w:rFonts w:ascii="Arial" w:eastAsia="Times New Roman" w:hAnsi="Arial" w:cs="Arial"/>
          <w:sz w:val="22"/>
          <w:lang w:val="lt-LT" w:eastAsia="lt-LT"/>
        </w:rPr>
      </w:pPr>
    </w:p>
    <w:p w14:paraId="361F53A0" w14:textId="77777777" w:rsidR="00B50058" w:rsidRDefault="00B50058" w:rsidP="00B50058">
      <w:pPr>
        <w:jc w:val="both"/>
        <w:rPr>
          <w:rFonts w:ascii="Arial" w:eastAsia="Times New Roman" w:hAnsi="Arial" w:cs="Arial"/>
          <w:b/>
          <w:bCs/>
          <w:sz w:val="22"/>
          <w:lang w:val="lt-LT" w:eastAsia="lt-LT"/>
        </w:rPr>
      </w:pPr>
      <w:r>
        <w:rPr>
          <w:rFonts w:ascii="Arial" w:eastAsia="Times New Roman" w:hAnsi="Arial" w:cs="Arial"/>
          <w:b/>
          <w:bCs/>
          <w:sz w:val="22"/>
          <w:lang w:val="lt-LT" w:eastAsia="lt-LT"/>
        </w:rPr>
        <w:t>Nuo ko priklauso pensijų fondo rizikingumas</w:t>
      </w:r>
    </w:p>
    <w:p w14:paraId="6AD7FC63" w14:textId="77777777" w:rsidR="00B50058" w:rsidRDefault="00B50058" w:rsidP="00B50058">
      <w:pPr>
        <w:jc w:val="both"/>
        <w:rPr>
          <w:rFonts w:ascii="Arial" w:eastAsia="Times New Roman" w:hAnsi="Arial" w:cs="Arial"/>
          <w:sz w:val="22"/>
          <w:lang w:val="lt-LT" w:eastAsia="lt-LT"/>
        </w:rPr>
      </w:pPr>
    </w:p>
    <w:p w14:paraId="7AFA44F1" w14:textId="07B1224E" w:rsidR="00B50058" w:rsidRDefault="00B50058" w:rsidP="00B50058">
      <w:pPr>
        <w:jc w:val="both"/>
        <w:rPr>
          <w:rFonts w:ascii="Arial" w:eastAsia="Times New Roman" w:hAnsi="Arial" w:cs="Arial"/>
          <w:sz w:val="22"/>
          <w:lang w:val="lt-LT" w:eastAsia="lt-LT"/>
        </w:rPr>
      </w:pPr>
      <w:r>
        <w:rPr>
          <w:rFonts w:ascii="Arial" w:eastAsia="Times New Roman" w:hAnsi="Arial" w:cs="Arial"/>
          <w:sz w:val="22"/>
          <w:lang w:val="lt-LT" w:eastAsia="lt-LT"/>
        </w:rPr>
        <w:t>Ekspertė aiškina, kad įprastai trečios pakopos pensijų fondai pagal rizikingumą būna trijų rūšių. Pirma rūšis – konservatyvūs arba mažiau rizikingi pensijų fondai, kurie investuoja į obligacijas</w:t>
      </w:r>
      <w:r w:rsidR="00D6033A">
        <w:rPr>
          <w:rFonts w:ascii="Arial" w:eastAsia="Times New Roman" w:hAnsi="Arial" w:cs="Arial"/>
          <w:sz w:val="22"/>
          <w:lang w:val="lt-LT" w:eastAsia="lt-LT"/>
        </w:rPr>
        <w:t xml:space="preserve"> ir kitas mažiau rizikingas finansines priemones</w:t>
      </w:r>
      <w:r>
        <w:rPr>
          <w:rFonts w:ascii="Arial" w:eastAsia="Times New Roman" w:hAnsi="Arial" w:cs="Arial"/>
          <w:sz w:val="22"/>
          <w:lang w:val="lt-LT" w:eastAsia="lt-LT"/>
        </w:rPr>
        <w:t xml:space="preserve">. Šių fondų </w:t>
      </w:r>
      <w:r w:rsidR="00144312">
        <w:rPr>
          <w:rFonts w:ascii="Arial" w:eastAsia="Times New Roman" w:hAnsi="Arial" w:cs="Arial"/>
          <w:sz w:val="22"/>
          <w:lang w:val="lt-LT" w:eastAsia="lt-LT"/>
        </w:rPr>
        <w:t xml:space="preserve">pagrindinis </w:t>
      </w:r>
      <w:r>
        <w:rPr>
          <w:rFonts w:ascii="Arial" w:eastAsia="Times New Roman" w:hAnsi="Arial" w:cs="Arial"/>
          <w:sz w:val="22"/>
          <w:lang w:val="lt-LT" w:eastAsia="lt-LT"/>
        </w:rPr>
        <w:t>siekis</w:t>
      </w:r>
      <w:r w:rsidR="00A464AB">
        <w:rPr>
          <w:rFonts w:ascii="Arial" w:eastAsia="Times New Roman" w:hAnsi="Arial" w:cs="Arial"/>
          <w:sz w:val="22"/>
          <w:lang w:val="lt-LT" w:eastAsia="lt-LT"/>
        </w:rPr>
        <w:t xml:space="preserve"> – </w:t>
      </w:r>
      <w:r w:rsidR="00A8181E">
        <w:rPr>
          <w:rFonts w:ascii="Arial" w:eastAsia="Times New Roman" w:hAnsi="Arial" w:cs="Arial"/>
          <w:sz w:val="22"/>
          <w:lang w:val="lt-LT" w:eastAsia="lt-LT"/>
        </w:rPr>
        <w:t>išsaug</w:t>
      </w:r>
      <w:r w:rsidR="00144312">
        <w:rPr>
          <w:rFonts w:ascii="Arial" w:eastAsia="Times New Roman" w:hAnsi="Arial" w:cs="Arial"/>
          <w:sz w:val="22"/>
          <w:lang w:val="lt-LT" w:eastAsia="lt-LT"/>
        </w:rPr>
        <w:t>oti</w:t>
      </w:r>
      <w:r>
        <w:rPr>
          <w:rFonts w:ascii="Arial" w:eastAsia="Times New Roman" w:hAnsi="Arial" w:cs="Arial"/>
          <w:sz w:val="22"/>
          <w:lang w:val="lt-LT" w:eastAsia="lt-LT"/>
        </w:rPr>
        <w:t xml:space="preserve"> jau sukaupt</w:t>
      </w:r>
      <w:r w:rsidR="00A76DDB">
        <w:rPr>
          <w:rFonts w:ascii="Arial" w:eastAsia="Times New Roman" w:hAnsi="Arial" w:cs="Arial"/>
          <w:sz w:val="22"/>
          <w:lang w:val="lt-LT" w:eastAsia="lt-LT"/>
        </w:rPr>
        <w:t>o turto</w:t>
      </w:r>
      <w:r>
        <w:rPr>
          <w:rFonts w:ascii="Arial" w:eastAsia="Times New Roman" w:hAnsi="Arial" w:cs="Arial"/>
          <w:sz w:val="22"/>
          <w:lang w:val="lt-LT" w:eastAsia="lt-LT"/>
        </w:rPr>
        <w:t xml:space="preserve"> vertę.  </w:t>
      </w:r>
    </w:p>
    <w:p w14:paraId="6E33CFCD" w14:textId="77777777" w:rsidR="00B50058" w:rsidRDefault="00B50058" w:rsidP="00B50058">
      <w:pPr>
        <w:jc w:val="both"/>
        <w:rPr>
          <w:rFonts w:ascii="Arial" w:eastAsia="Times New Roman" w:hAnsi="Arial" w:cs="Arial"/>
          <w:sz w:val="22"/>
          <w:lang w:val="lt-LT" w:eastAsia="lt-LT"/>
        </w:rPr>
      </w:pPr>
    </w:p>
    <w:p w14:paraId="54B7EE39" w14:textId="22EE5954" w:rsidR="00B50058" w:rsidRDefault="00B50058" w:rsidP="00B50058">
      <w:pPr>
        <w:jc w:val="both"/>
        <w:rPr>
          <w:rFonts w:ascii="Arial" w:eastAsia="Times New Roman" w:hAnsi="Arial" w:cs="Arial"/>
          <w:sz w:val="22"/>
          <w:lang w:val="lt-LT" w:eastAsia="lt-LT"/>
        </w:rPr>
      </w:pPr>
      <w:r>
        <w:rPr>
          <w:rFonts w:ascii="Arial" w:eastAsia="Times New Roman" w:hAnsi="Arial" w:cs="Arial"/>
          <w:sz w:val="22"/>
          <w:lang w:val="lt-LT" w:eastAsia="lt-LT"/>
        </w:rPr>
        <w:t xml:space="preserve">„Investuodami </w:t>
      </w:r>
      <w:r w:rsidR="00D6033A">
        <w:rPr>
          <w:rFonts w:ascii="Arial" w:eastAsia="Times New Roman" w:hAnsi="Arial" w:cs="Arial"/>
          <w:sz w:val="22"/>
          <w:lang w:val="lt-LT" w:eastAsia="lt-LT"/>
        </w:rPr>
        <w:t xml:space="preserve">konservatyviuose </w:t>
      </w:r>
      <w:r>
        <w:rPr>
          <w:rFonts w:ascii="Arial" w:eastAsia="Times New Roman" w:hAnsi="Arial" w:cs="Arial"/>
          <w:sz w:val="22"/>
          <w:lang w:val="lt-LT" w:eastAsia="lt-LT"/>
        </w:rPr>
        <w:t xml:space="preserve">pensijų fonduose įprastai didelio prieaugio negausite, kita vertus, rizika prarasti dalį investuotų lėšų vertės bus mažiausia. Dėl to šiuos fondus patariama rinktis tiems žmonėms, kuriems iki </w:t>
      </w:r>
      <w:r w:rsidR="00D6033A">
        <w:rPr>
          <w:rFonts w:ascii="Arial" w:eastAsia="Times New Roman" w:hAnsi="Arial" w:cs="Arial"/>
          <w:sz w:val="22"/>
          <w:lang w:val="lt-LT" w:eastAsia="lt-LT"/>
        </w:rPr>
        <w:t xml:space="preserve">pensinio </w:t>
      </w:r>
      <w:r w:rsidR="0053151C">
        <w:rPr>
          <w:rFonts w:ascii="Arial" w:eastAsia="Times New Roman" w:hAnsi="Arial" w:cs="Arial"/>
          <w:sz w:val="22"/>
          <w:lang w:val="lt-LT" w:eastAsia="lt-LT"/>
        </w:rPr>
        <w:t>amžiaus</w:t>
      </w:r>
      <w:r>
        <w:rPr>
          <w:rFonts w:ascii="Arial" w:eastAsia="Times New Roman" w:hAnsi="Arial" w:cs="Arial"/>
          <w:sz w:val="22"/>
          <w:lang w:val="lt-LT" w:eastAsia="lt-LT"/>
        </w:rPr>
        <w:t xml:space="preserve"> liko </w:t>
      </w:r>
      <w:r w:rsidR="00A8181E">
        <w:rPr>
          <w:rFonts w:ascii="Arial" w:eastAsia="Times New Roman" w:hAnsi="Arial" w:cs="Arial"/>
          <w:sz w:val="22"/>
          <w:lang w:val="lt-LT" w:eastAsia="lt-LT"/>
        </w:rPr>
        <w:t>nebedaug laiko</w:t>
      </w:r>
      <w:r>
        <w:rPr>
          <w:rFonts w:ascii="Arial" w:eastAsia="Times New Roman" w:hAnsi="Arial" w:cs="Arial"/>
          <w:sz w:val="22"/>
          <w:lang w:val="lt-LT" w:eastAsia="lt-LT"/>
        </w:rPr>
        <w:t xml:space="preserve">“, – sako L. Načajienė. </w:t>
      </w:r>
    </w:p>
    <w:p w14:paraId="2F3AD933" w14:textId="77777777" w:rsidR="00B50058" w:rsidRDefault="00B50058" w:rsidP="00B50058">
      <w:pPr>
        <w:jc w:val="both"/>
        <w:rPr>
          <w:rFonts w:ascii="Arial" w:eastAsia="Times New Roman" w:hAnsi="Arial" w:cs="Arial"/>
          <w:sz w:val="22"/>
          <w:lang w:val="lt-LT" w:eastAsia="lt-LT"/>
        </w:rPr>
      </w:pPr>
    </w:p>
    <w:p w14:paraId="7FAB40DB" w14:textId="48626991" w:rsidR="00B50058" w:rsidRDefault="00B50058" w:rsidP="00B50058">
      <w:pPr>
        <w:jc w:val="both"/>
        <w:rPr>
          <w:rFonts w:ascii="Arial" w:eastAsia="Times New Roman" w:hAnsi="Arial" w:cs="Arial"/>
          <w:sz w:val="22"/>
          <w:lang w:val="lt-LT" w:eastAsia="lt-LT"/>
        </w:rPr>
      </w:pPr>
      <w:r>
        <w:rPr>
          <w:rFonts w:ascii="Arial" w:eastAsia="Times New Roman" w:hAnsi="Arial" w:cs="Arial"/>
          <w:sz w:val="22"/>
          <w:lang w:val="lt-LT" w:eastAsia="lt-LT"/>
        </w:rPr>
        <w:t xml:space="preserve">Kita pensijų kaupimo fondų rūšis investuoja į akcijas ar </w:t>
      </w:r>
      <w:r w:rsidR="00A8181E">
        <w:rPr>
          <w:rFonts w:ascii="Arial" w:eastAsia="Times New Roman" w:hAnsi="Arial" w:cs="Arial"/>
          <w:sz w:val="22"/>
          <w:lang w:val="lt-LT" w:eastAsia="lt-LT"/>
        </w:rPr>
        <w:t xml:space="preserve">akcijų </w:t>
      </w:r>
      <w:r>
        <w:rPr>
          <w:rFonts w:ascii="Arial" w:eastAsia="Times New Roman" w:hAnsi="Arial" w:cs="Arial"/>
          <w:sz w:val="22"/>
          <w:lang w:val="lt-LT" w:eastAsia="lt-LT"/>
        </w:rPr>
        <w:t xml:space="preserve">investicinius fondus. </w:t>
      </w:r>
      <w:r w:rsidR="006D1266">
        <w:rPr>
          <w:rFonts w:ascii="Arial" w:eastAsia="Times New Roman" w:hAnsi="Arial" w:cs="Arial"/>
          <w:sz w:val="22"/>
          <w:lang w:val="lt-LT" w:eastAsia="lt-LT"/>
        </w:rPr>
        <w:t xml:space="preserve">Tokie pensijų fondai </w:t>
      </w:r>
      <w:r>
        <w:rPr>
          <w:rFonts w:ascii="Arial" w:eastAsia="Times New Roman" w:hAnsi="Arial" w:cs="Arial"/>
          <w:sz w:val="22"/>
          <w:lang w:val="lt-LT" w:eastAsia="lt-LT"/>
        </w:rPr>
        <w:t xml:space="preserve"> pasižymi didžiausia rizika, bet tuo pačiu turi potencialo sugeneruoti didžiausią grąžą. </w:t>
      </w:r>
    </w:p>
    <w:p w14:paraId="67E40EC3" w14:textId="77777777" w:rsidR="00B50058" w:rsidRDefault="00B50058" w:rsidP="00B50058">
      <w:pPr>
        <w:jc w:val="both"/>
        <w:rPr>
          <w:rFonts w:ascii="Arial" w:eastAsia="Times New Roman" w:hAnsi="Arial" w:cs="Arial"/>
          <w:sz w:val="22"/>
          <w:lang w:val="lt-LT" w:eastAsia="lt-LT"/>
        </w:rPr>
      </w:pPr>
    </w:p>
    <w:p w14:paraId="33173CC3" w14:textId="6D0A27C5" w:rsidR="00B50058" w:rsidRDefault="00B50058" w:rsidP="00B50058">
      <w:pPr>
        <w:jc w:val="both"/>
        <w:rPr>
          <w:rFonts w:ascii="Arial" w:eastAsia="Times New Roman" w:hAnsi="Arial" w:cs="Arial"/>
          <w:sz w:val="22"/>
          <w:lang w:val="lt-LT" w:eastAsia="lt-LT"/>
        </w:rPr>
      </w:pPr>
      <w:r w:rsidRPr="00F20C9B">
        <w:rPr>
          <w:rFonts w:ascii="Arial" w:eastAsia="Times New Roman" w:hAnsi="Arial" w:cs="Arial"/>
          <w:sz w:val="22"/>
          <w:lang w:val="lt-LT" w:eastAsia="lt-LT"/>
        </w:rPr>
        <w:t>„Šių fondų vertė labiausiai svy</w:t>
      </w:r>
      <w:r>
        <w:rPr>
          <w:rFonts w:ascii="Arial" w:eastAsia="Times New Roman" w:hAnsi="Arial" w:cs="Arial"/>
          <w:sz w:val="22"/>
          <w:lang w:val="lt-LT" w:eastAsia="lt-LT"/>
        </w:rPr>
        <w:t>ruoja, tačiau kadangi pasaulio ekonomika, nepaisant trumpalaikių nuosmukių, nuolat auga, tad ir fondų vertė – o su ja ir sukauptos pensijos dydis –</w:t>
      </w:r>
      <w:r w:rsidR="00470762">
        <w:rPr>
          <w:rFonts w:ascii="Arial" w:eastAsia="Times New Roman" w:hAnsi="Arial" w:cs="Arial"/>
          <w:sz w:val="22"/>
          <w:lang w:val="lt-LT" w:eastAsia="lt-LT"/>
        </w:rPr>
        <w:t xml:space="preserve"> ilguoju laikotarpiu įprastai</w:t>
      </w:r>
      <w:r>
        <w:rPr>
          <w:rFonts w:ascii="Arial" w:eastAsia="Times New Roman" w:hAnsi="Arial" w:cs="Arial"/>
          <w:sz w:val="22"/>
          <w:lang w:val="lt-LT" w:eastAsia="lt-LT"/>
        </w:rPr>
        <w:t xml:space="preserve"> atsistato ir kyla toliau. Dėl to šiuos fondus patariama rinktis jauniems žmonėms, kuriems iki pensijos liko dar daug laiko ir jie gali prisiimti laikinų nuosmukių riziką vardan galimos didesnės grąžos“, – pasakoja L. Načajienė. </w:t>
      </w:r>
    </w:p>
    <w:p w14:paraId="1D82CA3A" w14:textId="77777777" w:rsidR="00B50058" w:rsidRDefault="00B50058" w:rsidP="00B50058">
      <w:pPr>
        <w:jc w:val="both"/>
        <w:rPr>
          <w:rFonts w:ascii="Arial" w:eastAsia="Times New Roman" w:hAnsi="Arial" w:cs="Arial"/>
          <w:sz w:val="22"/>
          <w:lang w:val="lt-LT" w:eastAsia="lt-LT"/>
        </w:rPr>
      </w:pPr>
    </w:p>
    <w:p w14:paraId="3D94CE30" w14:textId="0F54F44B" w:rsidR="00B50058" w:rsidRDefault="00B50058" w:rsidP="00B50058">
      <w:pPr>
        <w:jc w:val="both"/>
        <w:rPr>
          <w:rFonts w:ascii="Arial" w:eastAsia="Times New Roman" w:hAnsi="Arial" w:cs="Arial"/>
          <w:sz w:val="22"/>
          <w:lang w:val="lt-LT" w:eastAsia="lt-LT"/>
        </w:rPr>
      </w:pPr>
      <w:r>
        <w:rPr>
          <w:rFonts w:ascii="Arial" w:eastAsia="Times New Roman" w:hAnsi="Arial" w:cs="Arial"/>
          <w:sz w:val="22"/>
          <w:lang w:val="lt-LT" w:eastAsia="lt-LT"/>
        </w:rPr>
        <w:t xml:space="preserve">Taip pat yra ir mišrūs fondai, kurie investuoja dalį lėšų į akcijas, o dalį </w:t>
      </w:r>
      <w:r w:rsidR="00A464AB">
        <w:rPr>
          <w:rFonts w:ascii="Arial" w:eastAsia="Times New Roman" w:hAnsi="Arial" w:cs="Arial"/>
          <w:sz w:val="22"/>
          <w:lang w:val="lt-LT" w:eastAsia="lt-LT"/>
        </w:rPr>
        <w:t xml:space="preserve">– </w:t>
      </w:r>
      <w:r>
        <w:rPr>
          <w:rFonts w:ascii="Arial" w:eastAsia="Times New Roman" w:hAnsi="Arial" w:cs="Arial"/>
          <w:sz w:val="22"/>
          <w:lang w:val="lt-LT" w:eastAsia="lt-LT"/>
        </w:rPr>
        <w:t xml:space="preserve">į obligacijas. Tad jie yra mažiau rizikingi už akcijų fondus, bet labiau rizikingi už obligacijų fondus. </w:t>
      </w:r>
    </w:p>
    <w:p w14:paraId="10B6ED58" w14:textId="77777777" w:rsidR="00B50058" w:rsidRDefault="00B50058" w:rsidP="00B50058">
      <w:pPr>
        <w:jc w:val="both"/>
        <w:rPr>
          <w:rFonts w:ascii="Arial" w:eastAsia="Times New Roman" w:hAnsi="Arial" w:cs="Arial"/>
          <w:sz w:val="22"/>
          <w:lang w:val="lt-LT" w:eastAsia="lt-LT"/>
        </w:rPr>
      </w:pPr>
    </w:p>
    <w:p w14:paraId="54BBFDA4" w14:textId="7A10AD00" w:rsidR="00B50058" w:rsidRPr="009E34B7" w:rsidRDefault="00B50058" w:rsidP="00B50058">
      <w:pPr>
        <w:jc w:val="both"/>
        <w:rPr>
          <w:rFonts w:ascii="Arial" w:eastAsia="Times New Roman" w:hAnsi="Arial" w:cs="Arial"/>
          <w:sz w:val="22"/>
          <w:lang w:val="lt-LT" w:eastAsia="lt-LT"/>
        </w:rPr>
      </w:pPr>
      <w:r>
        <w:rPr>
          <w:rFonts w:ascii="Arial" w:eastAsia="Times New Roman" w:hAnsi="Arial" w:cs="Arial"/>
          <w:sz w:val="22"/>
          <w:lang w:val="lt-LT" w:eastAsia="lt-LT"/>
        </w:rPr>
        <w:t xml:space="preserve">„Mišrūs fondai įprastai yra rekomenduojami vidutinio amžiaus žmonėms, kurie dar gali prisiimti šiek tiek rizikos, bet tuo pačiu jau nori, kad dalis jų pensijos būtų </w:t>
      </w:r>
      <w:r w:rsidR="00A464AB">
        <w:rPr>
          <w:rFonts w:ascii="Arial" w:eastAsia="Times New Roman" w:hAnsi="Arial" w:cs="Arial"/>
          <w:sz w:val="22"/>
          <w:lang w:val="lt-LT" w:eastAsia="lt-LT"/>
        </w:rPr>
        <w:t>investuojamos ne taip rizikingai</w:t>
      </w:r>
      <w:r>
        <w:rPr>
          <w:rFonts w:ascii="Arial" w:eastAsia="Times New Roman" w:hAnsi="Arial" w:cs="Arial"/>
          <w:sz w:val="22"/>
          <w:lang w:val="lt-LT" w:eastAsia="lt-LT"/>
        </w:rPr>
        <w:t>“, – sako ekspertė.</w:t>
      </w:r>
    </w:p>
    <w:p w14:paraId="4AFE7104" w14:textId="77777777" w:rsidR="00B50058" w:rsidRDefault="00B50058" w:rsidP="00B50058">
      <w:pPr>
        <w:shd w:val="clear" w:color="auto" w:fill="FFFFFF"/>
        <w:jc w:val="both"/>
        <w:rPr>
          <w:rFonts w:ascii="Arial" w:eastAsia="Times New Roman" w:hAnsi="Arial" w:cs="Arial"/>
          <w:sz w:val="22"/>
          <w:lang w:val="lt-LT" w:eastAsia="lt-LT"/>
        </w:rPr>
      </w:pPr>
    </w:p>
    <w:p w14:paraId="1E428AA2" w14:textId="77777777" w:rsidR="00B50058" w:rsidRPr="00CB2133" w:rsidRDefault="00B50058" w:rsidP="00B50058">
      <w:pPr>
        <w:shd w:val="clear" w:color="auto" w:fill="FFFFFF"/>
        <w:jc w:val="both"/>
        <w:rPr>
          <w:rFonts w:ascii="Arial" w:eastAsia="Times New Roman" w:hAnsi="Arial" w:cs="Arial"/>
          <w:b/>
          <w:bCs/>
          <w:sz w:val="22"/>
          <w:lang w:val="lt-LT" w:eastAsia="lt-LT"/>
        </w:rPr>
      </w:pPr>
      <w:r>
        <w:rPr>
          <w:rFonts w:ascii="Arial" w:eastAsia="Times New Roman" w:hAnsi="Arial" w:cs="Arial"/>
          <w:b/>
          <w:bCs/>
          <w:sz w:val="22"/>
          <w:lang w:val="lt-LT" w:eastAsia="lt-LT"/>
        </w:rPr>
        <w:t>Kodėl svarbu teisingai pasirinkti fondą</w:t>
      </w:r>
    </w:p>
    <w:p w14:paraId="79CD3D11" w14:textId="77777777" w:rsidR="00B50058" w:rsidRPr="00CB2133" w:rsidRDefault="00B50058" w:rsidP="00B50058">
      <w:pPr>
        <w:shd w:val="clear" w:color="auto" w:fill="FFFFFF"/>
        <w:jc w:val="both"/>
        <w:rPr>
          <w:rFonts w:ascii="Arial" w:eastAsia="Times New Roman" w:hAnsi="Arial" w:cs="Arial"/>
          <w:b/>
          <w:bCs/>
          <w:sz w:val="22"/>
          <w:lang w:val="lt-LT" w:eastAsia="lt-LT"/>
        </w:rPr>
      </w:pPr>
    </w:p>
    <w:p w14:paraId="51ACBBAC" w14:textId="67ED4CCC" w:rsidR="00B50058" w:rsidRDefault="00536DC2" w:rsidP="00B50058">
      <w:pPr>
        <w:shd w:val="clear" w:color="auto" w:fill="FFFFFF"/>
        <w:jc w:val="both"/>
        <w:rPr>
          <w:rFonts w:ascii="Arial" w:eastAsia="Times New Roman" w:hAnsi="Arial" w:cs="Arial"/>
          <w:sz w:val="22"/>
          <w:lang w:val="lt-LT" w:eastAsia="lt-LT"/>
        </w:rPr>
      </w:pPr>
      <w:r>
        <w:rPr>
          <w:rFonts w:ascii="Arial" w:eastAsia="Times New Roman" w:hAnsi="Arial" w:cs="Arial"/>
          <w:sz w:val="22"/>
          <w:lang w:val="lt-LT" w:eastAsia="lt-LT"/>
        </w:rPr>
        <w:t xml:space="preserve">Labiausiai tikėtina, kad </w:t>
      </w:r>
      <w:r w:rsidR="00A464AB">
        <w:rPr>
          <w:rFonts w:ascii="Arial" w:eastAsia="Times New Roman" w:hAnsi="Arial" w:cs="Arial"/>
          <w:sz w:val="22"/>
          <w:lang w:val="lt-LT" w:eastAsia="lt-LT"/>
        </w:rPr>
        <w:t>jūsų</w:t>
      </w:r>
      <w:r>
        <w:rPr>
          <w:rFonts w:ascii="Arial" w:eastAsia="Times New Roman" w:hAnsi="Arial" w:cs="Arial"/>
          <w:sz w:val="22"/>
          <w:lang w:val="lt-LT" w:eastAsia="lt-LT"/>
        </w:rPr>
        <w:t xml:space="preserve"> </w:t>
      </w:r>
      <w:r w:rsidR="00A464AB">
        <w:rPr>
          <w:rFonts w:ascii="Arial" w:eastAsia="Times New Roman" w:hAnsi="Arial" w:cs="Arial"/>
          <w:sz w:val="22"/>
          <w:lang w:val="lt-LT" w:eastAsia="lt-LT"/>
        </w:rPr>
        <w:t xml:space="preserve">investavimo lūkesčiai bus </w:t>
      </w:r>
      <w:r>
        <w:rPr>
          <w:rFonts w:ascii="Arial" w:eastAsia="Times New Roman" w:hAnsi="Arial" w:cs="Arial"/>
          <w:sz w:val="22"/>
          <w:lang w:val="lt-LT" w:eastAsia="lt-LT"/>
        </w:rPr>
        <w:t>patenkinti, jeigu p</w:t>
      </w:r>
      <w:r w:rsidR="00B50058">
        <w:rPr>
          <w:rFonts w:ascii="Arial" w:eastAsia="Times New Roman" w:hAnsi="Arial" w:cs="Arial"/>
          <w:sz w:val="22"/>
          <w:lang w:val="lt-LT" w:eastAsia="lt-LT"/>
        </w:rPr>
        <w:t>asirink</w:t>
      </w:r>
      <w:r>
        <w:rPr>
          <w:rFonts w:ascii="Arial" w:eastAsia="Times New Roman" w:hAnsi="Arial" w:cs="Arial"/>
          <w:sz w:val="22"/>
          <w:lang w:val="lt-LT" w:eastAsia="lt-LT"/>
        </w:rPr>
        <w:t>site</w:t>
      </w:r>
      <w:r w:rsidR="00B50058">
        <w:rPr>
          <w:rFonts w:ascii="Arial" w:eastAsia="Times New Roman" w:hAnsi="Arial" w:cs="Arial"/>
          <w:sz w:val="22"/>
          <w:lang w:val="lt-LT" w:eastAsia="lt-LT"/>
        </w:rPr>
        <w:t xml:space="preserve"> </w:t>
      </w:r>
      <w:r w:rsidR="00A76DDB">
        <w:rPr>
          <w:rFonts w:ascii="Arial" w:eastAsia="Times New Roman" w:hAnsi="Arial" w:cs="Arial"/>
          <w:sz w:val="22"/>
          <w:lang w:val="lt-LT" w:eastAsia="lt-LT"/>
        </w:rPr>
        <w:t xml:space="preserve">kaupti </w:t>
      </w:r>
      <w:r w:rsidR="00B50058">
        <w:rPr>
          <w:rFonts w:ascii="Arial" w:eastAsia="Times New Roman" w:hAnsi="Arial" w:cs="Arial"/>
          <w:sz w:val="22"/>
          <w:lang w:val="lt-LT" w:eastAsia="lt-LT"/>
        </w:rPr>
        <w:t>pagal amžių tinkam</w:t>
      </w:r>
      <w:r w:rsidR="00A76DDB">
        <w:rPr>
          <w:rFonts w:ascii="Arial" w:eastAsia="Times New Roman" w:hAnsi="Arial" w:cs="Arial"/>
          <w:sz w:val="22"/>
          <w:lang w:val="lt-LT" w:eastAsia="lt-LT"/>
        </w:rPr>
        <w:t>ame trečios pakopos pensijų</w:t>
      </w:r>
      <w:r w:rsidR="00B50058">
        <w:rPr>
          <w:rFonts w:ascii="Arial" w:eastAsia="Times New Roman" w:hAnsi="Arial" w:cs="Arial"/>
          <w:sz w:val="22"/>
          <w:lang w:val="lt-LT" w:eastAsia="lt-LT"/>
        </w:rPr>
        <w:t xml:space="preserve"> fond</w:t>
      </w:r>
      <w:r w:rsidR="00A76DDB">
        <w:rPr>
          <w:rFonts w:ascii="Arial" w:eastAsia="Times New Roman" w:hAnsi="Arial" w:cs="Arial"/>
          <w:sz w:val="22"/>
          <w:lang w:val="lt-LT" w:eastAsia="lt-LT"/>
        </w:rPr>
        <w:t>e</w:t>
      </w:r>
      <w:r w:rsidR="00B50058">
        <w:rPr>
          <w:rFonts w:ascii="Arial" w:eastAsia="Times New Roman" w:hAnsi="Arial" w:cs="Arial"/>
          <w:sz w:val="22"/>
          <w:lang w:val="lt-LT" w:eastAsia="lt-LT"/>
        </w:rPr>
        <w:t xml:space="preserve">, teigia L. Načajienė. </w:t>
      </w:r>
    </w:p>
    <w:p w14:paraId="6AA8911F" w14:textId="77777777" w:rsidR="00B50058" w:rsidRPr="00A70B20" w:rsidRDefault="00B50058" w:rsidP="00B50058">
      <w:pPr>
        <w:rPr>
          <w:lang w:val="lt-LT"/>
        </w:rPr>
      </w:pPr>
    </w:p>
    <w:p w14:paraId="5FD431B8" w14:textId="1668868F" w:rsidR="00B50058" w:rsidRPr="00A70B20" w:rsidRDefault="00B50058" w:rsidP="00B50058">
      <w:pPr>
        <w:rPr>
          <w:rFonts w:ascii="Arial" w:hAnsi="Arial" w:cs="Arial"/>
          <w:sz w:val="22"/>
          <w:lang w:val="lt-LT"/>
        </w:rPr>
      </w:pPr>
      <w:r w:rsidRPr="00A70B20">
        <w:rPr>
          <w:rFonts w:ascii="Arial" w:hAnsi="Arial" w:cs="Arial"/>
          <w:sz w:val="22"/>
          <w:lang w:val="lt-LT"/>
        </w:rPr>
        <w:t>„Jeigu jums iki pens</w:t>
      </w:r>
      <w:r w:rsidR="00D6033A">
        <w:rPr>
          <w:rFonts w:ascii="Arial" w:hAnsi="Arial" w:cs="Arial"/>
          <w:sz w:val="22"/>
          <w:lang w:val="lt-LT"/>
        </w:rPr>
        <w:t>inio</w:t>
      </w:r>
      <w:r w:rsidRPr="00A70B20">
        <w:rPr>
          <w:rFonts w:ascii="Arial" w:hAnsi="Arial" w:cs="Arial"/>
          <w:sz w:val="22"/>
          <w:lang w:val="lt-LT"/>
        </w:rPr>
        <w:t xml:space="preserve"> </w:t>
      </w:r>
      <w:r w:rsidR="002F10C6">
        <w:rPr>
          <w:rFonts w:ascii="Arial" w:hAnsi="Arial" w:cs="Arial"/>
          <w:sz w:val="22"/>
          <w:lang w:val="lt-LT"/>
        </w:rPr>
        <w:t xml:space="preserve">amžiaus </w:t>
      </w:r>
      <w:r w:rsidRPr="00A70B20">
        <w:rPr>
          <w:rFonts w:ascii="Arial" w:hAnsi="Arial" w:cs="Arial"/>
          <w:sz w:val="22"/>
          <w:lang w:val="lt-LT"/>
        </w:rPr>
        <w:t>liko nedaug metų, tačiau jūsų in</w:t>
      </w:r>
      <w:r>
        <w:rPr>
          <w:rFonts w:ascii="Arial" w:hAnsi="Arial" w:cs="Arial"/>
          <w:sz w:val="22"/>
          <w:lang w:val="lt-LT"/>
        </w:rPr>
        <w:t>vesticijos</w:t>
      </w:r>
      <w:r w:rsidRPr="00A70B20">
        <w:rPr>
          <w:rFonts w:ascii="Arial" w:hAnsi="Arial" w:cs="Arial"/>
          <w:sz w:val="22"/>
          <w:lang w:val="lt-LT"/>
        </w:rPr>
        <w:t xml:space="preserve"> yra didelės rizikos fonde, gali nutikti taip, kad kai reikės atsiimti s</w:t>
      </w:r>
      <w:r w:rsidRPr="00162088">
        <w:rPr>
          <w:rFonts w:ascii="Arial" w:hAnsi="Arial" w:cs="Arial"/>
          <w:sz w:val="22"/>
          <w:lang w:val="lt-LT"/>
        </w:rPr>
        <w:t>ukauptas lėšas</w:t>
      </w:r>
      <w:r w:rsidRPr="00A70B20">
        <w:rPr>
          <w:rFonts w:ascii="Arial" w:hAnsi="Arial" w:cs="Arial"/>
          <w:sz w:val="22"/>
          <w:lang w:val="lt-LT"/>
        </w:rPr>
        <w:t>,</w:t>
      </w:r>
      <w:r w:rsidRPr="00162088">
        <w:rPr>
          <w:rFonts w:ascii="Arial" w:hAnsi="Arial" w:cs="Arial"/>
          <w:sz w:val="22"/>
          <w:lang w:val="lt-LT"/>
        </w:rPr>
        <w:t xml:space="preserve"> rinka gali būti nepageidaujamai nusmukusi ir </w:t>
      </w:r>
      <w:r w:rsidR="00A464AB">
        <w:rPr>
          <w:rFonts w:ascii="Arial" w:hAnsi="Arial" w:cs="Arial"/>
          <w:sz w:val="22"/>
          <w:lang w:val="lt-LT"/>
        </w:rPr>
        <w:t>investavimo</w:t>
      </w:r>
      <w:r w:rsidR="00A464AB" w:rsidRPr="00162088">
        <w:rPr>
          <w:rFonts w:ascii="Arial" w:hAnsi="Arial" w:cs="Arial"/>
          <w:sz w:val="22"/>
          <w:lang w:val="lt-LT"/>
        </w:rPr>
        <w:t xml:space="preserve"> </w:t>
      </w:r>
      <w:r w:rsidRPr="00162088">
        <w:rPr>
          <w:rFonts w:ascii="Arial" w:hAnsi="Arial" w:cs="Arial"/>
          <w:sz w:val="22"/>
          <w:lang w:val="lt-LT"/>
        </w:rPr>
        <w:t>rezultatai tuo metu nebus patenkinami</w:t>
      </w:r>
      <w:r w:rsidRPr="00A70B20">
        <w:rPr>
          <w:rFonts w:ascii="Arial" w:hAnsi="Arial" w:cs="Arial"/>
          <w:sz w:val="22"/>
          <w:lang w:val="lt-LT"/>
        </w:rPr>
        <w:t xml:space="preserve">“, – sako L. Načajienė. </w:t>
      </w:r>
    </w:p>
    <w:p w14:paraId="6A84496A" w14:textId="77777777" w:rsidR="00B50058" w:rsidRPr="00A70B20" w:rsidRDefault="00B50058" w:rsidP="00B50058">
      <w:pPr>
        <w:rPr>
          <w:rFonts w:ascii="Arial" w:hAnsi="Arial" w:cs="Arial"/>
          <w:sz w:val="22"/>
          <w:lang w:val="lt-LT"/>
        </w:rPr>
      </w:pPr>
    </w:p>
    <w:p w14:paraId="70016516" w14:textId="75110A26" w:rsidR="00B50058" w:rsidRPr="00162088" w:rsidRDefault="00B50058" w:rsidP="00B50058">
      <w:pPr>
        <w:rPr>
          <w:rFonts w:ascii="Arial" w:hAnsi="Arial" w:cs="Arial"/>
          <w:sz w:val="22"/>
          <w:lang w:val="lt-LT"/>
        </w:rPr>
      </w:pPr>
      <w:r w:rsidRPr="00B50058">
        <w:rPr>
          <w:rFonts w:ascii="Arial" w:hAnsi="Arial" w:cs="Arial"/>
          <w:sz w:val="22"/>
          <w:lang w:val="lt-LT"/>
        </w:rPr>
        <w:t xml:space="preserve">Tačiau ji pabrėžia, kad per maža rizika, taip pat gali būti rizika. </w:t>
      </w:r>
      <w:r w:rsidRPr="00162088">
        <w:rPr>
          <w:rFonts w:ascii="Arial" w:hAnsi="Arial" w:cs="Arial"/>
          <w:sz w:val="22"/>
          <w:lang w:val="lt-LT"/>
        </w:rPr>
        <w:t>Per konservatyviai investuojantys jauni žmonės rizikuoja neišnaudoti pilno investicijų potencialo</w:t>
      </w:r>
      <w:r w:rsidR="00A464AB">
        <w:rPr>
          <w:rFonts w:ascii="Arial" w:hAnsi="Arial" w:cs="Arial"/>
          <w:sz w:val="22"/>
          <w:lang w:val="lt-LT"/>
        </w:rPr>
        <w:t xml:space="preserve">, tad </w:t>
      </w:r>
      <w:r w:rsidRPr="00162088">
        <w:rPr>
          <w:rFonts w:ascii="Arial" w:hAnsi="Arial" w:cs="Arial"/>
          <w:sz w:val="22"/>
          <w:lang w:val="lt-LT"/>
        </w:rPr>
        <w:t xml:space="preserve">didėja tikimybė, kad </w:t>
      </w:r>
      <w:r>
        <w:rPr>
          <w:rFonts w:ascii="Arial" w:hAnsi="Arial" w:cs="Arial"/>
          <w:sz w:val="22"/>
          <w:lang w:val="lt-LT"/>
        </w:rPr>
        <w:t xml:space="preserve">investuotos </w:t>
      </w:r>
      <w:r w:rsidRPr="00162088">
        <w:rPr>
          <w:rFonts w:ascii="Arial" w:hAnsi="Arial" w:cs="Arial"/>
          <w:sz w:val="22"/>
          <w:lang w:val="lt-LT"/>
        </w:rPr>
        <w:t>lėšos nebus apsaugotos nuo infliacijos ir nebus pasiekti lūkesčiai oriai pensijai</w:t>
      </w:r>
      <w:r w:rsidRPr="00B50058">
        <w:rPr>
          <w:rFonts w:ascii="Arial" w:hAnsi="Arial" w:cs="Arial"/>
          <w:sz w:val="22"/>
          <w:lang w:val="lt-LT"/>
        </w:rPr>
        <w:t xml:space="preserve">. </w:t>
      </w:r>
    </w:p>
    <w:p w14:paraId="008FE752" w14:textId="77777777" w:rsidR="00B50058" w:rsidRDefault="00B50058" w:rsidP="00B50058">
      <w:pPr>
        <w:shd w:val="clear" w:color="auto" w:fill="FFFFFF"/>
        <w:jc w:val="both"/>
        <w:rPr>
          <w:rFonts w:ascii="Arial" w:eastAsia="Times New Roman" w:hAnsi="Arial" w:cs="Arial"/>
          <w:sz w:val="22"/>
          <w:lang w:val="lt-LT" w:eastAsia="lt-LT"/>
        </w:rPr>
      </w:pPr>
    </w:p>
    <w:p w14:paraId="2BA9DEAD" w14:textId="77777777" w:rsidR="00B50058" w:rsidRDefault="00B50058" w:rsidP="00B50058">
      <w:pPr>
        <w:shd w:val="clear" w:color="auto" w:fill="FFFFFF"/>
        <w:jc w:val="both"/>
        <w:rPr>
          <w:rFonts w:ascii="Arial" w:eastAsia="Times New Roman" w:hAnsi="Arial" w:cs="Arial"/>
          <w:b/>
          <w:bCs/>
          <w:sz w:val="22"/>
          <w:lang w:val="lt-LT" w:eastAsia="lt-LT"/>
        </w:rPr>
      </w:pPr>
      <w:r>
        <w:rPr>
          <w:rFonts w:ascii="Arial" w:eastAsia="Times New Roman" w:hAnsi="Arial" w:cs="Arial"/>
          <w:b/>
          <w:bCs/>
          <w:sz w:val="22"/>
          <w:lang w:val="lt-LT" w:eastAsia="lt-LT"/>
        </w:rPr>
        <w:t>Kaip pasirinkti ir kada keisti fondą</w:t>
      </w:r>
    </w:p>
    <w:p w14:paraId="2ED05AEE" w14:textId="77777777" w:rsidR="00B50058" w:rsidRDefault="00B50058" w:rsidP="00B50058">
      <w:pPr>
        <w:jc w:val="both"/>
        <w:rPr>
          <w:rFonts w:ascii="Arial" w:eastAsia="Times New Roman" w:hAnsi="Arial" w:cs="Arial"/>
          <w:sz w:val="22"/>
          <w:lang w:val="lt-LT" w:eastAsia="lt-LT"/>
        </w:rPr>
      </w:pPr>
    </w:p>
    <w:p w14:paraId="0A3D37C4" w14:textId="6A832A7C" w:rsidR="00B50058" w:rsidRDefault="00B50058" w:rsidP="00B50058">
      <w:pPr>
        <w:jc w:val="both"/>
        <w:rPr>
          <w:rFonts w:ascii="Arial" w:eastAsia="Times New Roman" w:hAnsi="Arial" w:cs="Arial"/>
          <w:sz w:val="22"/>
          <w:lang w:val="lt-LT" w:eastAsia="lt-LT"/>
        </w:rPr>
      </w:pPr>
      <w:r>
        <w:rPr>
          <w:rFonts w:ascii="Arial" w:eastAsia="Times New Roman" w:hAnsi="Arial" w:cs="Arial"/>
          <w:sz w:val="22"/>
          <w:lang w:val="lt-LT" w:eastAsia="lt-LT"/>
        </w:rPr>
        <w:t xml:space="preserve">L. Načajienė teigia, kad asmenims iki </w:t>
      </w:r>
      <w:r w:rsidR="008A0380" w:rsidRPr="00006696">
        <w:rPr>
          <w:rFonts w:ascii="Arial" w:eastAsia="Times New Roman" w:hAnsi="Arial" w:cs="Arial"/>
          <w:sz w:val="22"/>
          <w:lang w:val="lt-LT" w:eastAsia="lt-LT"/>
        </w:rPr>
        <w:t>50</w:t>
      </w:r>
      <w:r w:rsidR="008A0380">
        <w:rPr>
          <w:rFonts w:ascii="Arial" w:eastAsia="Times New Roman" w:hAnsi="Arial" w:cs="Arial"/>
          <w:sz w:val="22"/>
          <w:lang w:val="lt-LT" w:eastAsia="lt-LT"/>
        </w:rPr>
        <w:t xml:space="preserve"> </w:t>
      </w:r>
      <w:r>
        <w:rPr>
          <w:rFonts w:ascii="Arial" w:eastAsia="Times New Roman" w:hAnsi="Arial" w:cs="Arial"/>
          <w:sz w:val="22"/>
          <w:lang w:val="lt-LT" w:eastAsia="lt-LT"/>
        </w:rPr>
        <w:t>m. amžiaus, trečioje pensijų kaupimo pakopoje rekomenduojama rinktis fondus, kurie investuoja į</w:t>
      </w:r>
      <w:r w:rsidR="002F10C6" w:rsidRPr="002F10C6">
        <w:t xml:space="preserve"> </w:t>
      </w:r>
      <w:r w:rsidR="002F10C6" w:rsidRPr="002F10C6">
        <w:rPr>
          <w:rFonts w:ascii="Arial" w:eastAsia="Times New Roman" w:hAnsi="Arial" w:cs="Arial"/>
          <w:sz w:val="22"/>
          <w:lang w:val="lt-LT" w:eastAsia="lt-LT"/>
        </w:rPr>
        <w:t>labiau rizikingas finansines priemones</w:t>
      </w:r>
      <w:r w:rsidR="002F10C6">
        <w:rPr>
          <w:rFonts w:ascii="Arial" w:eastAsia="Times New Roman" w:hAnsi="Arial" w:cs="Arial"/>
          <w:sz w:val="22"/>
          <w:lang w:val="lt-LT" w:eastAsia="lt-LT"/>
        </w:rPr>
        <w:t xml:space="preserve"> (</w:t>
      </w:r>
      <w:r w:rsidR="00D6033A">
        <w:rPr>
          <w:rFonts w:ascii="Arial" w:eastAsia="Times New Roman" w:hAnsi="Arial" w:cs="Arial"/>
          <w:sz w:val="22"/>
          <w:lang w:val="lt-LT" w:eastAsia="lt-LT"/>
        </w:rPr>
        <w:t xml:space="preserve">pavyzdžiui, </w:t>
      </w:r>
      <w:r>
        <w:rPr>
          <w:rFonts w:ascii="Arial" w:eastAsia="Times New Roman" w:hAnsi="Arial" w:cs="Arial"/>
          <w:sz w:val="22"/>
          <w:lang w:val="lt-LT" w:eastAsia="lt-LT"/>
        </w:rPr>
        <w:t>įmonių akcijas</w:t>
      </w:r>
      <w:r w:rsidR="002F10C6">
        <w:rPr>
          <w:rFonts w:ascii="Arial" w:eastAsia="Times New Roman" w:hAnsi="Arial" w:cs="Arial"/>
          <w:sz w:val="22"/>
          <w:lang w:val="lt-LT" w:eastAsia="lt-LT"/>
        </w:rPr>
        <w:t>,</w:t>
      </w:r>
      <w:r w:rsidR="002F10C6" w:rsidRPr="002F10C6">
        <w:t xml:space="preserve"> </w:t>
      </w:r>
      <w:r w:rsidR="002F10C6" w:rsidRPr="002F10C6">
        <w:rPr>
          <w:rFonts w:ascii="Arial" w:eastAsia="Times New Roman" w:hAnsi="Arial" w:cs="Arial"/>
          <w:sz w:val="22"/>
          <w:lang w:val="lt-LT" w:eastAsia="lt-LT"/>
        </w:rPr>
        <w:t>alternatyvi</w:t>
      </w:r>
      <w:r w:rsidR="002F10C6">
        <w:rPr>
          <w:rFonts w:ascii="Arial" w:eastAsia="Times New Roman" w:hAnsi="Arial" w:cs="Arial"/>
          <w:sz w:val="22"/>
          <w:lang w:val="lt-LT" w:eastAsia="lt-LT"/>
        </w:rPr>
        <w:t>us</w:t>
      </w:r>
      <w:r w:rsidR="002F10C6" w:rsidRPr="002F10C6">
        <w:rPr>
          <w:rFonts w:ascii="Arial" w:eastAsia="Times New Roman" w:hAnsi="Arial" w:cs="Arial"/>
          <w:sz w:val="22"/>
          <w:lang w:val="lt-LT" w:eastAsia="lt-LT"/>
        </w:rPr>
        <w:t xml:space="preserve"> investici</w:t>
      </w:r>
      <w:r w:rsidR="002F10C6">
        <w:rPr>
          <w:rFonts w:ascii="Arial" w:eastAsia="Times New Roman" w:hAnsi="Arial" w:cs="Arial"/>
          <w:sz w:val="22"/>
          <w:lang w:val="lt-LT" w:eastAsia="lt-LT"/>
        </w:rPr>
        <w:t xml:space="preserve">nius </w:t>
      </w:r>
      <w:r w:rsidR="002F10C6" w:rsidRPr="002F10C6">
        <w:rPr>
          <w:rFonts w:ascii="Arial" w:eastAsia="Times New Roman" w:hAnsi="Arial" w:cs="Arial"/>
          <w:sz w:val="22"/>
          <w:lang w:val="lt-LT" w:eastAsia="lt-LT"/>
        </w:rPr>
        <w:t>fond</w:t>
      </w:r>
      <w:r w:rsidR="002F10C6">
        <w:rPr>
          <w:rFonts w:ascii="Arial" w:eastAsia="Times New Roman" w:hAnsi="Arial" w:cs="Arial"/>
          <w:sz w:val="22"/>
          <w:lang w:val="lt-LT" w:eastAsia="lt-LT"/>
        </w:rPr>
        <w:t>us)</w:t>
      </w:r>
      <w:r>
        <w:rPr>
          <w:rFonts w:ascii="Arial" w:eastAsia="Times New Roman" w:hAnsi="Arial" w:cs="Arial"/>
          <w:sz w:val="22"/>
          <w:lang w:val="lt-LT" w:eastAsia="lt-LT"/>
        </w:rPr>
        <w:t xml:space="preserve">. Amžiaus grupėje nuo 50 m. iki </w:t>
      </w:r>
      <w:r w:rsidR="008A0380">
        <w:rPr>
          <w:rFonts w:ascii="Arial" w:eastAsia="Times New Roman" w:hAnsi="Arial" w:cs="Arial"/>
          <w:sz w:val="22"/>
          <w:lang w:val="lt-LT" w:eastAsia="lt-LT"/>
        </w:rPr>
        <w:t xml:space="preserve">58 </w:t>
      </w:r>
      <w:r>
        <w:rPr>
          <w:rFonts w:ascii="Arial" w:eastAsia="Times New Roman" w:hAnsi="Arial" w:cs="Arial"/>
          <w:sz w:val="22"/>
          <w:lang w:val="lt-LT" w:eastAsia="lt-LT"/>
        </w:rPr>
        <w:t xml:space="preserve">m. rekomenduojama rinktis mišrius fondus, o </w:t>
      </w:r>
      <w:r w:rsidR="00536DC2">
        <w:rPr>
          <w:rFonts w:ascii="Arial" w:eastAsia="Times New Roman" w:hAnsi="Arial" w:cs="Arial"/>
          <w:sz w:val="22"/>
          <w:lang w:val="lt-LT" w:eastAsia="lt-LT"/>
        </w:rPr>
        <w:t xml:space="preserve">vyresniems nei </w:t>
      </w:r>
      <w:r w:rsidR="00536DC2">
        <w:rPr>
          <w:rFonts w:ascii="Arial" w:eastAsia="Times New Roman" w:hAnsi="Arial" w:cs="Arial"/>
          <w:sz w:val="22"/>
          <w:lang w:val="en-US" w:eastAsia="lt-LT"/>
        </w:rPr>
        <w:t>58 m.</w:t>
      </w:r>
      <w:r>
        <w:rPr>
          <w:rFonts w:ascii="Arial" w:eastAsia="Times New Roman" w:hAnsi="Arial" w:cs="Arial"/>
          <w:sz w:val="22"/>
          <w:lang w:val="lt-LT" w:eastAsia="lt-LT"/>
        </w:rPr>
        <w:t xml:space="preserve"> siūloma orientuotis į mažiau rizikingus pensijų fondus</w:t>
      </w:r>
      <w:r w:rsidR="002F10C6">
        <w:rPr>
          <w:rFonts w:ascii="Arial" w:eastAsia="Times New Roman" w:hAnsi="Arial" w:cs="Arial"/>
          <w:sz w:val="22"/>
          <w:lang w:val="lt-LT" w:eastAsia="lt-LT"/>
        </w:rPr>
        <w:t xml:space="preserve">, kurie investuoja į </w:t>
      </w:r>
      <w:r w:rsidR="002F10C6" w:rsidRPr="002F10C6">
        <w:rPr>
          <w:rFonts w:ascii="Arial" w:eastAsia="Times New Roman" w:hAnsi="Arial" w:cs="Arial"/>
          <w:sz w:val="22"/>
          <w:lang w:val="lt-LT" w:eastAsia="lt-LT"/>
        </w:rPr>
        <w:t>vyriausybių ir įmonių obligacij</w:t>
      </w:r>
      <w:r w:rsidR="0074772B">
        <w:rPr>
          <w:rFonts w:ascii="Arial" w:eastAsia="Times New Roman" w:hAnsi="Arial" w:cs="Arial"/>
          <w:sz w:val="22"/>
          <w:lang w:val="lt-LT" w:eastAsia="lt-LT"/>
        </w:rPr>
        <w:t>a</w:t>
      </w:r>
      <w:r w:rsidR="002F10C6" w:rsidRPr="002F10C6">
        <w:rPr>
          <w:rFonts w:ascii="Arial" w:eastAsia="Times New Roman" w:hAnsi="Arial" w:cs="Arial"/>
          <w:sz w:val="22"/>
          <w:lang w:val="lt-LT" w:eastAsia="lt-LT"/>
        </w:rPr>
        <w:t>s, obligacijų investicini</w:t>
      </w:r>
      <w:r w:rsidR="002F10C6">
        <w:rPr>
          <w:rFonts w:ascii="Arial" w:eastAsia="Times New Roman" w:hAnsi="Arial" w:cs="Arial"/>
          <w:sz w:val="22"/>
          <w:lang w:val="lt-LT" w:eastAsia="lt-LT"/>
        </w:rPr>
        <w:t>us</w:t>
      </w:r>
      <w:r w:rsidR="002F10C6" w:rsidRPr="002F10C6">
        <w:rPr>
          <w:rFonts w:ascii="Arial" w:eastAsia="Times New Roman" w:hAnsi="Arial" w:cs="Arial"/>
          <w:sz w:val="22"/>
          <w:lang w:val="lt-LT" w:eastAsia="lt-LT"/>
        </w:rPr>
        <w:t xml:space="preserve"> fond</w:t>
      </w:r>
      <w:r w:rsidR="002F10C6">
        <w:rPr>
          <w:rFonts w:ascii="Arial" w:eastAsia="Times New Roman" w:hAnsi="Arial" w:cs="Arial"/>
          <w:sz w:val="22"/>
          <w:lang w:val="lt-LT" w:eastAsia="lt-LT"/>
        </w:rPr>
        <w:t>us</w:t>
      </w:r>
      <w:r w:rsidR="002F10C6" w:rsidRPr="002F10C6">
        <w:rPr>
          <w:rFonts w:ascii="Arial" w:eastAsia="Times New Roman" w:hAnsi="Arial" w:cs="Arial"/>
          <w:sz w:val="22"/>
          <w:lang w:val="lt-LT" w:eastAsia="lt-LT"/>
        </w:rPr>
        <w:t>, indėli</w:t>
      </w:r>
      <w:r w:rsidR="002F10C6">
        <w:rPr>
          <w:rFonts w:ascii="Arial" w:eastAsia="Times New Roman" w:hAnsi="Arial" w:cs="Arial"/>
          <w:sz w:val="22"/>
          <w:lang w:val="lt-LT" w:eastAsia="lt-LT"/>
        </w:rPr>
        <w:t>us</w:t>
      </w:r>
      <w:r w:rsidR="002F10C6" w:rsidRPr="002F10C6">
        <w:rPr>
          <w:rFonts w:ascii="Arial" w:eastAsia="Times New Roman" w:hAnsi="Arial" w:cs="Arial"/>
          <w:sz w:val="22"/>
          <w:lang w:val="lt-LT" w:eastAsia="lt-LT"/>
        </w:rPr>
        <w:t xml:space="preserve"> ar kit</w:t>
      </w:r>
      <w:r w:rsidR="002F10C6">
        <w:rPr>
          <w:rFonts w:ascii="Arial" w:eastAsia="Times New Roman" w:hAnsi="Arial" w:cs="Arial"/>
          <w:sz w:val="22"/>
          <w:lang w:val="lt-LT" w:eastAsia="lt-LT"/>
        </w:rPr>
        <w:t>a</w:t>
      </w:r>
      <w:r w:rsidR="002F10C6" w:rsidRPr="002F10C6">
        <w:rPr>
          <w:rFonts w:ascii="Arial" w:eastAsia="Times New Roman" w:hAnsi="Arial" w:cs="Arial"/>
          <w:sz w:val="22"/>
          <w:lang w:val="lt-LT" w:eastAsia="lt-LT"/>
        </w:rPr>
        <w:t>s pinigų rinkos priemon</w:t>
      </w:r>
      <w:r w:rsidR="002F10C6">
        <w:rPr>
          <w:rFonts w:ascii="Arial" w:eastAsia="Times New Roman" w:hAnsi="Arial" w:cs="Arial"/>
          <w:sz w:val="22"/>
          <w:lang w:val="lt-LT" w:eastAsia="lt-LT"/>
        </w:rPr>
        <w:t>e</w:t>
      </w:r>
      <w:r w:rsidR="002F10C6" w:rsidRPr="002F10C6">
        <w:rPr>
          <w:rFonts w:ascii="Arial" w:eastAsia="Times New Roman" w:hAnsi="Arial" w:cs="Arial"/>
          <w:sz w:val="22"/>
          <w:lang w:val="lt-LT" w:eastAsia="lt-LT"/>
        </w:rPr>
        <w:t>s</w:t>
      </w:r>
      <w:r>
        <w:rPr>
          <w:rFonts w:ascii="Arial" w:eastAsia="Times New Roman" w:hAnsi="Arial" w:cs="Arial"/>
          <w:sz w:val="22"/>
          <w:lang w:val="lt-LT" w:eastAsia="lt-LT"/>
        </w:rPr>
        <w:t xml:space="preserve">. </w:t>
      </w:r>
    </w:p>
    <w:p w14:paraId="6991071F" w14:textId="77777777" w:rsidR="00B50058" w:rsidRDefault="00B50058" w:rsidP="00B50058">
      <w:pPr>
        <w:jc w:val="both"/>
        <w:rPr>
          <w:rFonts w:ascii="Arial" w:eastAsia="Times New Roman" w:hAnsi="Arial" w:cs="Arial"/>
          <w:sz w:val="22"/>
          <w:lang w:val="lt-LT" w:eastAsia="lt-LT"/>
        </w:rPr>
      </w:pPr>
    </w:p>
    <w:p w14:paraId="7BCB1932" w14:textId="2ABB332C" w:rsidR="00B50058" w:rsidRDefault="00B50058" w:rsidP="00B50058">
      <w:pPr>
        <w:jc w:val="both"/>
        <w:rPr>
          <w:rFonts w:ascii="Arial" w:eastAsia="Times New Roman" w:hAnsi="Arial" w:cs="Arial"/>
          <w:sz w:val="22"/>
          <w:lang w:val="lt-LT" w:eastAsia="lt-LT"/>
        </w:rPr>
      </w:pPr>
      <w:r>
        <w:rPr>
          <w:rFonts w:ascii="Arial" w:eastAsia="Times New Roman" w:hAnsi="Arial" w:cs="Arial"/>
          <w:sz w:val="22"/>
          <w:lang w:val="lt-LT" w:eastAsia="lt-LT"/>
        </w:rPr>
        <w:t>„Siekdami, kad investuojantiems būtų lengviau priimti sprendimą</w:t>
      </w:r>
      <w:r w:rsidR="00A464AB">
        <w:rPr>
          <w:rFonts w:ascii="Arial" w:eastAsia="Times New Roman" w:hAnsi="Arial" w:cs="Arial"/>
          <w:sz w:val="22"/>
          <w:lang w:val="lt-LT" w:eastAsia="lt-LT"/>
        </w:rPr>
        <w:t xml:space="preserve"> dėl tinkamiausio fondo</w:t>
      </w:r>
      <w:r>
        <w:rPr>
          <w:rFonts w:ascii="Arial" w:eastAsia="Times New Roman" w:hAnsi="Arial" w:cs="Arial"/>
          <w:sz w:val="22"/>
          <w:lang w:val="lt-LT" w:eastAsia="lt-LT"/>
        </w:rPr>
        <w:t xml:space="preserve">, neseniai pakeitėme fondų pavadinimus. Nuo šiol kiekvieno mūsų pensijų fondo pavadinime investuojantieji gali matyti </w:t>
      </w:r>
      <w:r w:rsidR="0074772B">
        <w:rPr>
          <w:rFonts w:ascii="Arial" w:eastAsia="Times New Roman" w:hAnsi="Arial" w:cs="Arial"/>
          <w:sz w:val="22"/>
          <w:lang w:val="lt-LT" w:eastAsia="lt-LT"/>
        </w:rPr>
        <w:t>metus</w:t>
      </w:r>
      <w:r>
        <w:rPr>
          <w:rFonts w:ascii="Arial" w:eastAsia="Times New Roman" w:hAnsi="Arial" w:cs="Arial"/>
          <w:sz w:val="22"/>
          <w:lang w:val="lt-LT" w:eastAsia="lt-LT"/>
        </w:rPr>
        <w:t>, kuri</w:t>
      </w:r>
      <w:r w:rsidR="0074772B">
        <w:rPr>
          <w:rFonts w:ascii="Arial" w:eastAsia="Times New Roman" w:hAnsi="Arial" w:cs="Arial"/>
          <w:sz w:val="22"/>
          <w:lang w:val="lt-LT" w:eastAsia="lt-LT"/>
        </w:rPr>
        <w:t>e</w:t>
      </w:r>
      <w:r>
        <w:rPr>
          <w:rFonts w:ascii="Arial" w:eastAsia="Times New Roman" w:hAnsi="Arial" w:cs="Arial"/>
          <w:sz w:val="22"/>
          <w:lang w:val="lt-LT" w:eastAsia="lt-LT"/>
        </w:rPr>
        <w:t xml:space="preserve"> nurodo, kokio amžiaus žmonėms rekomenduojama rinktis šį pensijų fondą, norint išnaudoti visas suteikiamas galimybes ir sukaupti kuo didesnę sumą“, – komentuoja L. Načajienė. </w:t>
      </w:r>
    </w:p>
    <w:p w14:paraId="39928F19" w14:textId="77777777" w:rsidR="00B50058" w:rsidRDefault="00B50058" w:rsidP="00B50058">
      <w:pPr>
        <w:jc w:val="both"/>
        <w:rPr>
          <w:rFonts w:ascii="Arial" w:eastAsia="Times New Roman" w:hAnsi="Arial" w:cs="Arial"/>
          <w:sz w:val="22"/>
          <w:lang w:val="lt-LT" w:eastAsia="lt-LT"/>
        </w:rPr>
      </w:pPr>
    </w:p>
    <w:p w14:paraId="46887657" w14:textId="7CE143A0" w:rsidR="00B50058" w:rsidRDefault="00B50058" w:rsidP="00B50058">
      <w:pPr>
        <w:jc w:val="both"/>
        <w:rPr>
          <w:rFonts w:ascii="Arial" w:eastAsia="Times New Roman" w:hAnsi="Arial" w:cs="Arial"/>
          <w:sz w:val="22"/>
          <w:lang w:val="lt-LT" w:eastAsia="lt-LT"/>
        </w:rPr>
      </w:pPr>
      <w:r>
        <w:rPr>
          <w:rFonts w:ascii="Arial" w:eastAsia="Times New Roman" w:hAnsi="Arial" w:cs="Arial"/>
          <w:sz w:val="22"/>
          <w:lang w:val="lt-LT" w:eastAsia="lt-LT"/>
        </w:rPr>
        <w:t xml:space="preserve">Ekspertė primena, kad trečios pakopos pensijų fondus </w:t>
      </w:r>
      <w:r w:rsidR="00470762">
        <w:rPr>
          <w:rFonts w:ascii="Arial" w:eastAsia="Times New Roman" w:hAnsi="Arial" w:cs="Arial"/>
          <w:sz w:val="22"/>
          <w:lang w:val="lt-LT" w:eastAsia="lt-LT"/>
        </w:rPr>
        <w:t>toje pačioje bendrovėje</w:t>
      </w:r>
      <w:r w:rsidR="00144312">
        <w:rPr>
          <w:rFonts w:ascii="Arial" w:eastAsia="Times New Roman" w:hAnsi="Arial" w:cs="Arial"/>
          <w:sz w:val="22"/>
          <w:lang w:val="lt-LT" w:eastAsia="lt-LT"/>
        </w:rPr>
        <w:t xml:space="preserve"> </w:t>
      </w:r>
      <w:r>
        <w:rPr>
          <w:rFonts w:ascii="Arial" w:eastAsia="Times New Roman" w:hAnsi="Arial" w:cs="Arial"/>
          <w:sz w:val="22"/>
          <w:lang w:val="lt-LT" w:eastAsia="lt-LT"/>
        </w:rPr>
        <w:t>jų dalyviai gali</w:t>
      </w:r>
      <w:r w:rsidR="00470762">
        <w:rPr>
          <w:rFonts w:ascii="Arial" w:eastAsia="Times New Roman" w:hAnsi="Arial" w:cs="Arial"/>
          <w:sz w:val="22"/>
          <w:lang w:val="lt-LT" w:eastAsia="lt-LT"/>
        </w:rPr>
        <w:t xml:space="preserve"> bet kada pa</w:t>
      </w:r>
      <w:r w:rsidR="00144312">
        <w:rPr>
          <w:rFonts w:ascii="Arial" w:eastAsia="Times New Roman" w:hAnsi="Arial" w:cs="Arial"/>
          <w:sz w:val="22"/>
          <w:lang w:val="lt-LT" w:eastAsia="lt-LT"/>
        </w:rPr>
        <w:t>keisti</w:t>
      </w:r>
      <w:r w:rsidR="00A76DDB">
        <w:rPr>
          <w:rFonts w:ascii="Arial" w:eastAsia="Times New Roman" w:hAnsi="Arial" w:cs="Arial"/>
          <w:sz w:val="22"/>
          <w:lang w:val="lt-LT" w:eastAsia="lt-LT"/>
        </w:rPr>
        <w:t xml:space="preserve">, </w:t>
      </w:r>
      <w:r w:rsidR="00D939DE">
        <w:rPr>
          <w:rFonts w:ascii="Arial" w:eastAsia="Times New Roman" w:hAnsi="Arial" w:cs="Arial"/>
          <w:sz w:val="22"/>
          <w:lang w:val="lt-LT" w:eastAsia="lt-LT"/>
        </w:rPr>
        <w:t>tik vertėtų pasitikslinti</w:t>
      </w:r>
      <w:r w:rsidR="00A464AB">
        <w:rPr>
          <w:rFonts w:ascii="Arial" w:eastAsia="Times New Roman" w:hAnsi="Arial" w:cs="Arial"/>
          <w:sz w:val="22"/>
          <w:lang w:val="lt-LT" w:eastAsia="lt-LT"/>
        </w:rPr>
        <w:t xml:space="preserve">, </w:t>
      </w:r>
      <w:r w:rsidR="00D939DE">
        <w:rPr>
          <w:rFonts w:ascii="Arial" w:eastAsia="Times New Roman" w:hAnsi="Arial" w:cs="Arial"/>
          <w:sz w:val="22"/>
          <w:lang w:val="lt-LT" w:eastAsia="lt-LT"/>
        </w:rPr>
        <w:t>ar yra taikomas pensijų fondo keitimo mokestis.</w:t>
      </w:r>
      <w:r w:rsidR="00A464AB">
        <w:rPr>
          <w:rFonts w:ascii="Arial" w:eastAsia="Times New Roman" w:hAnsi="Arial" w:cs="Arial"/>
          <w:sz w:val="22"/>
          <w:lang w:val="lt-LT" w:eastAsia="lt-LT"/>
        </w:rPr>
        <w:t xml:space="preserve"> </w:t>
      </w:r>
      <w:r>
        <w:rPr>
          <w:rFonts w:ascii="Arial" w:eastAsia="Times New Roman" w:hAnsi="Arial" w:cs="Arial"/>
          <w:sz w:val="22"/>
          <w:lang w:val="lt-LT" w:eastAsia="lt-LT"/>
        </w:rPr>
        <w:t xml:space="preserve">Be to, lėšas galima investuoti ne viename, o keliuose skirtinguose fonduose. </w:t>
      </w:r>
    </w:p>
    <w:p w14:paraId="7C30D3A6" w14:textId="77777777" w:rsidR="00B50058" w:rsidRDefault="00B50058" w:rsidP="00B50058">
      <w:pPr>
        <w:jc w:val="both"/>
        <w:rPr>
          <w:rFonts w:ascii="Arial" w:eastAsia="Times New Roman" w:hAnsi="Arial" w:cs="Arial"/>
          <w:sz w:val="22"/>
          <w:lang w:val="lt-LT" w:eastAsia="lt-LT"/>
        </w:rPr>
      </w:pPr>
    </w:p>
    <w:p w14:paraId="783484A8" w14:textId="77777777" w:rsidR="00B50058" w:rsidRDefault="00B50058" w:rsidP="00B50058">
      <w:pPr>
        <w:jc w:val="both"/>
        <w:rPr>
          <w:rFonts w:ascii="Arial" w:eastAsia="Times New Roman" w:hAnsi="Arial" w:cs="Arial"/>
          <w:sz w:val="22"/>
          <w:lang w:val="lt-LT" w:eastAsia="lt-LT"/>
        </w:rPr>
      </w:pPr>
      <w:r>
        <w:rPr>
          <w:rFonts w:ascii="Arial" w:eastAsia="Times New Roman" w:hAnsi="Arial" w:cs="Arial"/>
          <w:sz w:val="22"/>
          <w:lang w:val="lt-LT" w:eastAsia="lt-LT"/>
        </w:rPr>
        <w:t xml:space="preserve">„Yra žmonių, kurie investuoja lėšas senatvei keliuose fonduose. Tokiais atvejais dalis jų renkasi diversifikuoti savo investicijas, pavyzdžiui, dalį jų nukreipti į konservatyvų, o dalį – į labiau rizikingą pensijų fondą. Tokie žmonės, atsižvelgdami į savo finansines galimybes, stengiasi išnaudoti visų rūšių fondų teikiamus privalumus“, – sako L. Načajienė. </w:t>
      </w:r>
    </w:p>
    <w:p w14:paraId="11D21CE4" w14:textId="77777777" w:rsidR="00B50058" w:rsidRPr="00CB2133" w:rsidRDefault="00B50058" w:rsidP="00B50058">
      <w:pPr>
        <w:jc w:val="both"/>
        <w:rPr>
          <w:rFonts w:ascii="Arial" w:eastAsia="Times New Roman" w:hAnsi="Arial" w:cs="Arial"/>
          <w:b/>
          <w:bCs/>
          <w:color w:val="FF0000"/>
          <w:sz w:val="22"/>
          <w:lang w:val="lt-LT" w:eastAsia="lt-LT"/>
        </w:rPr>
      </w:pPr>
    </w:p>
    <w:p w14:paraId="44AB140B" w14:textId="0405B931" w:rsidR="00B50058" w:rsidRDefault="00B50058" w:rsidP="00B50058">
      <w:pPr>
        <w:jc w:val="both"/>
        <w:rPr>
          <w:rFonts w:ascii="Arial" w:eastAsia="Times New Roman" w:hAnsi="Arial" w:cs="Arial"/>
          <w:b/>
          <w:bCs/>
          <w:color w:val="222222"/>
          <w:sz w:val="22"/>
          <w:lang w:val="lt-LT" w:eastAsia="lt-LT"/>
        </w:rPr>
      </w:pPr>
      <w:r>
        <w:rPr>
          <w:rFonts w:ascii="Arial" w:eastAsia="Times New Roman" w:hAnsi="Arial" w:cs="Arial"/>
          <w:b/>
          <w:bCs/>
          <w:color w:val="222222"/>
          <w:sz w:val="22"/>
          <w:lang w:val="lt-LT" w:eastAsia="lt-LT"/>
        </w:rPr>
        <w:t xml:space="preserve">Apie </w:t>
      </w:r>
      <w:r w:rsidR="006E01BD">
        <w:rPr>
          <w:rFonts w:ascii="Arial" w:eastAsia="Times New Roman" w:hAnsi="Arial" w:cs="Arial"/>
          <w:b/>
          <w:bCs/>
          <w:color w:val="222222"/>
          <w:sz w:val="22"/>
          <w:lang w:val="lt-LT" w:eastAsia="lt-LT"/>
        </w:rPr>
        <w:t>„</w:t>
      </w:r>
      <w:r>
        <w:rPr>
          <w:rFonts w:ascii="Arial" w:eastAsia="Times New Roman" w:hAnsi="Arial" w:cs="Arial"/>
          <w:b/>
          <w:bCs/>
          <w:color w:val="222222"/>
          <w:sz w:val="22"/>
          <w:lang w:val="lt-LT" w:eastAsia="lt-LT"/>
        </w:rPr>
        <w:t>Luminor investicijų valdymas</w:t>
      </w:r>
      <w:r w:rsidR="006E01BD">
        <w:rPr>
          <w:rFonts w:ascii="Arial" w:eastAsia="Times New Roman" w:hAnsi="Arial" w:cs="Arial"/>
          <w:b/>
          <w:bCs/>
          <w:color w:val="222222"/>
          <w:sz w:val="22"/>
          <w:lang w:val="lt-LT" w:eastAsia="lt-LT"/>
        </w:rPr>
        <w:t>“</w:t>
      </w:r>
      <w:r w:rsidR="0098049F">
        <w:rPr>
          <w:rFonts w:ascii="Arial" w:eastAsia="Times New Roman" w:hAnsi="Arial" w:cs="Arial"/>
          <w:b/>
          <w:bCs/>
          <w:color w:val="222222"/>
          <w:sz w:val="22"/>
          <w:lang w:val="lt-LT" w:eastAsia="lt-LT"/>
        </w:rPr>
        <w:t xml:space="preserve"> UAB</w:t>
      </w:r>
    </w:p>
    <w:p w14:paraId="722CD331" w14:textId="77777777" w:rsidR="00B50058" w:rsidRDefault="00B50058" w:rsidP="00B50058">
      <w:pPr>
        <w:jc w:val="both"/>
        <w:rPr>
          <w:rFonts w:ascii="Arial" w:eastAsia="Times New Roman" w:hAnsi="Arial" w:cs="Arial"/>
          <w:b/>
          <w:bCs/>
          <w:color w:val="222222"/>
          <w:sz w:val="22"/>
          <w:lang w:val="lt-LT" w:eastAsia="lt-LT"/>
        </w:rPr>
      </w:pPr>
    </w:p>
    <w:p w14:paraId="3CAEFFE7" w14:textId="77777777" w:rsidR="00B50058" w:rsidRDefault="0098716A" w:rsidP="00B50058">
      <w:pPr>
        <w:jc w:val="both"/>
        <w:rPr>
          <w:rFonts w:ascii="Arial" w:eastAsia="Times New Roman" w:hAnsi="Arial" w:cs="Arial"/>
          <w:color w:val="222222"/>
          <w:sz w:val="22"/>
          <w:lang w:val="lt-LT" w:eastAsia="lt-LT"/>
        </w:rPr>
      </w:pPr>
      <w:hyperlink r:id="rId8" w:history="1">
        <w:r w:rsidR="00B50058">
          <w:rPr>
            <w:rStyle w:val="Hyperlink"/>
            <w:rFonts w:ascii="Arial" w:eastAsia="Times New Roman" w:hAnsi="Arial" w:cs="Arial"/>
            <w:sz w:val="22"/>
            <w:lang w:val="lt-LT" w:eastAsia="lt-LT"/>
          </w:rPr>
          <w:t>Lietuvos banko duomenimis</w:t>
        </w:r>
      </w:hyperlink>
      <w:r w:rsidR="00B50058">
        <w:rPr>
          <w:rFonts w:ascii="Arial" w:eastAsia="Times New Roman" w:hAnsi="Arial" w:cs="Arial"/>
          <w:color w:val="222222"/>
          <w:sz w:val="22"/>
          <w:lang w:val="lt-LT" w:eastAsia="lt-LT"/>
        </w:rPr>
        <w:t>, 2022 metais (imtinai) pagal valdomą antros pakopos pensijų fondų turtą „Luminor investicijų valdymas“ UAB užėmė 7,6 proc. rinkos dalį, įskaitant ir gyvybės draudimo įmones, taip pat valdančias antros pakopos pensijų fondus. Pagal valdomą trečios pakopos pensijų fondo turtą įmonė turėjo 32,3 proc. trečios pakopos pensijų fondų rinkos dalies.</w:t>
      </w:r>
    </w:p>
    <w:p w14:paraId="18A7D55F" w14:textId="77777777" w:rsidR="00A01C05" w:rsidRDefault="00A01C05" w:rsidP="002B1A76">
      <w:pPr>
        <w:jc w:val="both"/>
        <w:rPr>
          <w:rFonts w:ascii="Arial" w:eastAsia="Times New Roman" w:hAnsi="Arial" w:cs="Arial"/>
          <w:color w:val="222222"/>
          <w:sz w:val="22"/>
          <w:lang w:val="lt-LT" w:eastAsia="lt-LT"/>
        </w:rPr>
      </w:pPr>
    </w:p>
    <w:p w14:paraId="7653CDDE" w14:textId="41211BAF" w:rsidR="00B50058" w:rsidRPr="00A01C05" w:rsidRDefault="00B50058" w:rsidP="002B1A76">
      <w:pPr>
        <w:jc w:val="both"/>
        <w:rPr>
          <w:rFonts w:ascii="Arial" w:eastAsia="Times New Roman" w:hAnsi="Arial" w:cs="Arial"/>
          <w:color w:val="222222"/>
          <w:sz w:val="22"/>
          <w:lang w:val="lt-LT" w:eastAsia="lt-LT"/>
        </w:rPr>
      </w:pPr>
      <w:r w:rsidRPr="00B50058">
        <w:rPr>
          <w:rStyle w:val="Emphasis"/>
          <w:rFonts w:ascii="Arial" w:hAnsi="Arial" w:cs="Arial"/>
          <w:color w:val="222222"/>
          <w:sz w:val="22"/>
          <w:shd w:val="clear" w:color="auto" w:fill="FFFFFF"/>
          <w:lang w:val="lt-LT"/>
        </w:rPr>
        <w:t>Svarbu: Kaupdami pensijų fonduose, patiriate investavimo riziką, o tai reiškia, kad investicijų vertė gali ir kilti, ir kristi, gali atgauti mažiau negu investavote. Jei į finansines priemones investuojama užsienio valiuta, valiutos keitimo kurso pokyčiai gali turėti įtakos investicijų grąžai. „Luminor investicijų valdymas“ UAB, investicijų grąžos, pensijų fondų pelningumo ar išmokamų anuiteto dydžių negarantuoja. Pensijų fondų praeities rezultatai negarantuoja ateities rezultatų. Pensijų fondus valdo „Luminor investicijų valdymas“ UAB, įm. k. 226299280.</w:t>
      </w:r>
      <w:r w:rsidRPr="00B50058">
        <w:rPr>
          <w:rFonts w:ascii="Arial" w:hAnsi="Arial" w:cs="Arial"/>
          <w:color w:val="222222"/>
          <w:sz w:val="22"/>
          <w:shd w:val="clear" w:color="auto" w:fill="FFFFFF"/>
          <w:lang w:val="lt-LT"/>
        </w:rPr>
        <w:t> </w:t>
      </w:r>
    </w:p>
    <w:p w14:paraId="68E477AB" w14:textId="77777777" w:rsidR="0005651E" w:rsidRPr="008E2E77" w:rsidRDefault="0005651E" w:rsidP="0005651E">
      <w:pPr>
        <w:jc w:val="both"/>
        <w:rPr>
          <w:rFonts w:ascii="Arial" w:hAnsi="Arial" w:cs="Arial"/>
          <w:b/>
          <w:bCs/>
          <w:sz w:val="22"/>
          <w:shd w:val="clear" w:color="auto" w:fill="FFFFFF"/>
          <w:lang w:val="lt-LT"/>
        </w:rPr>
      </w:pPr>
    </w:p>
    <w:p w14:paraId="7031BE95" w14:textId="19CCB88E" w:rsidR="005E0996" w:rsidRPr="008E2E77" w:rsidRDefault="005E0996" w:rsidP="005E0996">
      <w:pPr>
        <w:jc w:val="both"/>
        <w:rPr>
          <w:rFonts w:ascii="Arial" w:hAnsi="Arial" w:cs="Arial"/>
          <w:b/>
          <w:bCs/>
          <w:sz w:val="22"/>
          <w:shd w:val="clear" w:color="auto" w:fill="FFFFFF"/>
          <w:lang w:val="lt-LT"/>
        </w:rPr>
      </w:pPr>
      <w:r w:rsidRPr="008E2E77">
        <w:rPr>
          <w:rFonts w:ascii="Arial" w:hAnsi="Arial" w:cs="Arial"/>
          <w:b/>
          <w:bCs/>
          <w:sz w:val="22"/>
          <w:shd w:val="clear" w:color="auto" w:fill="FFFFFF"/>
          <w:lang w:val="lt-LT"/>
        </w:rPr>
        <w:t xml:space="preserve">Kontaktai žiniasklaidai: </w:t>
      </w:r>
    </w:p>
    <w:p w14:paraId="3F693D69" w14:textId="77777777" w:rsidR="005E0996" w:rsidRPr="008E2E77" w:rsidRDefault="005E0996" w:rsidP="005E0996">
      <w:pPr>
        <w:jc w:val="both"/>
        <w:rPr>
          <w:rFonts w:ascii="Arial" w:hAnsi="Arial" w:cs="Arial"/>
          <w:sz w:val="22"/>
          <w:shd w:val="clear" w:color="auto" w:fill="FFFFFF"/>
          <w:lang w:val="lt-LT"/>
        </w:rPr>
      </w:pPr>
      <w:r w:rsidRPr="008E2E77">
        <w:rPr>
          <w:rFonts w:ascii="Arial" w:hAnsi="Arial" w:cs="Arial"/>
          <w:sz w:val="22"/>
          <w:shd w:val="clear" w:color="auto" w:fill="FFFFFF"/>
          <w:lang w:val="lt-LT"/>
        </w:rPr>
        <w:t>Greta Jankaitytė</w:t>
      </w:r>
    </w:p>
    <w:p w14:paraId="4365B28C" w14:textId="77777777" w:rsidR="005E0996" w:rsidRPr="008E2E77" w:rsidRDefault="005E0996" w:rsidP="005E0996">
      <w:pPr>
        <w:rPr>
          <w:rFonts w:ascii="Arial" w:hAnsi="Arial" w:cs="Arial"/>
          <w:sz w:val="22"/>
          <w:lang w:val="lt-LT"/>
        </w:rPr>
      </w:pPr>
      <w:r w:rsidRPr="008E2E77">
        <w:rPr>
          <w:rFonts w:ascii="Arial" w:hAnsi="Arial" w:cs="Arial"/>
          <w:sz w:val="22"/>
          <w:lang w:val="lt-LT"/>
        </w:rPr>
        <w:t>Mob. tel: +370 61273440</w:t>
      </w:r>
    </w:p>
    <w:p w14:paraId="0A5B11A7" w14:textId="2D357BE9" w:rsidR="003A6344" w:rsidRPr="000918EC" w:rsidRDefault="005E0996">
      <w:pPr>
        <w:rPr>
          <w:rFonts w:ascii="Arial" w:hAnsi="Arial" w:cs="Arial"/>
          <w:sz w:val="22"/>
          <w:lang w:val="lt-LT"/>
        </w:rPr>
      </w:pPr>
      <w:r w:rsidRPr="008E2E77">
        <w:rPr>
          <w:rFonts w:ascii="Arial" w:hAnsi="Arial" w:cs="Arial"/>
          <w:sz w:val="22"/>
          <w:lang w:val="lt-LT"/>
        </w:rPr>
        <w:t>greta.j@coagency.lt</w:t>
      </w:r>
    </w:p>
    <w:sectPr w:rsidR="003A6344" w:rsidRPr="000918EC" w:rsidSect="00DB60EF">
      <w:headerReference w:type="default" r:id="rId9"/>
      <w:pgSz w:w="11906" w:h="16838"/>
      <w:pgMar w:top="2552" w:right="707" w:bottom="28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CB143" w14:textId="77777777" w:rsidR="009E45D9" w:rsidRDefault="009E45D9" w:rsidP="008C23ED">
      <w:r>
        <w:separator/>
      </w:r>
    </w:p>
  </w:endnote>
  <w:endnote w:type="continuationSeparator" w:id="0">
    <w:p w14:paraId="20F0DEA8" w14:textId="77777777" w:rsidR="009E45D9" w:rsidRDefault="009E45D9" w:rsidP="008C2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6F41E" w14:textId="77777777" w:rsidR="009E45D9" w:rsidRDefault="009E45D9" w:rsidP="008C23ED">
      <w:r>
        <w:separator/>
      </w:r>
    </w:p>
  </w:footnote>
  <w:footnote w:type="continuationSeparator" w:id="0">
    <w:p w14:paraId="46F2F1A0" w14:textId="77777777" w:rsidR="009E45D9" w:rsidRDefault="009E45D9" w:rsidP="008C2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41C75" w14:textId="77777777" w:rsidR="00380106" w:rsidRDefault="0018132C" w:rsidP="008E2E77">
    <w:pPr>
      <w:pStyle w:val="Header"/>
      <w:jc w:val="right"/>
      <w:rPr>
        <w:lang w:val="lt-LT"/>
      </w:rPr>
    </w:pPr>
    <w:r>
      <w:rPr>
        <w:lang w:val="lt-LT"/>
      </w:rPr>
      <w:t xml:space="preserve">                                                     </w:t>
    </w:r>
    <w:r>
      <w:rPr>
        <w:noProof/>
        <w:lang w:val="lt-LT"/>
      </w:rPr>
      <w:drawing>
        <wp:inline distT="0" distB="0" distL="0" distR="0" wp14:anchorId="68D1583F" wp14:editId="42336A37">
          <wp:extent cx="2628900" cy="586660"/>
          <wp:effectExtent l="0" t="0" r="0" b="4445"/>
          <wp:docPr id="1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wnload.png"/>
                  <pic:cNvPicPr/>
                </pic:nvPicPr>
                <pic:blipFill>
                  <a:blip r:embed="rId1">
                    <a:extLst>
                      <a:ext uri="{28A0092B-C50C-407E-A947-70E740481C1C}">
                        <a14:useLocalDpi xmlns:a14="http://schemas.microsoft.com/office/drawing/2010/main" val="0"/>
                      </a:ext>
                    </a:extLst>
                  </a:blip>
                  <a:stretch>
                    <a:fillRect/>
                  </a:stretch>
                </pic:blipFill>
                <pic:spPr>
                  <a:xfrm>
                    <a:off x="0" y="0"/>
                    <a:ext cx="2675418" cy="597041"/>
                  </a:xfrm>
                  <a:prstGeom prst="rect">
                    <a:avLst/>
                  </a:prstGeom>
                </pic:spPr>
              </pic:pic>
            </a:graphicData>
          </a:graphic>
        </wp:inline>
      </w:drawing>
    </w:r>
    <w:r>
      <w:rPr>
        <w:lang w:val="lt-LT"/>
      </w:rPr>
      <w:tab/>
    </w:r>
    <w:r>
      <w:rPr>
        <w:lang w:val="lt-LT"/>
      </w:rPr>
      <w:tab/>
    </w:r>
    <w:r>
      <w:rPr>
        <w:lang w:val="lt-LT"/>
      </w:rPr>
      <w:tab/>
      <w:t xml:space="preserve">Pranešimas žiniasklaidai </w:t>
    </w:r>
  </w:p>
  <w:p w14:paraId="7ED490E3" w14:textId="79A99BA9" w:rsidR="00380106" w:rsidRDefault="0018132C" w:rsidP="00141F81">
    <w:pPr>
      <w:pStyle w:val="Header"/>
      <w:jc w:val="right"/>
      <w:rPr>
        <w:lang w:val="lt-LT"/>
      </w:rPr>
    </w:pPr>
    <w:r w:rsidRPr="005D6C9E">
      <w:rPr>
        <w:lang w:val="lt-LT"/>
      </w:rPr>
      <w:t>202</w:t>
    </w:r>
    <w:r w:rsidR="00AF0926" w:rsidRPr="005D6C9E">
      <w:rPr>
        <w:lang w:val="lt-LT"/>
      </w:rPr>
      <w:t>3</w:t>
    </w:r>
    <w:r w:rsidRPr="005D6C9E">
      <w:rPr>
        <w:lang w:val="lt-LT"/>
      </w:rPr>
      <w:t xml:space="preserve"> m.</w:t>
    </w:r>
    <w:r w:rsidR="00775B4A" w:rsidRPr="005D6C9E">
      <w:rPr>
        <w:lang w:val="lt-LT"/>
      </w:rPr>
      <w:t xml:space="preserve"> </w:t>
    </w:r>
    <w:r w:rsidR="00AF0926" w:rsidRPr="005D6C9E">
      <w:rPr>
        <w:lang w:val="lt-LT"/>
      </w:rPr>
      <w:t>gegužės</w:t>
    </w:r>
    <w:r w:rsidR="006062B1" w:rsidRPr="005D6C9E">
      <w:rPr>
        <w:lang w:val="lt-LT"/>
      </w:rPr>
      <w:t xml:space="preserve"> </w:t>
    </w:r>
    <w:r w:rsidR="00A464AB" w:rsidRPr="005D6C9E">
      <w:rPr>
        <w:lang w:val="en-US"/>
      </w:rPr>
      <w:t>18</w:t>
    </w:r>
    <w:r w:rsidR="006062B1" w:rsidRPr="005D6C9E">
      <w:rPr>
        <w:lang w:val="lt-LT"/>
      </w:rPr>
      <w:t xml:space="preserve"> </w:t>
    </w:r>
    <w:r w:rsidRPr="005D6C9E">
      <w:rPr>
        <w:lang w:val="lt-LT"/>
      </w:rPr>
      <w:t>d.</w:t>
    </w:r>
    <w:r w:rsidRPr="00D95D63">
      <w:rPr>
        <w:lang w:val="lt-LT"/>
      </w:rPr>
      <w:t xml:space="preserve"> </w:t>
    </w:r>
  </w:p>
  <w:p w14:paraId="0E186625" w14:textId="77777777" w:rsidR="008E2E77" w:rsidRPr="00141F81" w:rsidRDefault="008E2E77" w:rsidP="00141F81">
    <w:pPr>
      <w:pStyle w:val="Header"/>
      <w:jc w:val="right"/>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1B56A2"/>
    <w:multiLevelType w:val="hybridMultilevel"/>
    <w:tmpl w:val="D8D27E2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240783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59B"/>
    <w:rsid w:val="00000FFC"/>
    <w:rsid w:val="000050B6"/>
    <w:rsid w:val="00006696"/>
    <w:rsid w:val="00017163"/>
    <w:rsid w:val="00017F0F"/>
    <w:rsid w:val="00022C47"/>
    <w:rsid w:val="0002575F"/>
    <w:rsid w:val="00027A43"/>
    <w:rsid w:val="00032557"/>
    <w:rsid w:val="00042875"/>
    <w:rsid w:val="000506D0"/>
    <w:rsid w:val="0005651E"/>
    <w:rsid w:val="00063532"/>
    <w:rsid w:val="00067CAC"/>
    <w:rsid w:val="00071948"/>
    <w:rsid w:val="000821BE"/>
    <w:rsid w:val="00082423"/>
    <w:rsid w:val="0008443E"/>
    <w:rsid w:val="000846BF"/>
    <w:rsid w:val="00084742"/>
    <w:rsid w:val="00085CD1"/>
    <w:rsid w:val="0008650F"/>
    <w:rsid w:val="000918EC"/>
    <w:rsid w:val="00092776"/>
    <w:rsid w:val="00096867"/>
    <w:rsid w:val="00097DC3"/>
    <w:rsid w:val="000B035D"/>
    <w:rsid w:val="000B595C"/>
    <w:rsid w:val="000B6DEA"/>
    <w:rsid w:val="000B7B96"/>
    <w:rsid w:val="000C2164"/>
    <w:rsid w:val="000C677B"/>
    <w:rsid w:val="000E1C9F"/>
    <w:rsid w:val="000E1EA9"/>
    <w:rsid w:val="000E272D"/>
    <w:rsid w:val="000E3977"/>
    <w:rsid w:val="000F4B64"/>
    <w:rsid w:val="000F74A6"/>
    <w:rsid w:val="0011134A"/>
    <w:rsid w:val="001116E3"/>
    <w:rsid w:val="00124483"/>
    <w:rsid w:val="00133C3A"/>
    <w:rsid w:val="001369F8"/>
    <w:rsid w:val="001434A9"/>
    <w:rsid w:val="00144312"/>
    <w:rsid w:val="00145C74"/>
    <w:rsid w:val="0014600F"/>
    <w:rsid w:val="00147B28"/>
    <w:rsid w:val="00152505"/>
    <w:rsid w:val="00156734"/>
    <w:rsid w:val="0015779E"/>
    <w:rsid w:val="00157D8A"/>
    <w:rsid w:val="00163DD2"/>
    <w:rsid w:val="00171870"/>
    <w:rsid w:val="00177C1B"/>
    <w:rsid w:val="0018132C"/>
    <w:rsid w:val="00184FDC"/>
    <w:rsid w:val="00195DC4"/>
    <w:rsid w:val="001A19B4"/>
    <w:rsid w:val="001B7A4A"/>
    <w:rsid w:val="001B7F45"/>
    <w:rsid w:val="001C1120"/>
    <w:rsid w:val="001C417F"/>
    <w:rsid w:val="001C5031"/>
    <w:rsid w:val="001D117E"/>
    <w:rsid w:val="001D49BA"/>
    <w:rsid w:val="001E0A04"/>
    <w:rsid w:val="001E2A9F"/>
    <w:rsid w:val="001E2AF8"/>
    <w:rsid w:val="001F1619"/>
    <w:rsid w:val="001F60BB"/>
    <w:rsid w:val="001F6FAA"/>
    <w:rsid w:val="001F75A0"/>
    <w:rsid w:val="002038A7"/>
    <w:rsid w:val="0020603E"/>
    <w:rsid w:val="00207C3C"/>
    <w:rsid w:val="002102C9"/>
    <w:rsid w:val="00212E6F"/>
    <w:rsid w:val="00220CF3"/>
    <w:rsid w:val="002242BB"/>
    <w:rsid w:val="0022587A"/>
    <w:rsid w:val="002401D1"/>
    <w:rsid w:val="00242681"/>
    <w:rsid w:val="00242927"/>
    <w:rsid w:val="00242A78"/>
    <w:rsid w:val="002452B5"/>
    <w:rsid w:val="0026490B"/>
    <w:rsid w:val="002677B3"/>
    <w:rsid w:val="002703D4"/>
    <w:rsid w:val="00274513"/>
    <w:rsid w:val="00282AFE"/>
    <w:rsid w:val="002839DF"/>
    <w:rsid w:val="0029091A"/>
    <w:rsid w:val="002911AC"/>
    <w:rsid w:val="0029164F"/>
    <w:rsid w:val="00291A23"/>
    <w:rsid w:val="0029600D"/>
    <w:rsid w:val="002966CF"/>
    <w:rsid w:val="002B1A76"/>
    <w:rsid w:val="002D0853"/>
    <w:rsid w:val="002D55FC"/>
    <w:rsid w:val="002D5E7F"/>
    <w:rsid w:val="002D79D6"/>
    <w:rsid w:val="002E0E1D"/>
    <w:rsid w:val="002E336D"/>
    <w:rsid w:val="002E3A11"/>
    <w:rsid w:val="002F055F"/>
    <w:rsid w:val="002F10C6"/>
    <w:rsid w:val="002F1F80"/>
    <w:rsid w:val="002F4842"/>
    <w:rsid w:val="002F60AE"/>
    <w:rsid w:val="00302470"/>
    <w:rsid w:val="00305704"/>
    <w:rsid w:val="00305C68"/>
    <w:rsid w:val="003078C2"/>
    <w:rsid w:val="00310BEE"/>
    <w:rsid w:val="00311398"/>
    <w:rsid w:val="003257C4"/>
    <w:rsid w:val="00330263"/>
    <w:rsid w:val="00331208"/>
    <w:rsid w:val="00336461"/>
    <w:rsid w:val="00341E75"/>
    <w:rsid w:val="00343C76"/>
    <w:rsid w:val="003443C6"/>
    <w:rsid w:val="003444F5"/>
    <w:rsid w:val="00351347"/>
    <w:rsid w:val="00357241"/>
    <w:rsid w:val="00360534"/>
    <w:rsid w:val="003767C8"/>
    <w:rsid w:val="0038241A"/>
    <w:rsid w:val="00384902"/>
    <w:rsid w:val="00392267"/>
    <w:rsid w:val="00396120"/>
    <w:rsid w:val="003965A4"/>
    <w:rsid w:val="00396AA4"/>
    <w:rsid w:val="00397D66"/>
    <w:rsid w:val="003A3F36"/>
    <w:rsid w:val="003A6344"/>
    <w:rsid w:val="003B00DF"/>
    <w:rsid w:val="003B3368"/>
    <w:rsid w:val="003C13A9"/>
    <w:rsid w:val="003C5701"/>
    <w:rsid w:val="003C7156"/>
    <w:rsid w:val="003D0A48"/>
    <w:rsid w:val="003D13E0"/>
    <w:rsid w:val="003D710F"/>
    <w:rsid w:val="003F391A"/>
    <w:rsid w:val="003F7F23"/>
    <w:rsid w:val="00405D89"/>
    <w:rsid w:val="00414B2F"/>
    <w:rsid w:val="004153C0"/>
    <w:rsid w:val="0041727D"/>
    <w:rsid w:val="00432B80"/>
    <w:rsid w:val="004342EE"/>
    <w:rsid w:val="0044309B"/>
    <w:rsid w:val="00453313"/>
    <w:rsid w:val="00462B51"/>
    <w:rsid w:val="00462B7D"/>
    <w:rsid w:val="00470762"/>
    <w:rsid w:val="00481791"/>
    <w:rsid w:val="0048354E"/>
    <w:rsid w:val="00484B44"/>
    <w:rsid w:val="00495FFD"/>
    <w:rsid w:val="004A0994"/>
    <w:rsid w:val="004A2D28"/>
    <w:rsid w:val="004A457A"/>
    <w:rsid w:val="004A5E52"/>
    <w:rsid w:val="004B49DC"/>
    <w:rsid w:val="004B7E51"/>
    <w:rsid w:val="004C4186"/>
    <w:rsid w:val="004D1032"/>
    <w:rsid w:val="004D3B36"/>
    <w:rsid w:val="004D5E06"/>
    <w:rsid w:val="004D6611"/>
    <w:rsid w:val="004E5704"/>
    <w:rsid w:val="004F0825"/>
    <w:rsid w:val="004F2CBE"/>
    <w:rsid w:val="004F2D5C"/>
    <w:rsid w:val="004F5E3C"/>
    <w:rsid w:val="005023F4"/>
    <w:rsid w:val="00506662"/>
    <w:rsid w:val="00506DAA"/>
    <w:rsid w:val="00513E5F"/>
    <w:rsid w:val="005172F0"/>
    <w:rsid w:val="00517BB3"/>
    <w:rsid w:val="0053151C"/>
    <w:rsid w:val="0053251F"/>
    <w:rsid w:val="00532843"/>
    <w:rsid w:val="00533A16"/>
    <w:rsid w:val="00533DE1"/>
    <w:rsid w:val="00535BFE"/>
    <w:rsid w:val="00536DC2"/>
    <w:rsid w:val="00537926"/>
    <w:rsid w:val="005425A0"/>
    <w:rsid w:val="00545340"/>
    <w:rsid w:val="005516B8"/>
    <w:rsid w:val="00557548"/>
    <w:rsid w:val="00560CB5"/>
    <w:rsid w:val="00573CB7"/>
    <w:rsid w:val="00573DD1"/>
    <w:rsid w:val="00576BC1"/>
    <w:rsid w:val="00582CF5"/>
    <w:rsid w:val="00584859"/>
    <w:rsid w:val="0059316E"/>
    <w:rsid w:val="00595784"/>
    <w:rsid w:val="005A3F28"/>
    <w:rsid w:val="005A44C3"/>
    <w:rsid w:val="005A7CDB"/>
    <w:rsid w:val="005B22C6"/>
    <w:rsid w:val="005B39B3"/>
    <w:rsid w:val="005B6D62"/>
    <w:rsid w:val="005B6F84"/>
    <w:rsid w:val="005C33AC"/>
    <w:rsid w:val="005C4C6F"/>
    <w:rsid w:val="005C6C22"/>
    <w:rsid w:val="005D221C"/>
    <w:rsid w:val="005D6C9E"/>
    <w:rsid w:val="005E0996"/>
    <w:rsid w:val="005E7754"/>
    <w:rsid w:val="005F02B6"/>
    <w:rsid w:val="005F359A"/>
    <w:rsid w:val="005F5617"/>
    <w:rsid w:val="00602414"/>
    <w:rsid w:val="00605C13"/>
    <w:rsid w:val="006062B1"/>
    <w:rsid w:val="00610258"/>
    <w:rsid w:val="006114A6"/>
    <w:rsid w:val="0061213B"/>
    <w:rsid w:val="0061215D"/>
    <w:rsid w:val="00613C01"/>
    <w:rsid w:val="0062003D"/>
    <w:rsid w:val="00622B23"/>
    <w:rsid w:val="00631E34"/>
    <w:rsid w:val="00632AD5"/>
    <w:rsid w:val="00640908"/>
    <w:rsid w:val="006414FE"/>
    <w:rsid w:val="00645EBD"/>
    <w:rsid w:val="006540C1"/>
    <w:rsid w:val="00654C0A"/>
    <w:rsid w:val="00656E21"/>
    <w:rsid w:val="00666EF6"/>
    <w:rsid w:val="006706A8"/>
    <w:rsid w:val="00670A96"/>
    <w:rsid w:val="00682234"/>
    <w:rsid w:val="00692792"/>
    <w:rsid w:val="00693B28"/>
    <w:rsid w:val="006956E0"/>
    <w:rsid w:val="00696E5D"/>
    <w:rsid w:val="006974A1"/>
    <w:rsid w:val="006B3CFA"/>
    <w:rsid w:val="006B3F13"/>
    <w:rsid w:val="006B4FC4"/>
    <w:rsid w:val="006C4618"/>
    <w:rsid w:val="006C524D"/>
    <w:rsid w:val="006D1266"/>
    <w:rsid w:val="006D2F20"/>
    <w:rsid w:val="006D324F"/>
    <w:rsid w:val="006D37AD"/>
    <w:rsid w:val="006D3E75"/>
    <w:rsid w:val="006D6520"/>
    <w:rsid w:val="006E01BD"/>
    <w:rsid w:val="006E1A95"/>
    <w:rsid w:val="006E2113"/>
    <w:rsid w:val="006E367A"/>
    <w:rsid w:val="006E3A23"/>
    <w:rsid w:val="006E4DD7"/>
    <w:rsid w:val="006F081A"/>
    <w:rsid w:val="006F119D"/>
    <w:rsid w:val="006F445C"/>
    <w:rsid w:val="006F6421"/>
    <w:rsid w:val="006F6A2B"/>
    <w:rsid w:val="00714874"/>
    <w:rsid w:val="00715735"/>
    <w:rsid w:val="00717B0D"/>
    <w:rsid w:val="007205BA"/>
    <w:rsid w:val="0072083F"/>
    <w:rsid w:val="00722472"/>
    <w:rsid w:val="00723377"/>
    <w:rsid w:val="0072755B"/>
    <w:rsid w:val="00732119"/>
    <w:rsid w:val="00732E71"/>
    <w:rsid w:val="00733677"/>
    <w:rsid w:val="00745F48"/>
    <w:rsid w:val="00746ADA"/>
    <w:rsid w:val="0074768B"/>
    <w:rsid w:val="0074772B"/>
    <w:rsid w:val="00747F58"/>
    <w:rsid w:val="00755597"/>
    <w:rsid w:val="00756A26"/>
    <w:rsid w:val="007604FC"/>
    <w:rsid w:val="00761627"/>
    <w:rsid w:val="00763DFB"/>
    <w:rsid w:val="00771291"/>
    <w:rsid w:val="00771990"/>
    <w:rsid w:val="00771C64"/>
    <w:rsid w:val="00775B4A"/>
    <w:rsid w:val="007837E6"/>
    <w:rsid w:val="00783E33"/>
    <w:rsid w:val="00787873"/>
    <w:rsid w:val="00790A2D"/>
    <w:rsid w:val="00794368"/>
    <w:rsid w:val="0079776D"/>
    <w:rsid w:val="007A443C"/>
    <w:rsid w:val="007B1D37"/>
    <w:rsid w:val="007B6B2C"/>
    <w:rsid w:val="007C0E9C"/>
    <w:rsid w:val="007C2625"/>
    <w:rsid w:val="007C4D08"/>
    <w:rsid w:val="007C7BA5"/>
    <w:rsid w:val="007D4489"/>
    <w:rsid w:val="007D72C7"/>
    <w:rsid w:val="007D7391"/>
    <w:rsid w:val="007E179C"/>
    <w:rsid w:val="007E257C"/>
    <w:rsid w:val="007E6042"/>
    <w:rsid w:val="00812125"/>
    <w:rsid w:val="008206D5"/>
    <w:rsid w:val="00830102"/>
    <w:rsid w:val="00832CD6"/>
    <w:rsid w:val="00833D0D"/>
    <w:rsid w:val="00835F15"/>
    <w:rsid w:val="00837209"/>
    <w:rsid w:val="00844277"/>
    <w:rsid w:val="00862583"/>
    <w:rsid w:val="00863638"/>
    <w:rsid w:val="00871CBC"/>
    <w:rsid w:val="00880DF9"/>
    <w:rsid w:val="008836CF"/>
    <w:rsid w:val="00884655"/>
    <w:rsid w:val="00885392"/>
    <w:rsid w:val="00890056"/>
    <w:rsid w:val="00893C4A"/>
    <w:rsid w:val="008A023C"/>
    <w:rsid w:val="008A0380"/>
    <w:rsid w:val="008A2B9A"/>
    <w:rsid w:val="008A6565"/>
    <w:rsid w:val="008B09D8"/>
    <w:rsid w:val="008B139E"/>
    <w:rsid w:val="008B255D"/>
    <w:rsid w:val="008B3A1E"/>
    <w:rsid w:val="008B4B11"/>
    <w:rsid w:val="008B507D"/>
    <w:rsid w:val="008C23ED"/>
    <w:rsid w:val="008C31C9"/>
    <w:rsid w:val="008C3AF3"/>
    <w:rsid w:val="008D2D84"/>
    <w:rsid w:val="008D7B38"/>
    <w:rsid w:val="008E1037"/>
    <w:rsid w:val="008E2BA3"/>
    <w:rsid w:val="008E2E77"/>
    <w:rsid w:val="008E3EDC"/>
    <w:rsid w:val="008F707F"/>
    <w:rsid w:val="00900465"/>
    <w:rsid w:val="00904795"/>
    <w:rsid w:val="00904EDD"/>
    <w:rsid w:val="00911A6B"/>
    <w:rsid w:val="00917A6B"/>
    <w:rsid w:val="00923DD3"/>
    <w:rsid w:val="00926F01"/>
    <w:rsid w:val="009317DE"/>
    <w:rsid w:val="0093222B"/>
    <w:rsid w:val="00935058"/>
    <w:rsid w:val="00954B09"/>
    <w:rsid w:val="0096131A"/>
    <w:rsid w:val="00970D0C"/>
    <w:rsid w:val="00977477"/>
    <w:rsid w:val="0098049F"/>
    <w:rsid w:val="00981E5A"/>
    <w:rsid w:val="00985245"/>
    <w:rsid w:val="00985E5B"/>
    <w:rsid w:val="0098716A"/>
    <w:rsid w:val="0099334C"/>
    <w:rsid w:val="009B5EF0"/>
    <w:rsid w:val="009B667C"/>
    <w:rsid w:val="009C0799"/>
    <w:rsid w:val="009C187A"/>
    <w:rsid w:val="009C2188"/>
    <w:rsid w:val="009D0AEF"/>
    <w:rsid w:val="009D2EE9"/>
    <w:rsid w:val="009D3314"/>
    <w:rsid w:val="009E45D9"/>
    <w:rsid w:val="009E508A"/>
    <w:rsid w:val="009E63EC"/>
    <w:rsid w:val="009F24FA"/>
    <w:rsid w:val="00A01C05"/>
    <w:rsid w:val="00A04CA8"/>
    <w:rsid w:val="00A04FCC"/>
    <w:rsid w:val="00A10453"/>
    <w:rsid w:val="00A1158A"/>
    <w:rsid w:val="00A16074"/>
    <w:rsid w:val="00A20730"/>
    <w:rsid w:val="00A22434"/>
    <w:rsid w:val="00A347BE"/>
    <w:rsid w:val="00A3555C"/>
    <w:rsid w:val="00A35578"/>
    <w:rsid w:val="00A378B6"/>
    <w:rsid w:val="00A37E61"/>
    <w:rsid w:val="00A407F7"/>
    <w:rsid w:val="00A449B9"/>
    <w:rsid w:val="00A45B7B"/>
    <w:rsid w:val="00A460C8"/>
    <w:rsid w:val="00A464AB"/>
    <w:rsid w:val="00A47239"/>
    <w:rsid w:val="00A53C7B"/>
    <w:rsid w:val="00A6287A"/>
    <w:rsid w:val="00A641F1"/>
    <w:rsid w:val="00A65528"/>
    <w:rsid w:val="00A731A2"/>
    <w:rsid w:val="00A73701"/>
    <w:rsid w:val="00A76DDB"/>
    <w:rsid w:val="00A80366"/>
    <w:rsid w:val="00A80BDD"/>
    <w:rsid w:val="00A8181E"/>
    <w:rsid w:val="00A90FA3"/>
    <w:rsid w:val="00AA2324"/>
    <w:rsid w:val="00AB1D1D"/>
    <w:rsid w:val="00AB4917"/>
    <w:rsid w:val="00AB4BE9"/>
    <w:rsid w:val="00AC283E"/>
    <w:rsid w:val="00AC7B0E"/>
    <w:rsid w:val="00AE5924"/>
    <w:rsid w:val="00AE608C"/>
    <w:rsid w:val="00AE6AE9"/>
    <w:rsid w:val="00AF0926"/>
    <w:rsid w:val="00AF2F81"/>
    <w:rsid w:val="00AF7325"/>
    <w:rsid w:val="00B00BA3"/>
    <w:rsid w:val="00B02795"/>
    <w:rsid w:val="00B05559"/>
    <w:rsid w:val="00B10E72"/>
    <w:rsid w:val="00B11267"/>
    <w:rsid w:val="00B11317"/>
    <w:rsid w:val="00B132E8"/>
    <w:rsid w:val="00B21F10"/>
    <w:rsid w:val="00B235C5"/>
    <w:rsid w:val="00B3159B"/>
    <w:rsid w:val="00B3678B"/>
    <w:rsid w:val="00B40CB8"/>
    <w:rsid w:val="00B44A9C"/>
    <w:rsid w:val="00B50058"/>
    <w:rsid w:val="00B51B0B"/>
    <w:rsid w:val="00B54A58"/>
    <w:rsid w:val="00B552FC"/>
    <w:rsid w:val="00B60623"/>
    <w:rsid w:val="00B67239"/>
    <w:rsid w:val="00B6758B"/>
    <w:rsid w:val="00B70B06"/>
    <w:rsid w:val="00B75631"/>
    <w:rsid w:val="00B75E6E"/>
    <w:rsid w:val="00B81DC0"/>
    <w:rsid w:val="00B823FD"/>
    <w:rsid w:val="00B83212"/>
    <w:rsid w:val="00B85E2C"/>
    <w:rsid w:val="00B940E2"/>
    <w:rsid w:val="00BC0722"/>
    <w:rsid w:val="00BC16E0"/>
    <w:rsid w:val="00BC5473"/>
    <w:rsid w:val="00BC7282"/>
    <w:rsid w:val="00BD08DF"/>
    <w:rsid w:val="00BD09DC"/>
    <w:rsid w:val="00BD63AE"/>
    <w:rsid w:val="00BD6B3D"/>
    <w:rsid w:val="00BD7E23"/>
    <w:rsid w:val="00BE0FBB"/>
    <w:rsid w:val="00BE2E1C"/>
    <w:rsid w:val="00BF4FFE"/>
    <w:rsid w:val="00C242D2"/>
    <w:rsid w:val="00C276F2"/>
    <w:rsid w:val="00C303CD"/>
    <w:rsid w:val="00C33F06"/>
    <w:rsid w:val="00C34462"/>
    <w:rsid w:val="00C35277"/>
    <w:rsid w:val="00C374ED"/>
    <w:rsid w:val="00C420D1"/>
    <w:rsid w:val="00C4589C"/>
    <w:rsid w:val="00C468A3"/>
    <w:rsid w:val="00C47028"/>
    <w:rsid w:val="00C50361"/>
    <w:rsid w:val="00C5223D"/>
    <w:rsid w:val="00C52E63"/>
    <w:rsid w:val="00C617DF"/>
    <w:rsid w:val="00C6277E"/>
    <w:rsid w:val="00C62B1B"/>
    <w:rsid w:val="00C72C84"/>
    <w:rsid w:val="00C75CD6"/>
    <w:rsid w:val="00C76832"/>
    <w:rsid w:val="00C76F86"/>
    <w:rsid w:val="00C80E13"/>
    <w:rsid w:val="00C83A31"/>
    <w:rsid w:val="00C86170"/>
    <w:rsid w:val="00C87D00"/>
    <w:rsid w:val="00C93CB6"/>
    <w:rsid w:val="00C96409"/>
    <w:rsid w:val="00CA138D"/>
    <w:rsid w:val="00CB1E45"/>
    <w:rsid w:val="00CB2C28"/>
    <w:rsid w:val="00CC0190"/>
    <w:rsid w:val="00CC5DEC"/>
    <w:rsid w:val="00CC6F0B"/>
    <w:rsid w:val="00CE3BFD"/>
    <w:rsid w:val="00CE4859"/>
    <w:rsid w:val="00CE660F"/>
    <w:rsid w:val="00D17CD9"/>
    <w:rsid w:val="00D24186"/>
    <w:rsid w:val="00D307B4"/>
    <w:rsid w:val="00D30C34"/>
    <w:rsid w:val="00D32E77"/>
    <w:rsid w:val="00D34F05"/>
    <w:rsid w:val="00D37173"/>
    <w:rsid w:val="00D40796"/>
    <w:rsid w:val="00D43FAE"/>
    <w:rsid w:val="00D6033A"/>
    <w:rsid w:val="00D812ED"/>
    <w:rsid w:val="00D82A9D"/>
    <w:rsid w:val="00D83F34"/>
    <w:rsid w:val="00D86700"/>
    <w:rsid w:val="00D939DE"/>
    <w:rsid w:val="00D95D63"/>
    <w:rsid w:val="00DA6B2A"/>
    <w:rsid w:val="00DB60EF"/>
    <w:rsid w:val="00DC0B05"/>
    <w:rsid w:val="00DC33E8"/>
    <w:rsid w:val="00DC5070"/>
    <w:rsid w:val="00DC533D"/>
    <w:rsid w:val="00DD046A"/>
    <w:rsid w:val="00DD5C21"/>
    <w:rsid w:val="00DD7E84"/>
    <w:rsid w:val="00DE0343"/>
    <w:rsid w:val="00DF5166"/>
    <w:rsid w:val="00E0111E"/>
    <w:rsid w:val="00E072E5"/>
    <w:rsid w:val="00E11BCB"/>
    <w:rsid w:val="00E23985"/>
    <w:rsid w:val="00E23D83"/>
    <w:rsid w:val="00E30D92"/>
    <w:rsid w:val="00E3268C"/>
    <w:rsid w:val="00E33A7F"/>
    <w:rsid w:val="00E34EF5"/>
    <w:rsid w:val="00E56150"/>
    <w:rsid w:val="00E61EFE"/>
    <w:rsid w:val="00E63354"/>
    <w:rsid w:val="00E65C96"/>
    <w:rsid w:val="00E74101"/>
    <w:rsid w:val="00E778E8"/>
    <w:rsid w:val="00E80328"/>
    <w:rsid w:val="00E81355"/>
    <w:rsid w:val="00E90BCC"/>
    <w:rsid w:val="00E93A28"/>
    <w:rsid w:val="00EA4CF2"/>
    <w:rsid w:val="00EB5304"/>
    <w:rsid w:val="00EC0498"/>
    <w:rsid w:val="00ED4116"/>
    <w:rsid w:val="00ED48E5"/>
    <w:rsid w:val="00EE15F4"/>
    <w:rsid w:val="00EE66D1"/>
    <w:rsid w:val="00F01C79"/>
    <w:rsid w:val="00F02E6F"/>
    <w:rsid w:val="00F0488E"/>
    <w:rsid w:val="00F20251"/>
    <w:rsid w:val="00F24B7C"/>
    <w:rsid w:val="00F30727"/>
    <w:rsid w:val="00F315EE"/>
    <w:rsid w:val="00F340EF"/>
    <w:rsid w:val="00F36914"/>
    <w:rsid w:val="00F36DCD"/>
    <w:rsid w:val="00F37E80"/>
    <w:rsid w:val="00F43E73"/>
    <w:rsid w:val="00F44366"/>
    <w:rsid w:val="00F67159"/>
    <w:rsid w:val="00F77B8B"/>
    <w:rsid w:val="00FA4B53"/>
    <w:rsid w:val="00FB33DD"/>
    <w:rsid w:val="00FB37EF"/>
    <w:rsid w:val="00FC1895"/>
    <w:rsid w:val="00FC256B"/>
    <w:rsid w:val="00FC2953"/>
    <w:rsid w:val="00FC630D"/>
    <w:rsid w:val="00FC7C65"/>
    <w:rsid w:val="00FD5281"/>
    <w:rsid w:val="00FE093E"/>
    <w:rsid w:val="00FE14B2"/>
    <w:rsid w:val="00FE1663"/>
    <w:rsid w:val="00FE2653"/>
    <w:rsid w:val="00FF17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3B4EB"/>
  <w15:chartTrackingRefBased/>
  <w15:docId w15:val="{264D4C65-D428-4969-A57F-78EEAC1E8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159B"/>
    <w:pPr>
      <w:spacing w:after="0" w:line="240" w:lineRule="auto"/>
    </w:pPr>
    <w:rPr>
      <w:sz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B3159B"/>
  </w:style>
  <w:style w:type="paragraph" w:styleId="Header">
    <w:name w:val="header"/>
    <w:basedOn w:val="Normal"/>
    <w:link w:val="HeaderChar"/>
    <w:uiPriority w:val="99"/>
    <w:unhideWhenUsed/>
    <w:rsid w:val="00B3159B"/>
    <w:pPr>
      <w:tabs>
        <w:tab w:val="center" w:pos="4513"/>
        <w:tab w:val="right" w:pos="9026"/>
      </w:tabs>
    </w:pPr>
  </w:style>
  <w:style w:type="character" w:customStyle="1" w:styleId="HeaderChar">
    <w:name w:val="Header Char"/>
    <w:basedOn w:val="DefaultParagraphFont"/>
    <w:link w:val="Header"/>
    <w:uiPriority w:val="99"/>
    <w:rsid w:val="00B3159B"/>
    <w:rPr>
      <w:sz w:val="20"/>
      <w:lang w:val="en-GB"/>
    </w:rPr>
  </w:style>
  <w:style w:type="character" w:styleId="CommentReference">
    <w:name w:val="annotation reference"/>
    <w:basedOn w:val="DefaultParagraphFont"/>
    <w:uiPriority w:val="99"/>
    <w:semiHidden/>
    <w:unhideWhenUsed/>
    <w:rsid w:val="00B3159B"/>
    <w:rPr>
      <w:sz w:val="16"/>
      <w:szCs w:val="16"/>
    </w:rPr>
  </w:style>
  <w:style w:type="paragraph" w:styleId="CommentText">
    <w:name w:val="annotation text"/>
    <w:basedOn w:val="Normal"/>
    <w:link w:val="CommentTextChar"/>
    <w:uiPriority w:val="99"/>
    <w:semiHidden/>
    <w:unhideWhenUsed/>
    <w:rsid w:val="00B3159B"/>
    <w:rPr>
      <w:szCs w:val="20"/>
    </w:rPr>
  </w:style>
  <w:style w:type="character" w:customStyle="1" w:styleId="CommentTextChar">
    <w:name w:val="Comment Text Char"/>
    <w:basedOn w:val="DefaultParagraphFont"/>
    <w:link w:val="CommentText"/>
    <w:uiPriority w:val="99"/>
    <w:semiHidden/>
    <w:rsid w:val="00B3159B"/>
    <w:rPr>
      <w:sz w:val="20"/>
      <w:szCs w:val="20"/>
      <w:lang w:val="en-GB"/>
    </w:rPr>
  </w:style>
  <w:style w:type="paragraph" w:styleId="BalloonText">
    <w:name w:val="Balloon Text"/>
    <w:basedOn w:val="Normal"/>
    <w:link w:val="BalloonTextChar"/>
    <w:uiPriority w:val="99"/>
    <w:semiHidden/>
    <w:unhideWhenUsed/>
    <w:rsid w:val="00B3159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159B"/>
    <w:rPr>
      <w:rFonts w:ascii="Segoe UI" w:hAnsi="Segoe UI" w:cs="Segoe UI"/>
      <w:sz w:val="18"/>
      <w:szCs w:val="18"/>
      <w:lang w:val="en-GB"/>
    </w:rPr>
  </w:style>
  <w:style w:type="paragraph" w:styleId="NormalWeb">
    <w:name w:val="Normal (Web)"/>
    <w:basedOn w:val="Normal"/>
    <w:uiPriority w:val="99"/>
    <w:unhideWhenUsed/>
    <w:rsid w:val="00310BEE"/>
    <w:pPr>
      <w:spacing w:before="100" w:beforeAutospacing="1" w:after="100" w:afterAutospacing="1"/>
    </w:pPr>
    <w:rPr>
      <w:rFonts w:ascii="Times New Roman" w:eastAsia="Times New Roman" w:hAnsi="Times New Roman" w:cs="Times New Roman"/>
      <w:sz w:val="24"/>
      <w:szCs w:val="24"/>
      <w:lang w:val="lt-LT" w:eastAsia="lt-LT"/>
    </w:rPr>
  </w:style>
  <w:style w:type="character" w:customStyle="1" w:styleId="tt">
    <w:name w:val="tt"/>
    <w:basedOn w:val="DefaultParagraphFont"/>
    <w:rsid w:val="00310BEE"/>
  </w:style>
  <w:style w:type="paragraph" w:styleId="ListParagraph">
    <w:name w:val="List Paragraph"/>
    <w:basedOn w:val="Normal"/>
    <w:uiPriority w:val="34"/>
    <w:qFormat/>
    <w:rsid w:val="00D37173"/>
    <w:pPr>
      <w:ind w:left="720"/>
      <w:contextualSpacing/>
    </w:pPr>
  </w:style>
  <w:style w:type="paragraph" w:styleId="CommentSubject">
    <w:name w:val="annotation subject"/>
    <w:basedOn w:val="CommentText"/>
    <w:next w:val="CommentText"/>
    <w:link w:val="CommentSubjectChar"/>
    <w:uiPriority w:val="99"/>
    <w:semiHidden/>
    <w:unhideWhenUsed/>
    <w:rsid w:val="00622B23"/>
    <w:rPr>
      <w:b/>
      <w:bCs/>
    </w:rPr>
  </w:style>
  <w:style w:type="character" w:customStyle="1" w:styleId="CommentSubjectChar">
    <w:name w:val="Comment Subject Char"/>
    <w:basedOn w:val="CommentTextChar"/>
    <w:link w:val="CommentSubject"/>
    <w:uiPriority w:val="99"/>
    <w:semiHidden/>
    <w:rsid w:val="00622B23"/>
    <w:rPr>
      <w:b/>
      <w:bCs/>
      <w:sz w:val="20"/>
      <w:szCs w:val="20"/>
      <w:lang w:val="en-GB"/>
    </w:rPr>
  </w:style>
  <w:style w:type="paragraph" w:styleId="Footer">
    <w:name w:val="footer"/>
    <w:basedOn w:val="Normal"/>
    <w:link w:val="FooterChar"/>
    <w:uiPriority w:val="99"/>
    <w:unhideWhenUsed/>
    <w:rsid w:val="008C23ED"/>
    <w:pPr>
      <w:tabs>
        <w:tab w:val="center" w:pos="4819"/>
        <w:tab w:val="right" w:pos="9638"/>
      </w:tabs>
    </w:pPr>
  </w:style>
  <w:style w:type="character" w:customStyle="1" w:styleId="FooterChar">
    <w:name w:val="Footer Char"/>
    <w:basedOn w:val="DefaultParagraphFont"/>
    <w:link w:val="Footer"/>
    <w:uiPriority w:val="99"/>
    <w:rsid w:val="008C23ED"/>
    <w:rPr>
      <w:sz w:val="20"/>
      <w:lang w:val="en-GB"/>
    </w:rPr>
  </w:style>
  <w:style w:type="character" w:styleId="Hyperlink">
    <w:name w:val="Hyperlink"/>
    <w:basedOn w:val="DefaultParagraphFont"/>
    <w:uiPriority w:val="99"/>
    <w:unhideWhenUsed/>
    <w:rsid w:val="00207C3C"/>
    <w:rPr>
      <w:color w:val="0563C1" w:themeColor="hyperlink"/>
      <w:u w:val="single"/>
    </w:rPr>
  </w:style>
  <w:style w:type="character" w:styleId="UnresolvedMention">
    <w:name w:val="Unresolved Mention"/>
    <w:basedOn w:val="DefaultParagraphFont"/>
    <w:uiPriority w:val="99"/>
    <w:semiHidden/>
    <w:unhideWhenUsed/>
    <w:rsid w:val="00207C3C"/>
    <w:rPr>
      <w:color w:val="605E5C"/>
      <w:shd w:val="clear" w:color="auto" w:fill="E1DFDD"/>
    </w:rPr>
  </w:style>
  <w:style w:type="paragraph" w:styleId="Revision">
    <w:name w:val="Revision"/>
    <w:hidden/>
    <w:uiPriority w:val="99"/>
    <w:semiHidden/>
    <w:rsid w:val="00AB1D1D"/>
    <w:pPr>
      <w:spacing w:after="0" w:line="240" w:lineRule="auto"/>
    </w:pPr>
    <w:rPr>
      <w:sz w:val="20"/>
      <w:lang w:val="en-GB"/>
    </w:rPr>
  </w:style>
  <w:style w:type="table" w:styleId="TableGrid">
    <w:name w:val="Table Grid"/>
    <w:basedOn w:val="TableNormal"/>
    <w:uiPriority w:val="39"/>
    <w:rsid w:val="001F6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D2EE9"/>
    <w:rPr>
      <w:b/>
      <w:bCs/>
    </w:rPr>
  </w:style>
  <w:style w:type="character" w:styleId="FollowedHyperlink">
    <w:name w:val="FollowedHyperlink"/>
    <w:basedOn w:val="DefaultParagraphFont"/>
    <w:uiPriority w:val="99"/>
    <w:semiHidden/>
    <w:unhideWhenUsed/>
    <w:rsid w:val="00E93A28"/>
    <w:rPr>
      <w:color w:val="954F72" w:themeColor="followedHyperlink"/>
      <w:u w:val="single"/>
    </w:rPr>
  </w:style>
  <w:style w:type="character" w:styleId="Emphasis">
    <w:name w:val="Emphasis"/>
    <w:basedOn w:val="DefaultParagraphFont"/>
    <w:uiPriority w:val="20"/>
    <w:qFormat/>
    <w:rsid w:val="00B5005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35609">
      <w:bodyDiv w:val="1"/>
      <w:marLeft w:val="0"/>
      <w:marRight w:val="0"/>
      <w:marTop w:val="0"/>
      <w:marBottom w:val="0"/>
      <w:divBdr>
        <w:top w:val="none" w:sz="0" w:space="0" w:color="auto"/>
        <w:left w:val="none" w:sz="0" w:space="0" w:color="auto"/>
        <w:bottom w:val="none" w:sz="0" w:space="0" w:color="auto"/>
        <w:right w:val="none" w:sz="0" w:space="0" w:color="auto"/>
      </w:divBdr>
    </w:div>
    <w:div w:id="103691469">
      <w:bodyDiv w:val="1"/>
      <w:marLeft w:val="0"/>
      <w:marRight w:val="0"/>
      <w:marTop w:val="0"/>
      <w:marBottom w:val="0"/>
      <w:divBdr>
        <w:top w:val="none" w:sz="0" w:space="0" w:color="auto"/>
        <w:left w:val="none" w:sz="0" w:space="0" w:color="auto"/>
        <w:bottom w:val="none" w:sz="0" w:space="0" w:color="auto"/>
        <w:right w:val="none" w:sz="0" w:space="0" w:color="auto"/>
      </w:divBdr>
    </w:div>
    <w:div w:id="1821925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b.lt/lt/apzvalgos-ir-leidiniai/category.39/series.3904"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9278B-17C9-4972-A9DD-9C09DB1C8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856</Words>
  <Characters>5361</Characters>
  <Application>Microsoft Office Word</Application>
  <DocSecurity>0</DocSecurity>
  <Lines>82</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Jankaityte</dc:creator>
  <cp:keywords/>
  <dc:description/>
  <cp:lastModifiedBy>Greta Jankaitytė</cp:lastModifiedBy>
  <cp:revision>2</cp:revision>
  <dcterms:created xsi:type="dcterms:W3CDTF">2023-05-18T07:22:00Z</dcterms:created>
  <dcterms:modified xsi:type="dcterms:W3CDTF">2023-05-18T07:22:00Z</dcterms:modified>
</cp:coreProperties>
</file>