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2F547" w14:textId="134AC3CB" w:rsidR="00D23F3F" w:rsidRPr="00942600" w:rsidRDefault="00D23F3F" w:rsidP="00D23F3F">
      <w:pPr>
        <w:rPr>
          <w:rFonts w:ascii="Calibri" w:hAnsi="Calibri"/>
          <w:color w:val="000000"/>
          <w:sz w:val="22"/>
          <w:szCs w:val="22"/>
          <w:lang w:val="lt-LT" w:eastAsia="en-GB"/>
        </w:rPr>
      </w:pPr>
      <w:r w:rsidRPr="00942600">
        <w:rPr>
          <w:rFonts w:ascii="Calibri" w:hAnsi="Calibri"/>
          <w:color w:val="000000"/>
          <w:sz w:val="22"/>
          <w:szCs w:val="22"/>
          <w:lang w:val="lt-LT" w:eastAsia="en-GB"/>
        </w:rPr>
        <w:fldChar w:fldCharType="begin"/>
      </w:r>
      <w:r w:rsidR="0099127E" w:rsidRPr="00942600">
        <w:rPr>
          <w:rFonts w:ascii="Calibri" w:hAnsi="Calibri"/>
          <w:color w:val="000000"/>
          <w:sz w:val="22"/>
          <w:szCs w:val="22"/>
          <w:lang w:val="lt-LT" w:eastAsia="en-GB"/>
        </w:rPr>
        <w:instrText xml:space="preserve"> INCLUDEPICTURE "C:\\var\\folders\\q5\\f6v03tf9341_fz2635mdq3_h0000gq\\T\\com.microsoft.Word\\WebArchiveCopyPasteTempFiles\\cidimage001.png@01D6F4C4.992F9C90" \* MERGEFORMAT </w:instrText>
      </w:r>
      <w:r w:rsidRPr="00942600">
        <w:rPr>
          <w:rFonts w:ascii="Calibri" w:hAnsi="Calibri"/>
          <w:color w:val="000000"/>
          <w:sz w:val="22"/>
          <w:szCs w:val="22"/>
          <w:lang w:val="lt-LT" w:eastAsia="en-GB"/>
        </w:rPr>
        <w:fldChar w:fldCharType="separate"/>
      </w:r>
      <w:r w:rsidRPr="00942600">
        <w:rPr>
          <w:rFonts w:ascii="Calibri" w:hAnsi="Calibri"/>
          <w:noProof/>
          <w:color w:val="000000"/>
          <w:sz w:val="22"/>
          <w:szCs w:val="22"/>
          <w:lang w:val="en-GB" w:eastAsia="en-GB"/>
        </w:rPr>
        <w:drawing>
          <wp:inline distT="0" distB="0" distL="0" distR="0" wp14:anchorId="588B87A4" wp14:editId="7BDF7FF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942600">
        <w:rPr>
          <w:rFonts w:ascii="Calibri" w:hAnsi="Calibri"/>
          <w:color w:val="000000"/>
          <w:sz w:val="22"/>
          <w:szCs w:val="22"/>
          <w:lang w:val="lt-LT" w:eastAsia="en-GB"/>
        </w:rPr>
        <w:fldChar w:fldCharType="end"/>
      </w:r>
      <w:r w:rsidRPr="00942600">
        <w:rPr>
          <w:rFonts w:ascii="Calibri" w:hAnsi="Calibri"/>
          <w:color w:val="000000"/>
          <w:sz w:val="22"/>
          <w:szCs w:val="22"/>
          <w:lang w:val="lt-LT" w:eastAsia="en-GB"/>
        </w:rPr>
        <w:t xml:space="preserve">                                                                                                      </w:t>
      </w:r>
      <w:r w:rsidRPr="00942600">
        <w:rPr>
          <w:rFonts w:ascii="Arial" w:hAnsi="Arial" w:cs="Arial"/>
          <w:b/>
          <w:bCs/>
          <w:color w:val="000000"/>
          <w:sz w:val="16"/>
          <w:szCs w:val="16"/>
          <w:lang w:val="lt-LT" w:eastAsia="en-GB"/>
        </w:rPr>
        <w:t>Kontaktai:</w:t>
      </w:r>
    </w:p>
    <w:p w14:paraId="496868AE"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Liga Bite</w:t>
      </w:r>
    </w:p>
    <w:p w14:paraId="4584BB6B"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„Samsung Electronics Baltics”</w:t>
      </w:r>
    </w:p>
    <w:p w14:paraId="1016DA68" w14:textId="77777777" w:rsidR="00D23F3F" w:rsidRPr="00942600" w:rsidRDefault="00D23F3F" w:rsidP="00D23F3F">
      <w:pPr>
        <w:wordWrap w:val="0"/>
        <w:ind w:firstLine="78"/>
        <w:jc w:val="right"/>
        <w:rPr>
          <w:rFonts w:ascii="Calibri" w:hAnsi="Calibri"/>
          <w:color w:val="000000"/>
          <w:sz w:val="22"/>
          <w:szCs w:val="22"/>
          <w:lang w:val="lt-LT" w:eastAsia="en-GB"/>
        </w:rPr>
      </w:pPr>
      <w:r w:rsidRPr="00942600">
        <w:rPr>
          <w:rFonts w:ascii="Arial" w:hAnsi="Arial" w:cs="Arial"/>
          <w:color w:val="000000"/>
          <w:sz w:val="16"/>
          <w:szCs w:val="16"/>
          <w:lang w:val="lt-LT" w:eastAsia="en-GB"/>
        </w:rPr>
        <w:t>   Tel: +371 67076046</w:t>
      </w:r>
    </w:p>
    <w:p w14:paraId="57C575C9" w14:textId="77777777" w:rsidR="00D23F3F" w:rsidRPr="00942600" w:rsidRDefault="00940EEA" w:rsidP="00D23F3F">
      <w:pPr>
        <w:jc w:val="right"/>
        <w:rPr>
          <w:rFonts w:ascii="Calibri" w:hAnsi="Calibri"/>
          <w:color w:val="000000"/>
          <w:sz w:val="22"/>
          <w:szCs w:val="22"/>
          <w:lang w:val="lt-LT" w:eastAsia="en-GB"/>
        </w:rPr>
      </w:pPr>
      <w:hyperlink r:id="rId9" w:history="1">
        <w:r w:rsidR="00D23F3F" w:rsidRPr="00942600">
          <w:rPr>
            <w:rFonts w:ascii="Arial" w:hAnsi="Arial" w:cs="Arial"/>
            <w:color w:val="0563C1"/>
            <w:sz w:val="16"/>
            <w:szCs w:val="16"/>
            <w:u w:val="single"/>
            <w:lang w:val="lt-LT" w:eastAsia="en-GB"/>
          </w:rPr>
          <w:t>l.bite@samsung.com</w:t>
        </w:r>
      </w:hyperlink>
    </w:p>
    <w:p w14:paraId="5A0BDBAD" w14:textId="650A4558" w:rsidR="00D23F3F" w:rsidRPr="00942600" w:rsidRDefault="00D23F3F" w:rsidP="0091484E">
      <w:pPr>
        <w:jc w:val="center"/>
        <w:rPr>
          <w:rFonts w:ascii="Calibri" w:hAnsi="Calibri"/>
          <w:color w:val="000000"/>
          <w:sz w:val="22"/>
          <w:szCs w:val="22"/>
          <w:lang w:val="lt-LT" w:eastAsia="en-GB"/>
        </w:rPr>
      </w:pPr>
    </w:p>
    <w:p w14:paraId="13F75517" w14:textId="61D9A020" w:rsidR="00D23F3F" w:rsidRDefault="0091484E" w:rsidP="00D23F3F">
      <w:pPr>
        <w:jc w:val="center"/>
        <w:rPr>
          <w:rFonts w:ascii="Arial" w:hAnsi="Arial" w:cs="Arial"/>
          <w:b/>
          <w:bCs/>
          <w:color w:val="000000"/>
          <w:sz w:val="20"/>
          <w:szCs w:val="20"/>
          <w:lang w:val="lt-LT" w:eastAsia="en-GB"/>
        </w:rPr>
      </w:pPr>
      <w:r w:rsidRPr="0091484E">
        <w:rPr>
          <w:rFonts w:ascii="Arial" w:hAnsi="Arial" w:cs="Arial"/>
          <w:b/>
          <w:bCs/>
          <w:color w:val="000000"/>
          <w:sz w:val="20"/>
          <w:szCs w:val="20"/>
          <w:lang w:val="lt-LT" w:eastAsia="en-GB"/>
        </w:rPr>
        <w:t>„Samsung“</w:t>
      </w:r>
      <w:r w:rsidR="00D56319">
        <w:rPr>
          <w:rFonts w:ascii="Arial" w:hAnsi="Arial" w:cs="Arial"/>
          <w:b/>
          <w:bCs/>
          <w:color w:val="000000"/>
          <w:sz w:val="20"/>
          <w:szCs w:val="20"/>
          <w:lang w:val="lt-LT" w:eastAsia="en-GB"/>
        </w:rPr>
        <w:t xml:space="preserve"> pristatė </w:t>
      </w:r>
      <w:r w:rsidR="004D509E" w:rsidRPr="004D509E">
        <w:rPr>
          <w:rFonts w:ascii="Arial" w:hAnsi="Arial" w:cs="Arial"/>
          <w:b/>
          <w:bCs/>
          <w:color w:val="000000"/>
          <w:sz w:val="20"/>
          <w:szCs w:val="20"/>
          <w:lang w:val="lt-LT" w:eastAsia="en-GB"/>
        </w:rPr>
        <w:t>„</w:t>
      </w:r>
      <w:proofErr w:type="spellStart"/>
      <w:r w:rsidR="004D509E" w:rsidRPr="004D509E">
        <w:rPr>
          <w:rFonts w:ascii="Arial" w:hAnsi="Arial" w:cs="Arial"/>
          <w:b/>
          <w:bCs/>
          <w:color w:val="000000"/>
          <w:sz w:val="20"/>
          <w:szCs w:val="20"/>
          <w:lang w:val="lt-LT" w:eastAsia="en-GB"/>
        </w:rPr>
        <w:t>Odyssey</w:t>
      </w:r>
      <w:proofErr w:type="spellEnd"/>
      <w:r w:rsidR="004D509E" w:rsidRPr="004D509E">
        <w:rPr>
          <w:rFonts w:ascii="Arial" w:hAnsi="Arial" w:cs="Arial"/>
          <w:b/>
          <w:bCs/>
          <w:color w:val="000000"/>
          <w:sz w:val="20"/>
          <w:szCs w:val="20"/>
          <w:lang w:val="lt-LT" w:eastAsia="en-GB"/>
        </w:rPr>
        <w:t xml:space="preserve"> OLED G9“ žaidimų monitorių</w:t>
      </w:r>
      <w:r w:rsidR="00D56319">
        <w:rPr>
          <w:rFonts w:ascii="Arial" w:hAnsi="Arial" w:cs="Arial"/>
          <w:b/>
          <w:bCs/>
          <w:color w:val="000000"/>
          <w:sz w:val="20"/>
          <w:szCs w:val="20"/>
          <w:lang w:val="lt-LT" w:eastAsia="en-GB"/>
        </w:rPr>
        <w:t>:</w:t>
      </w:r>
      <w:r w:rsidR="00BE325C">
        <w:rPr>
          <w:rFonts w:ascii="Arial" w:hAnsi="Arial" w:cs="Arial"/>
          <w:b/>
          <w:bCs/>
          <w:color w:val="000000"/>
          <w:sz w:val="20"/>
          <w:szCs w:val="20"/>
          <w:lang w:val="lt-LT" w:eastAsia="en-GB"/>
        </w:rPr>
        <w:t xml:space="preserve"> </w:t>
      </w:r>
      <w:r w:rsidR="0042344E">
        <w:rPr>
          <w:rFonts w:ascii="Arial" w:hAnsi="Arial" w:cs="Arial"/>
          <w:b/>
          <w:bCs/>
          <w:color w:val="000000"/>
          <w:sz w:val="20"/>
          <w:szCs w:val="20"/>
          <w:lang w:val="lt-LT" w:eastAsia="en-GB"/>
        </w:rPr>
        <w:t>vaizdą valdys dirbtinis intelektas</w:t>
      </w:r>
    </w:p>
    <w:p w14:paraId="3089A030" w14:textId="77777777" w:rsidR="00D56319" w:rsidRPr="00942600" w:rsidRDefault="00D56319" w:rsidP="00C5369B">
      <w:pPr>
        <w:rPr>
          <w:rFonts w:ascii="Calibri" w:hAnsi="Calibri"/>
          <w:b/>
          <w:bCs/>
          <w:color w:val="000000"/>
          <w:sz w:val="22"/>
          <w:szCs w:val="22"/>
          <w:lang w:val="lt-LT" w:eastAsia="en-GB"/>
        </w:rPr>
      </w:pPr>
    </w:p>
    <w:p w14:paraId="5EEC402E" w14:textId="77777777" w:rsidR="003215D2" w:rsidRPr="003215D2" w:rsidRDefault="003215D2" w:rsidP="003215D2">
      <w:pPr>
        <w:jc w:val="both"/>
        <w:rPr>
          <w:rFonts w:ascii="Arial" w:hAnsi="Arial" w:cs="Arial"/>
          <w:color w:val="000000"/>
          <w:sz w:val="20"/>
          <w:szCs w:val="20"/>
          <w:lang w:val="lt-LT" w:eastAsia="en-GB"/>
        </w:rPr>
      </w:pPr>
      <w:r w:rsidRPr="003215D2">
        <w:rPr>
          <w:rFonts w:ascii="Arial" w:hAnsi="Arial" w:cs="Arial"/>
          <w:color w:val="000000"/>
          <w:sz w:val="20"/>
          <w:szCs w:val="20"/>
          <w:lang w:val="lt-LT" w:eastAsia="en-GB"/>
        </w:rPr>
        <w:t>Technologijų kompanija „Samsung“ pristatė naujos kartos „</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G9“ žaidimų monitorių, kurio vaizdo kokybe rūpinsis dirbtinis intelektas (DI). Siekiant pratęsti pirmtako „</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G8“ sėkmę, pažangesnės naujojo monitoriaus technologijos pasiūlys rinkoje dar neregėtą vaizdo detalumą ir našumą, taip dar geriau atskleisdamos OLED technologijos privalumus žaidėjų bendruomenei.</w:t>
      </w:r>
    </w:p>
    <w:p w14:paraId="28670AFD" w14:textId="77777777" w:rsidR="003215D2" w:rsidRPr="003215D2" w:rsidRDefault="003215D2" w:rsidP="003215D2">
      <w:pPr>
        <w:jc w:val="both"/>
        <w:rPr>
          <w:rFonts w:ascii="Arial" w:hAnsi="Arial" w:cs="Arial"/>
          <w:color w:val="000000"/>
          <w:sz w:val="20"/>
          <w:szCs w:val="20"/>
          <w:lang w:val="lt-LT" w:eastAsia="en-GB"/>
        </w:rPr>
      </w:pPr>
    </w:p>
    <w:p w14:paraId="141D636E" w14:textId="15F997B8" w:rsidR="003215D2" w:rsidRPr="003215D2" w:rsidRDefault="003215D2" w:rsidP="003215D2">
      <w:pPr>
        <w:jc w:val="both"/>
        <w:rPr>
          <w:rFonts w:ascii="Arial" w:hAnsi="Arial" w:cs="Arial"/>
          <w:color w:val="000000"/>
          <w:sz w:val="20"/>
          <w:szCs w:val="20"/>
          <w:lang w:val="lt-LT" w:eastAsia="en-GB"/>
        </w:rPr>
      </w:pPr>
      <w:r w:rsidRPr="003215D2">
        <w:rPr>
          <w:rFonts w:ascii="Arial" w:hAnsi="Arial" w:cs="Arial"/>
          <w:color w:val="000000"/>
          <w:sz w:val="20"/>
          <w:szCs w:val="20"/>
          <w:lang w:val="lt-LT" w:eastAsia="en-GB"/>
        </w:rPr>
        <w:t>„Pernai debiutavęs „</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G8“ sugebėjo patenkinti net ir pačių profesionaliausių žaidėjų lūkesčius, todėl šiemet vaizdo apdorojimui papildomai pritaikę technologijų pasaulį keičiančius DI sprendimus</w:t>
      </w:r>
      <w:r w:rsidR="00C5369B">
        <w:rPr>
          <w:rFonts w:ascii="Arial" w:hAnsi="Arial" w:cs="Arial"/>
          <w:color w:val="000000"/>
          <w:sz w:val="20"/>
          <w:szCs w:val="20"/>
          <w:lang w:val="lt-LT" w:eastAsia="en-GB"/>
        </w:rPr>
        <w:t>,</w:t>
      </w:r>
      <w:r w:rsidRPr="003215D2">
        <w:rPr>
          <w:rFonts w:ascii="Arial" w:hAnsi="Arial" w:cs="Arial"/>
          <w:color w:val="000000"/>
          <w:sz w:val="20"/>
          <w:szCs w:val="20"/>
          <w:lang w:val="lt-LT" w:eastAsia="en-GB"/>
        </w:rPr>
        <w:t xml:space="preserve"> savotiškai nustatėme naują OLED žaidimų monitorių standartą. Tačiau žaidimai nėra vienintelė „</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G9“ stiprybė – išmanios funkcijos leidžia įspūdingą šio monitoriaus ekraną panaudoti išmaniajai televizijai, filmams ir patogiai sąsajai su išmaniuoju telefonu“, – teigia Osvaldas Varnas, „Samsung“ profesionalių ekranų pardavimų vadovas Baltijos šalyse.</w:t>
      </w:r>
    </w:p>
    <w:p w14:paraId="467C2C6E" w14:textId="77777777" w:rsidR="003215D2" w:rsidRPr="003215D2" w:rsidRDefault="003215D2" w:rsidP="003215D2">
      <w:pPr>
        <w:jc w:val="both"/>
        <w:rPr>
          <w:rFonts w:ascii="Arial" w:hAnsi="Arial" w:cs="Arial"/>
          <w:color w:val="000000"/>
          <w:sz w:val="20"/>
          <w:szCs w:val="20"/>
          <w:lang w:val="lt-LT" w:eastAsia="en-GB"/>
        </w:rPr>
      </w:pPr>
    </w:p>
    <w:p w14:paraId="24C15E04" w14:textId="77777777" w:rsidR="003215D2" w:rsidRPr="00AE5EA8" w:rsidRDefault="003215D2" w:rsidP="003215D2">
      <w:pPr>
        <w:jc w:val="both"/>
        <w:rPr>
          <w:rFonts w:ascii="Arial" w:hAnsi="Arial" w:cs="Arial"/>
          <w:b/>
          <w:bCs/>
          <w:color w:val="000000"/>
          <w:sz w:val="20"/>
          <w:szCs w:val="20"/>
          <w:lang w:val="lt-LT" w:eastAsia="en-GB"/>
        </w:rPr>
      </w:pPr>
      <w:r w:rsidRPr="00AE5EA8">
        <w:rPr>
          <w:rFonts w:ascii="Arial" w:hAnsi="Arial" w:cs="Arial"/>
          <w:b/>
          <w:bCs/>
          <w:color w:val="000000"/>
          <w:sz w:val="20"/>
          <w:szCs w:val="20"/>
          <w:lang w:val="lt-LT" w:eastAsia="en-GB"/>
        </w:rPr>
        <w:t>Dviem monitoriams prilygstanti raiška ir DI magija</w:t>
      </w:r>
    </w:p>
    <w:p w14:paraId="29408211" w14:textId="77777777" w:rsidR="003215D2" w:rsidRPr="003215D2" w:rsidRDefault="003215D2" w:rsidP="003215D2">
      <w:pPr>
        <w:jc w:val="both"/>
        <w:rPr>
          <w:rFonts w:ascii="Arial" w:hAnsi="Arial" w:cs="Arial"/>
          <w:color w:val="000000"/>
          <w:sz w:val="20"/>
          <w:szCs w:val="20"/>
          <w:lang w:val="lt-LT" w:eastAsia="en-GB"/>
        </w:rPr>
      </w:pPr>
    </w:p>
    <w:p w14:paraId="2ACA8C03" w14:textId="276D7911" w:rsidR="003215D2" w:rsidRPr="003215D2" w:rsidRDefault="003215D2" w:rsidP="003215D2">
      <w:pPr>
        <w:jc w:val="both"/>
        <w:rPr>
          <w:rFonts w:ascii="Arial" w:hAnsi="Arial" w:cs="Arial"/>
          <w:color w:val="000000"/>
          <w:sz w:val="20"/>
          <w:szCs w:val="20"/>
          <w:lang w:val="lt-LT" w:eastAsia="en-GB"/>
        </w:rPr>
      </w:pPr>
      <w:r w:rsidRPr="003215D2">
        <w:rPr>
          <w:rFonts w:ascii="Arial" w:hAnsi="Arial" w:cs="Arial"/>
          <w:color w:val="000000"/>
          <w:sz w:val="20"/>
          <w:szCs w:val="20"/>
          <w:lang w:val="lt-LT" w:eastAsia="en-GB"/>
        </w:rPr>
        <w:t>Turėdamas 1800R spinduliu lenktą 49 colių įstrižainės ekraną, „</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G9“ yra pirmasis OLED monitorius, galintis pasiūlyti dvigubą „</w:t>
      </w:r>
      <w:proofErr w:type="spellStart"/>
      <w:r w:rsidRPr="003215D2">
        <w:rPr>
          <w:rFonts w:ascii="Arial" w:hAnsi="Arial" w:cs="Arial"/>
          <w:color w:val="000000"/>
          <w:sz w:val="20"/>
          <w:szCs w:val="20"/>
          <w:lang w:val="lt-LT" w:eastAsia="en-GB"/>
        </w:rPr>
        <w:t>Qua</w:t>
      </w:r>
      <w:r w:rsidR="004D509E">
        <w:rPr>
          <w:rFonts w:ascii="Arial" w:hAnsi="Arial" w:cs="Arial"/>
          <w:color w:val="000000"/>
          <w:sz w:val="20"/>
          <w:szCs w:val="20"/>
          <w:lang w:val="lt-LT" w:eastAsia="en-GB"/>
        </w:rPr>
        <w:t>d</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High</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Definition</w:t>
      </w:r>
      <w:proofErr w:type="spellEnd"/>
      <w:r w:rsidRPr="003215D2">
        <w:rPr>
          <w:rFonts w:ascii="Arial" w:hAnsi="Arial" w:cs="Arial"/>
          <w:color w:val="000000"/>
          <w:sz w:val="20"/>
          <w:szCs w:val="20"/>
          <w:lang w:val="lt-LT" w:eastAsia="en-GB"/>
        </w:rPr>
        <w:t>“ (DQHD; 5120x1440) rezoliuciją ir 32:9 kraštinių santykį. Toks ekrano dydis bei plotis prilygsta dviem greta sustatytiems QHD monitoriams ir įgalina vartotojus pamatyti virtualius pasaulius iš dar neregėtos perspektyvos. Kita vertus, didelė „</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G9“ vaizdo raiška neverčia aukoti našumo – dėl itin mažo 0,03ms </w:t>
      </w:r>
      <w:proofErr w:type="spellStart"/>
      <w:r w:rsidRPr="003215D2">
        <w:rPr>
          <w:rFonts w:ascii="Arial" w:hAnsi="Arial" w:cs="Arial"/>
          <w:color w:val="000000"/>
          <w:sz w:val="20"/>
          <w:szCs w:val="20"/>
          <w:lang w:val="lt-LT" w:eastAsia="en-GB"/>
        </w:rPr>
        <w:t>GtG</w:t>
      </w:r>
      <w:proofErr w:type="spellEnd"/>
      <w:r w:rsidRPr="003215D2">
        <w:rPr>
          <w:rFonts w:ascii="Arial" w:hAnsi="Arial" w:cs="Arial"/>
          <w:color w:val="000000"/>
          <w:sz w:val="20"/>
          <w:szCs w:val="20"/>
          <w:lang w:val="lt-LT" w:eastAsia="en-GB"/>
        </w:rPr>
        <w:t xml:space="preserve"> reakcijos laiko ir didelio 240Hz atsinaujinimo dažnio monitorius suteiks konkurencinį pranašumą prieš kitus žaidėjus.</w:t>
      </w:r>
    </w:p>
    <w:p w14:paraId="376A0DA8" w14:textId="77777777" w:rsidR="003215D2" w:rsidRPr="003215D2" w:rsidRDefault="003215D2" w:rsidP="003215D2">
      <w:pPr>
        <w:jc w:val="both"/>
        <w:rPr>
          <w:rFonts w:ascii="Arial" w:hAnsi="Arial" w:cs="Arial"/>
          <w:color w:val="000000"/>
          <w:sz w:val="20"/>
          <w:szCs w:val="20"/>
          <w:lang w:val="lt-LT" w:eastAsia="en-GB"/>
        </w:rPr>
      </w:pPr>
    </w:p>
    <w:p w14:paraId="7A9AB334" w14:textId="4207D431" w:rsidR="003215D2" w:rsidRPr="003215D2" w:rsidRDefault="003215D2" w:rsidP="003215D2">
      <w:pPr>
        <w:jc w:val="both"/>
        <w:rPr>
          <w:rFonts w:ascii="Arial" w:hAnsi="Arial" w:cs="Arial"/>
          <w:color w:val="000000"/>
          <w:sz w:val="20"/>
          <w:szCs w:val="20"/>
          <w:lang w:val="lt-LT" w:eastAsia="en-GB"/>
        </w:rPr>
      </w:pPr>
      <w:r w:rsidRPr="003215D2">
        <w:rPr>
          <w:rFonts w:ascii="Arial" w:hAnsi="Arial" w:cs="Arial"/>
          <w:color w:val="000000"/>
          <w:sz w:val="20"/>
          <w:szCs w:val="20"/>
          <w:lang w:val="lt-LT" w:eastAsia="en-GB"/>
        </w:rPr>
        <w:t>Prie žaidimų sklandumo papildomai pris</w:t>
      </w:r>
      <w:r w:rsidR="004D509E">
        <w:rPr>
          <w:rFonts w:ascii="Arial" w:hAnsi="Arial" w:cs="Arial"/>
          <w:color w:val="000000"/>
          <w:sz w:val="20"/>
          <w:szCs w:val="20"/>
          <w:lang w:val="lt-LT" w:eastAsia="en-GB"/>
        </w:rPr>
        <w:t>i</w:t>
      </w:r>
      <w:r w:rsidRPr="003215D2">
        <w:rPr>
          <w:rFonts w:ascii="Arial" w:hAnsi="Arial" w:cs="Arial"/>
          <w:color w:val="000000"/>
          <w:sz w:val="20"/>
          <w:szCs w:val="20"/>
          <w:lang w:val="lt-LT" w:eastAsia="en-GB"/>
        </w:rPr>
        <w:t xml:space="preserve">deda „AMD </w:t>
      </w:r>
      <w:proofErr w:type="spellStart"/>
      <w:r w:rsidRPr="003215D2">
        <w:rPr>
          <w:rFonts w:ascii="Arial" w:hAnsi="Arial" w:cs="Arial"/>
          <w:color w:val="000000"/>
          <w:sz w:val="20"/>
          <w:szCs w:val="20"/>
          <w:lang w:val="lt-LT" w:eastAsia="en-GB"/>
        </w:rPr>
        <w:t>FreeSync</w:t>
      </w:r>
      <w:proofErr w:type="spellEnd"/>
      <w:r w:rsidRPr="003215D2">
        <w:rPr>
          <w:rFonts w:ascii="Arial" w:hAnsi="Arial" w:cs="Arial"/>
          <w:color w:val="000000"/>
          <w:sz w:val="20"/>
          <w:szCs w:val="20"/>
          <w:lang w:val="lt-LT" w:eastAsia="en-GB"/>
        </w:rPr>
        <w:t>™ Premium Pro“ technologijos palaikymas, o dėka „</w:t>
      </w:r>
      <w:proofErr w:type="spellStart"/>
      <w:r w:rsidRPr="003215D2">
        <w:rPr>
          <w:rFonts w:ascii="Arial" w:hAnsi="Arial" w:cs="Arial"/>
          <w:color w:val="000000"/>
          <w:sz w:val="20"/>
          <w:szCs w:val="20"/>
          <w:lang w:val="lt-LT" w:eastAsia="en-GB"/>
        </w:rPr>
        <w:t>DisplayHDR</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True</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Black</w:t>
      </w:r>
      <w:proofErr w:type="spellEnd"/>
      <w:r w:rsidRPr="003215D2">
        <w:rPr>
          <w:rFonts w:ascii="Arial" w:hAnsi="Arial" w:cs="Arial"/>
          <w:color w:val="000000"/>
          <w:sz w:val="20"/>
          <w:szCs w:val="20"/>
          <w:lang w:val="lt-LT" w:eastAsia="en-GB"/>
        </w:rPr>
        <w:t xml:space="preserve"> 400“ standarto monitorius geba išlaikyti spalvų sodrumą, nepriklausomai nuo žaidžiamo žaidimo ar žiūrimo turinio.</w:t>
      </w:r>
    </w:p>
    <w:p w14:paraId="1BD9D58B" w14:textId="77777777" w:rsidR="003215D2" w:rsidRPr="003215D2" w:rsidRDefault="003215D2" w:rsidP="003215D2">
      <w:pPr>
        <w:jc w:val="both"/>
        <w:rPr>
          <w:rFonts w:ascii="Arial" w:hAnsi="Arial" w:cs="Arial"/>
          <w:color w:val="000000"/>
          <w:sz w:val="20"/>
          <w:szCs w:val="20"/>
          <w:lang w:val="lt-LT" w:eastAsia="en-GB"/>
        </w:rPr>
      </w:pPr>
    </w:p>
    <w:p w14:paraId="0EE1EE85" w14:textId="39CB5440" w:rsidR="003215D2" w:rsidRPr="003215D2" w:rsidRDefault="003215D2" w:rsidP="003215D2">
      <w:pPr>
        <w:jc w:val="both"/>
        <w:rPr>
          <w:rFonts w:ascii="Arial" w:hAnsi="Arial" w:cs="Arial"/>
          <w:color w:val="000000"/>
          <w:sz w:val="20"/>
          <w:szCs w:val="20"/>
          <w:lang w:val="lt-LT" w:eastAsia="en-GB"/>
        </w:rPr>
      </w:pPr>
      <w:r w:rsidRPr="003215D2">
        <w:rPr>
          <w:rFonts w:ascii="Arial" w:hAnsi="Arial" w:cs="Arial"/>
          <w:color w:val="000000"/>
          <w:sz w:val="20"/>
          <w:szCs w:val="20"/>
          <w:lang w:val="lt-LT" w:eastAsia="en-GB"/>
        </w:rPr>
        <w:t>Vis dėlto „</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G9“ iš kitų monitorių išskiria „</w:t>
      </w:r>
      <w:proofErr w:type="spellStart"/>
      <w:r w:rsidRPr="003215D2">
        <w:rPr>
          <w:rFonts w:ascii="Arial" w:hAnsi="Arial" w:cs="Arial"/>
          <w:color w:val="000000"/>
          <w:sz w:val="20"/>
          <w:szCs w:val="20"/>
          <w:lang w:val="lt-LT" w:eastAsia="en-GB"/>
        </w:rPr>
        <w:t>Neo</w:t>
      </w:r>
      <w:proofErr w:type="spellEnd"/>
      <w:r w:rsidRPr="003215D2">
        <w:rPr>
          <w:rFonts w:ascii="Arial" w:hAnsi="Arial" w:cs="Arial"/>
          <w:color w:val="000000"/>
          <w:sz w:val="20"/>
          <w:szCs w:val="20"/>
          <w:lang w:val="lt-LT" w:eastAsia="en-GB"/>
        </w:rPr>
        <w:t xml:space="preserve"> Quantum Pro“ procesorius. Naudodamas DI mašininio mokymosi algoritmą, lustas išmaniai išanalizuoja kiekvieną ekrano rodomą vaizdą bei automatiškai padidina jo kokybę, sureguliuod</w:t>
      </w:r>
      <w:r w:rsidR="00666953">
        <w:rPr>
          <w:rFonts w:ascii="Arial" w:hAnsi="Arial" w:cs="Arial"/>
          <w:color w:val="000000"/>
          <w:sz w:val="20"/>
          <w:szCs w:val="20"/>
          <w:lang w:val="lt-LT" w:eastAsia="en-GB"/>
        </w:rPr>
        <w:t>a</w:t>
      </w:r>
      <w:r w:rsidRPr="003215D2">
        <w:rPr>
          <w:rFonts w:ascii="Arial" w:hAnsi="Arial" w:cs="Arial"/>
          <w:color w:val="000000"/>
          <w:sz w:val="20"/>
          <w:szCs w:val="20"/>
          <w:lang w:val="lt-LT" w:eastAsia="en-GB"/>
        </w:rPr>
        <w:t>mas ryškumą ir padidindamas kontrastą. Visa tai monitoriui leidžia pikselių lygyje atkurti net ir mažiausias detales, garantuojant geriausią įmanomą žiūrėjimo patirtį.</w:t>
      </w:r>
    </w:p>
    <w:p w14:paraId="0C882090" w14:textId="77777777" w:rsidR="003215D2" w:rsidRPr="003215D2" w:rsidRDefault="003215D2" w:rsidP="003215D2">
      <w:pPr>
        <w:jc w:val="both"/>
        <w:rPr>
          <w:rFonts w:ascii="Arial" w:hAnsi="Arial" w:cs="Arial"/>
          <w:color w:val="000000"/>
          <w:sz w:val="20"/>
          <w:szCs w:val="20"/>
          <w:lang w:val="lt-LT" w:eastAsia="en-GB"/>
        </w:rPr>
      </w:pPr>
    </w:p>
    <w:p w14:paraId="5D55E949" w14:textId="28EE6C0C" w:rsidR="003215D2" w:rsidRPr="003215D2" w:rsidRDefault="003215D2" w:rsidP="003215D2">
      <w:pPr>
        <w:jc w:val="both"/>
        <w:rPr>
          <w:rFonts w:ascii="Arial" w:hAnsi="Arial" w:cs="Arial"/>
          <w:color w:val="000000"/>
          <w:sz w:val="20"/>
          <w:szCs w:val="20"/>
          <w:lang w:val="lt-LT" w:eastAsia="en-GB"/>
        </w:rPr>
      </w:pPr>
      <w:r w:rsidRPr="003215D2">
        <w:rPr>
          <w:rFonts w:ascii="Arial" w:hAnsi="Arial" w:cs="Arial"/>
          <w:color w:val="000000"/>
          <w:sz w:val="20"/>
          <w:szCs w:val="20"/>
          <w:lang w:val="lt-LT" w:eastAsia="en-GB"/>
        </w:rPr>
        <w:t>Visos šios technologijos sutalpintos ploname metalo rėmą turinčiame korpuse. Galinėje monitoriaus dalyje taip pat įdiegtas žaidėjų vertinamas „</w:t>
      </w:r>
      <w:proofErr w:type="spellStart"/>
      <w:r w:rsidRPr="003215D2">
        <w:rPr>
          <w:rFonts w:ascii="Arial" w:hAnsi="Arial" w:cs="Arial"/>
          <w:color w:val="000000"/>
          <w:sz w:val="20"/>
          <w:szCs w:val="20"/>
          <w:lang w:val="lt-LT" w:eastAsia="en-GB"/>
        </w:rPr>
        <w:t>CoreSync</w:t>
      </w:r>
      <w:proofErr w:type="spellEnd"/>
      <w:r w:rsidRPr="003215D2">
        <w:rPr>
          <w:rFonts w:ascii="Arial" w:hAnsi="Arial" w:cs="Arial"/>
          <w:color w:val="000000"/>
          <w:sz w:val="20"/>
          <w:szCs w:val="20"/>
          <w:lang w:val="lt-LT" w:eastAsia="en-GB"/>
        </w:rPr>
        <w:t>“ ir „</w:t>
      </w:r>
      <w:proofErr w:type="spellStart"/>
      <w:r w:rsidRPr="003215D2">
        <w:rPr>
          <w:rFonts w:ascii="Arial" w:hAnsi="Arial" w:cs="Arial"/>
          <w:color w:val="000000"/>
          <w:sz w:val="20"/>
          <w:szCs w:val="20"/>
          <w:lang w:val="lt-LT" w:eastAsia="en-GB"/>
        </w:rPr>
        <w:t>CoreLighting</w:t>
      </w:r>
      <w:proofErr w:type="spellEnd"/>
      <w:r w:rsidRPr="003215D2">
        <w:rPr>
          <w:rFonts w:ascii="Arial" w:hAnsi="Arial" w:cs="Arial"/>
          <w:color w:val="000000"/>
          <w:sz w:val="20"/>
          <w:szCs w:val="20"/>
          <w:lang w:val="lt-LT" w:eastAsia="en-GB"/>
        </w:rPr>
        <w:t xml:space="preserve">+“ apšvietimas, gebantis sumaniai atkartoti ekrano rodomas spalvas bei taip dar labiau padidinti turinio </w:t>
      </w:r>
      <w:proofErr w:type="spellStart"/>
      <w:r w:rsidRPr="003215D2">
        <w:rPr>
          <w:rFonts w:ascii="Arial" w:hAnsi="Arial" w:cs="Arial"/>
          <w:color w:val="000000"/>
          <w:sz w:val="20"/>
          <w:szCs w:val="20"/>
          <w:lang w:val="lt-LT" w:eastAsia="en-GB"/>
        </w:rPr>
        <w:t>įtraukumą</w:t>
      </w:r>
      <w:proofErr w:type="spellEnd"/>
      <w:r w:rsidRPr="003215D2">
        <w:rPr>
          <w:rFonts w:ascii="Arial" w:hAnsi="Arial" w:cs="Arial"/>
          <w:color w:val="000000"/>
          <w:sz w:val="20"/>
          <w:szCs w:val="20"/>
          <w:lang w:val="lt-LT" w:eastAsia="en-GB"/>
        </w:rPr>
        <w:t xml:space="preserve"> ir žaidimų realistiškumą. Vartotojo potyrius sustipr</w:t>
      </w:r>
      <w:r w:rsidR="00AE5EA8">
        <w:rPr>
          <w:rFonts w:ascii="Arial" w:hAnsi="Arial" w:cs="Arial"/>
          <w:color w:val="000000"/>
          <w:sz w:val="20"/>
          <w:szCs w:val="20"/>
          <w:lang w:val="lt-LT" w:eastAsia="en-GB"/>
        </w:rPr>
        <w:t>i</w:t>
      </w:r>
      <w:r w:rsidRPr="003215D2">
        <w:rPr>
          <w:rFonts w:ascii="Arial" w:hAnsi="Arial" w:cs="Arial"/>
          <w:color w:val="000000"/>
          <w:sz w:val="20"/>
          <w:szCs w:val="20"/>
          <w:lang w:val="lt-LT" w:eastAsia="en-GB"/>
        </w:rPr>
        <w:t>na ir monitoriuje integruoti kokybiški garsiakalbiai.</w:t>
      </w:r>
    </w:p>
    <w:p w14:paraId="43E37F78" w14:textId="77777777" w:rsidR="003215D2" w:rsidRPr="003215D2" w:rsidRDefault="003215D2" w:rsidP="003215D2">
      <w:pPr>
        <w:jc w:val="both"/>
        <w:rPr>
          <w:rFonts w:ascii="Arial" w:hAnsi="Arial" w:cs="Arial"/>
          <w:color w:val="000000"/>
          <w:sz w:val="20"/>
          <w:szCs w:val="20"/>
          <w:lang w:val="lt-LT" w:eastAsia="en-GB"/>
        </w:rPr>
      </w:pPr>
    </w:p>
    <w:p w14:paraId="099DF24B" w14:textId="77777777" w:rsidR="003215D2" w:rsidRPr="00AE5EA8" w:rsidRDefault="003215D2" w:rsidP="003215D2">
      <w:pPr>
        <w:jc w:val="both"/>
        <w:rPr>
          <w:rFonts w:ascii="Arial" w:hAnsi="Arial" w:cs="Arial"/>
          <w:b/>
          <w:bCs/>
          <w:color w:val="000000"/>
          <w:sz w:val="20"/>
          <w:szCs w:val="20"/>
          <w:lang w:val="lt-LT" w:eastAsia="en-GB"/>
        </w:rPr>
      </w:pPr>
      <w:r w:rsidRPr="00AE5EA8">
        <w:rPr>
          <w:rFonts w:ascii="Arial" w:hAnsi="Arial" w:cs="Arial"/>
          <w:b/>
          <w:bCs/>
          <w:color w:val="000000"/>
          <w:sz w:val="20"/>
          <w:szCs w:val="20"/>
          <w:lang w:val="lt-LT" w:eastAsia="en-GB"/>
        </w:rPr>
        <w:t>Neprilygstamas universalumas</w:t>
      </w:r>
    </w:p>
    <w:p w14:paraId="0B64D69B" w14:textId="77777777" w:rsidR="003215D2" w:rsidRPr="003215D2" w:rsidRDefault="003215D2" w:rsidP="003215D2">
      <w:pPr>
        <w:jc w:val="both"/>
        <w:rPr>
          <w:rFonts w:ascii="Arial" w:hAnsi="Arial" w:cs="Arial"/>
          <w:color w:val="000000"/>
          <w:sz w:val="20"/>
          <w:szCs w:val="20"/>
          <w:lang w:val="lt-LT" w:eastAsia="en-GB"/>
        </w:rPr>
      </w:pPr>
    </w:p>
    <w:p w14:paraId="3689A3FE" w14:textId="522FAF4D" w:rsidR="003215D2" w:rsidRPr="003215D2" w:rsidRDefault="003215D2" w:rsidP="003215D2">
      <w:pPr>
        <w:jc w:val="both"/>
        <w:rPr>
          <w:rFonts w:ascii="Arial" w:hAnsi="Arial" w:cs="Arial"/>
          <w:color w:val="000000"/>
          <w:sz w:val="20"/>
          <w:szCs w:val="20"/>
          <w:lang w:val="lt-LT" w:eastAsia="en-GB"/>
        </w:rPr>
      </w:pPr>
      <w:r w:rsidRPr="003215D2">
        <w:rPr>
          <w:rFonts w:ascii="Arial" w:hAnsi="Arial" w:cs="Arial"/>
          <w:color w:val="000000"/>
          <w:sz w:val="20"/>
          <w:szCs w:val="20"/>
          <w:lang w:val="lt-LT" w:eastAsia="en-GB"/>
        </w:rPr>
        <w:t>„</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G9“ už įprasto monitoriaus galimybių ribų perkelia „Samsung </w:t>
      </w:r>
      <w:proofErr w:type="spellStart"/>
      <w:r w:rsidRPr="003215D2">
        <w:rPr>
          <w:rFonts w:ascii="Arial" w:hAnsi="Arial" w:cs="Arial"/>
          <w:color w:val="000000"/>
          <w:sz w:val="20"/>
          <w:szCs w:val="20"/>
          <w:lang w:val="lt-LT" w:eastAsia="en-GB"/>
        </w:rPr>
        <w:t>Gaming</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Hub</w:t>
      </w:r>
      <w:proofErr w:type="spellEnd"/>
      <w:r w:rsidRPr="003215D2">
        <w:rPr>
          <w:rFonts w:ascii="Arial" w:hAnsi="Arial" w:cs="Arial"/>
          <w:color w:val="000000"/>
          <w:sz w:val="20"/>
          <w:szCs w:val="20"/>
          <w:lang w:val="lt-LT" w:eastAsia="en-GB"/>
        </w:rPr>
        <w:t>“</w:t>
      </w:r>
      <w:r w:rsidR="00EA0320">
        <w:rPr>
          <w:rStyle w:val="FootnoteReference"/>
          <w:rFonts w:ascii="Arial" w:hAnsi="Arial" w:cs="Arial"/>
          <w:color w:val="000000"/>
          <w:sz w:val="20"/>
          <w:szCs w:val="20"/>
          <w:lang w:val="lt-LT" w:eastAsia="en-GB"/>
        </w:rPr>
        <w:footnoteReference w:id="1"/>
      </w:r>
      <w:r w:rsidRPr="003215D2">
        <w:rPr>
          <w:rFonts w:ascii="Arial" w:hAnsi="Arial" w:cs="Arial"/>
          <w:color w:val="000000"/>
          <w:sz w:val="20"/>
          <w:szCs w:val="20"/>
          <w:lang w:val="lt-LT" w:eastAsia="en-GB"/>
        </w:rPr>
        <w:t xml:space="preserve"> ir išmaniosios televizijos aplikacijos, kurios visas žaidimų ir vaizdo pramogas sutalpina vienoje vietoje. Tai vartotojus įgalina savo mėgstamus filmus transliuoti iš populiariausių turinio transliavimo platformų, net ir neprisijungus prie kompiuterio ar mobiliojo įrenginio. Be to, naujasis monitorius leidžia mėgautis žaidimais be galingo </w:t>
      </w:r>
      <w:r w:rsidRPr="003215D2">
        <w:rPr>
          <w:rFonts w:ascii="Arial" w:hAnsi="Arial" w:cs="Arial"/>
          <w:color w:val="000000"/>
          <w:sz w:val="20"/>
          <w:szCs w:val="20"/>
          <w:lang w:val="lt-LT" w:eastAsia="en-GB"/>
        </w:rPr>
        <w:lastRenderedPageBreak/>
        <w:t>žaidimų kompiuterio ar konsolės – „</w:t>
      </w:r>
      <w:proofErr w:type="spellStart"/>
      <w:r w:rsidRPr="003215D2">
        <w:rPr>
          <w:rFonts w:ascii="Arial" w:hAnsi="Arial" w:cs="Arial"/>
          <w:color w:val="000000"/>
          <w:sz w:val="20"/>
          <w:szCs w:val="20"/>
          <w:lang w:val="lt-LT" w:eastAsia="en-GB"/>
        </w:rPr>
        <w:t>Gaming</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Hub</w:t>
      </w:r>
      <w:proofErr w:type="spellEnd"/>
      <w:r w:rsidRPr="003215D2">
        <w:rPr>
          <w:rFonts w:ascii="Arial" w:hAnsi="Arial" w:cs="Arial"/>
          <w:color w:val="000000"/>
          <w:sz w:val="20"/>
          <w:szCs w:val="20"/>
          <w:lang w:val="lt-LT" w:eastAsia="en-GB"/>
        </w:rPr>
        <w:t xml:space="preserve">“ palaikomos „Xbox </w:t>
      </w:r>
      <w:proofErr w:type="spellStart"/>
      <w:r w:rsidRPr="003215D2">
        <w:rPr>
          <w:rFonts w:ascii="Arial" w:hAnsi="Arial" w:cs="Arial"/>
          <w:color w:val="000000"/>
          <w:sz w:val="20"/>
          <w:szCs w:val="20"/>
          <w:lang w:val="lt-LT" w:eastAsia="en-GB"/>
        </w:rPr>
        <w:t>Game</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Pass</w:t>
      </w:r>
      <w:proofErr w:type="spellEnd"/>
      <w:r w:rsidRPr="003215D2">
        <w:rPr>
          <w:rFonts w:ascii="Arial" w:hAnsi="Arial" w:cs="Arial"/>
          <w:color w:val="000000"/>
          <w:sz w:val="20"/>
          <w:szCs w:val="20"/>
          <w:lang w:val="lt-LT" w:eastAsia="en-GB"/>
        </w:rPr>
        <w:t xml:space="preserve">“ ir „NVIDIA </w:t>
      </w:r>
      <w:proofErr w:type="spellStart"/>
      <w:r w:rsidRPr="003215D2">
        <w:rPr>
          <w:rFonts w:ascii="Arial" w:hAnsi="Arial" w:cs="Arial"/>
          <w:color w:val="000000"/>
          <w:sz w:val="20"/>
          <w:szCs w:val="20"/>
          <w:lang w:val="lt-LT" w:eastAsia="en-GB"/>
        </w:rPr>
        <w:t>GeForce</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Now</w:t>
      </w:r>
      <w:proofErr w:type="spellEnd"/>
      <w:r w:rsidRPr="003215D2">
        <w:rPr>
          <w:rFonts w:ascii="Arial" w:hAnsi="Arial" w:cs="Arial"/>
          <w:color w:val="000000"/>
          <w:sz w:val="20"/>
          <w:szCs w:val="20"/>
          <w:lang w:val="lt-LT" w:eastAsia="en-GB"/>
        </w:rPr>
        <w:t>“ platformos suteikia galimybę transliuoti žaidimus internetu, jų nesisiunčiant ir nesaugant vidinėje atmintyje.</w:t>
      </w:r>
    </w:p>
    <w:p w14:paraId="59651D24" w14:textId="77777777" w:rsidR="003215D2" w:rsidRPr="003215D2" w:rsidRDefault="003215D2" w:rsidP="003215D2">
      <w:pPr>
        <w:jc w:val="both"/>
        <w:rPr>
          <w:rFonts w:ascii="Arial" w:hAnsi="Arial" w:cs="Arial"/>
          <w:color w:val="000000"/>
          <w:sz w:val="20"/>
          <w:szCs w:val="20"/>
          <w:lang w:val="lt-LT" w:eastAsia="en-GB"/>
        </w:rPr>
      </w:pPr>
    </w:p>
    <w:p w14:paraId="171BCE10" w14:textId="44A24246" w:rsidR="003215D2" w:rsidRPr="003215D2" w:rsidRDefault="003215D2" w:rsidP="003215D2">
      <w:pPr>
        <w:jc w:val="both"/>
        <w:rPr>
          <w:rFonts w:ascii="Arial" w:hAnsi="Arial" w:cs="Arial"/>
          <w:color w:val="000000"/>
          <w:sz w:val="20"/>
          <w:szCs w:val="20"/>
          <w:lang w:val="lt-LT" w:eastAsia="en-GB"/>
        </w:rPr>
      </w:pPr>
      <w:r w:rsidRPr="003215D2">
        <w:rPr>
          <w:rFonts w:ascii="Arial" w:hAnsi="Arial" w:cs="Arial"/>
          <w:color w:val="000000"/>
          <w:sz w:val="20"/>
          <w:szCs w:val="20"/>
          <w:lang w:val="lt-LT" w:eastAsia="en-GB"/>
        </w:rPr>
        <w:t>Norint dar geriau išnaudoti didelį „</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G9“ ekraną, „</w:t>
      </w:r>
      <w:proofErr w:type="spellStart"/>
      <w:r w:rsidRPr="003215D2">
        <w:rPr>
          <w:rFonts w:ascii="Arial" w:hAnsi="Arial" w:cs="Arial"/>
          <w:color w:val="000000"/>
          <w:sz w:val="20"/>
          <w:szCs w:val="20"/>
          <w:lang w:val="lt-LT" w:eastAsia="en-GB"/>
        </w:rPr>
        <w:t>Multi</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View</w:t>
      </w:r>
      <w:proofErr w:type="spellEnd"/>
      <w:r w:rsidRPr="003215D2">
        <w:rPr>
          <w:rFonts w:ascii="Arial" w:hAnsi="Arial" w:cs="Arial"/>
          <w:color w:val="000000"/>
          <w:sz w:val="20"/>
          <w:szCs w:val="20"/>
          <w:lang w:val="lt-LT" w:eastAsia="en-GB"/>
        </w:rPr>
        <w:t>“ funkcionalumas leidžia vienu metu žaisti dviejuose skirtinguose languose, todėl žaidėjams nebereikia įsigyti papildomų monitorių. Papildomo patogumo suteikia ir didelis jungčių pasirin</w:t>
      </w:r>
      <w:r w:rsidR="00666953">
        <w:rPr>
          <w:rFonts w:ascii="Arial" w:hAnsi="Arial" w:cs="Arial"/>
          <w:color w:val="000000"/>
          <w:sz w:val="20"/>
          <w:szCs w:val="20"/>
          <w:lang w:val="lt-LT" w:eastAsia="en-GB"/>
        </w:rPr>
        <w:t>k</w:t>
      </w:r>
      <w:r w:rsidRPr="003215D2">
        <w:rPr>
          <w:rFonts w:ascii="Arial" w:hAnsi="Arial" w:cs="Arial"/>
          <w:color w:val="000000"/>
          <w:sz w:val="20"/>
          <w:szCs w:val="20"/>
          <w:lang w:val="lt-LT" w:eastAsia="en-GB"/>
        </w:rPr>
        <w:t>imas – „HDMI  2.1“, „</w:t>
      </w:r>
      <w:proofErr w:type="spellStart"/>
      <w:r w:rsidRPr="003215D2">
        <w:rPr>
          <w:rFonts w:ascii="Arial" w:hAnsi="Arial" w:cs="Arial"/>
          <w:color w:val="000000"/>
          <w:sz w:val="20"/>
          <w:szCs w:val="20"/>
          <w:lang w:val="lt-LT" w:eastAsia="en-GB"/>
        </w:rPr>
        <w:t>Micro</w:t>
      </w:r>
      <w:proofErr w:type="spellEnd"/>
      <w:r w:rsidRPr="003215D2">
        <w:rPr>
          <w:rFonts w:ascii="Arial" w:hAnsi="Arial" w:cs="Arial"/>
          <w:color w:val="000000"/>
          <w:sz w:val="20"/>
          <w:szCs w:val="20"/>
          <w:lang w:val="lt-LT" w:eastAsia="en-GB"/>
        </w:rPr>
        <w:t xml:space="preserve"> HDMI 2.1“ ir „</w:t>
      </w:r>
      <w:proofErr w:type="spellStart"/>
      <w:r w:rsidRPr="003215D2">
        <w:rPr>
          <w:rFonts w:ascii="Arial" w:hAnsi="Arial" w:cs="Arial"/>
          <w:color w:val="000000"/>
          <w:sz w:val="20"/>
          <w:szCs w:val="20"/>
          <w:lang w:val="lt-LT" w:eastAsia="en-GB"/>
        </w:rPr>
        <w:t>Display</w:t>
      </w:r>
      <w:proofErr w:type="spellEnd"/>
      <w:r w:rsidRPr="003215D2">
        <w:rPr>
          <w:rFonts w:ascii="Arial" w:hAnsi="Arial" w:cs="Arial"/>
          <w:color w:val="000000"/>
          <w:sz w:val="20"/>
          <w:szCs w:val="20"/>
          <w:lang w:val="lt-LT" w:eastAsia="en-GB"/>
        </w:rPr>
        <w:t xml:space="preserve"> Port 1.4“ sąsajos bei automatiškai prijungtus šaltinius aptinkanti „Auto </w:t>
      </w:r>
      <w:proofErr w:type="spellStart"/>
      <w:r w:rsidRPr="003215D2">
        <w:rPr>
          <w:rFonts w:ascii="Arial" w:hAnsi="Arial" w:cs="Arial"/>
          <w:color w:val="000000"/>
          <w:sz w:val="20"/>
          <w:szCs w:val="20"/>
          <w:lang w:val="lt-LT" w:eastAsia="en-GB"/>
        </w:rPr>
        <w:t>Source</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Switch</w:t>
      </w:r>
      <w:proofErr w:type="spellEnd"/>
      <w:r w:rsidRPr="003215D2">
        <w:rPr>
          <w:rFonts w:ascii="Arial" w:hAnsi="Arial" w:cs="Arial"/>
          <w:color w:val="000000"/>
          <w:sz w:val="20"/>
          <w:szCs w:val="20"/>
          <w:lang w:val="lt-LT" w:eastAsia="en-GB"/>
        </w:rPr>
        <w:t xml:space="preserve">+“ technologija suteikia patogią </w:t>
      </w:r>
      <w:r w:rsidR="00666953">
        <w:rPr>
          <w:rFonts w:ascii="Arial" w:hAnsi="Arial" w:cs="Arial"/>
          <w:color w:val="000000"/>
          <w:sz w:val="20"/>
          <w:szCs w:val="20"/>
          <w:lang w:val="lt-LT" w:eastAsia="en-GB"/>
        </w:rPr>
        <w:t>i</w:t>
      </w:r>
      <w:r w:rsidRPr="003215D2">
        <w:rPr>
          <w:rFonts w:ascii="Arial" w:hAnsi="Arial" w:cs="Arial"/>
          <w:color w:val="000000"/>
          <w:sz w:val="20"/>
          <w:szCs w:val="20"/>
          <w:lang w:val="lt-LT" w:eastAsia="en-GB"/>
        </w:rPr>
        <w:t xml:space="preserve">šorinių įrenginių naudojimo patirtį. Prie vartotojo komforto prisideda ir </w:t>
      </w:r>
      <w:r w:rsidR="009C26FB">
        <w:rPr>
          <w:rFonts w:ascii="Arial" w:hAnsi="Arial" w:cs="Arial"/>
          <w:color w:val="000000"/>
          <w:sz w:val="20"/>
          <w:szCs w:val="20"/>
          <w:lang w:val="lt-LT" w:eastAsia="en-GB"/>
        </w:rPr>
        <w:t xml:space="preserve">reguliuojamo aukščio </w:t>
      </w:r>
      <w:r w:rsidRPr="003215D2">
        <w:rPr>
          <w:rFonts w:ascii="Arial" w:hAnsi="Arial" w:cs="Arial"/>
          <w:color w:val="000000"/>
          <w:sz w:val="20"/>
          <w:szCs w:val="20"/>
          <w:lang w:val="lt-LT" w:eastAsia="en-GB"/>
        </w:rPr>
        <w:t>„</w:t>
      </w:r>
      <w:proofErr w:type="spellStart"/>
      <w:r w:rsidRPr="003215D2">
        <w:rPr>
          <w:rFonts w:ascii="Arial" w:hAnsi="Arial" w:cs="Arial"/>
          <w:color w:val="000000"/>
          <w:sz w:val="20"/>
          <w:szCs w:val="20"/>
          <w:lang w:val="lt-LT" w:eastAsia="en-GB"/>
        </w:rPr>
        <w:t>Height</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A</w:t>
      </w:r>
      <w:r w:rsidR="00D2283D">
        <w:rPr>
          <w:rFonts w:ascii="Arial" w:hAnsi="Arial" w:cs="Arial"/>
          <w:color w:val="000000"/>
          <w:sz w:val="20"/>
          <w:szCs w:val="20"/>
          <w:lang w:val="lt-LT" w:eastAsia="en-GB"/>
        </w:rPr>
        <w:t>d</w:t>
      </w:r>
      <w:r w:rsidRPr="003215D2">
        <w:rPr>
          <w:rFonts w:ascii="Arial" w:hAnsi="Arial" w:cs="Arial"/>
          <w:color w:val="000000"/>
          <w:sz w:val="20"/>
          <w:szCs w:val="20"/>
          <w:lang w:val="lt-LT" w:eastAsia="en-GB"/>
        </w:rPr>
        <w:t>justable</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Stand</w:t>
      </w:r>
      <w:proofErr w:type="spellEnd"/>
      <w:r w:rsidRPr="003215D2">
        <w:rPr>
          <w:rFonts w:ascii="Arial" w:hAnsi="Arial" w:cs="Arial"/>
          <w:color w:val="000000"/>
          <w:sz w:val="20"/>
          <w:szCs w:val="20"/>
          <w:lang w:val="lt-LT" w:eastAsia="en-GB"/>
        </w:rPr>
        <w:t>“ (HAS) monitoriaus stovas, suteikiantis galimybę vartotojui susirasti sau patogiausią žiūrėjimo ar žaidimo poziciją.</w:t>
      </w:r>
    </w:p>
    <w:p w14:paraId="20BD0971" w14:textId="77777777" w:rsidR="003215D2" w:rsidRPr="003215D2" w:rsidRDefault="003215D2" w:rsidP="003215D2">
      <w:pPr>
        <w:jc w:val="both"/>
        <w:rPr>
          <w:rFonts w:ascii="Arial" w:hAnsi="Arial" w:cs="Arial"/>
          <w:color w:val="000000"/>
          <w:sz w:val="20"/>
          <w:szCs w:val="20"/>
          <w:lang w:val="lt-LT" w:eastAsia="en-GB"/>
        </w:rPr>
      </w:pPr>
    </w:p>
    <w:p w14:paraId="0F1FEE6C" w14:textId="6525D76F" w:rsidR="003215D2" w:rsidRPr="003215D2" w:rsidRDefault="003215D2" w:rsidP="003215D2">
      <w:pPr>
        <w:jc w:val="both"/>
        <w:rPr>
          <w:rFonts w:ascii="Arial" w:hAnsi="Arial" w:cs="Arial"/>
          <w:color w:val="000000"/>
          <w:sz w:val="20"/>
          <w:szCs w:val="20"/>
          <w:lang w:val="lt-LT" w:eastAsia="en-GB"/>
        </w:rPr>
      </w:pPr>
      <w:r w:rsidRPr="003215D2">
        <w:rPr>
          <w:rFonts w:ascii="Arial" w:hAnsi="Arial" w:cs="Arial"/>
          <w:color w:val="000000"/>
          <w:sz w:val="20"/>
          <w:szCs w:val="20"/>
          <w:lang w:val="lt-LT" w:eastAsia="en-GB"/>
        </w:rPr>
        <w:t>Siekiant dar geriau pris</w:t>
      </w:r>
      <w:r w:rsidR="00666953">
        <w:rPr>
          <w:rFonts w:ascii="Arial" w:hAnsi="Arial" w:cs="Arial"/>
          <w:color w:val="000000"/>
          <w:sz w:val="20"/>
          <w:szCs w:val="20"/>
          <w:lang w:val="lt-LT" w:eastAsia="en-GB"/>
        </w:rPr>
        <w:t>i</w:t>
      </w:r>
      <w:r w:rsidRPr="003215D2">
        <w:rPr>
          <w:rFonts w:ascii="Arial" w:hAnsi="Arial" w:cs="Arial"/>
          <w:color w:val="000000"/>
          <w:sz w:val="20"/>
          <w:szCs w:val="20"/>
          <w:lang w:val="lt-LT" w:eastAsia="en-GB"/>
        </w:rPr>
        <w:t>taikyti prie įvairių žmonių poreikių, „</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G9“ serija taip pat gali pasiūlyti ir G93SC modelį, kuris garantuoja tokį patį puik</w:t>
      </w:r>
      <w:bookmarkStart w:id="0" w:name="_GoBack"/>
      <w:bookmarkEnd w:id="0"/>
      <w:r w:rsidRPr="003215D2">
        <w:rPr>
          <w:rFonts w:ascii="Arial" w:hAnsi="Arial" w:cs="Arial"/>
          <w:color w:val="000000"/>
          <w:sz w:val="20"/>
          <w:szCs w:val="20"/>
          <w:lang w:val="lt-LT" w:eastAsia="en-GB"/>
        </w:rPr>
        <w:t>ų OLED ekrano našumą be kai kuriems vartotojams nebūtinų „</w:t>
      </w:r>
      <w:proofErr w:type="spellStart"/>
      <w:r w:rsidRPr="003215D2">
        <w:rPr>
          <w:rFonts w:ascii="Arial" w:hAnsi="Arial" w:cs="Arial"/>
          <w:color w:val="000000"/>
          <w:sz w:val="20"/>
          <w:szCs w:val="20"/>
          <w:lang w:val="lt-LT" w:eastAsia="en-GB"/>
        </w:rPr>
        <w:t>Gaming</w:t>
      </w:r>
      <w:proofErr w:type="spellEnd"/>
      <w:r w:rsidRPr="003215D2">
        <w:rPr>
          <w:rFonts w:ascii="Arial" w:hAnsi="Arial" w:cs="Arial"/>
          <w:color w:val="000000"/>
          <w:sz w:val="20"/>
          <w:szCs w:val="20"/>
          <w:lang w:val="lt-LT" w:eastAsia="en-GB"/>
        </w:rPr>
        <w:t xml:space="preserve"> </w:t>
      </w:r>
      <w:proofErr w:type="spellStart"/>
      <w:r w:rsidRPr="003215D2">
        <w:rPr>
          <w:rFonts w:ascii="Arial" w:hAnsi="Arial" w:cs="Arial"/>
          <w:color w:val="000000"/>
          <w:sz w:val="20"/>
          <w:szCs w:val="20"/>
          <w:lang w:val="lt-LT" w:eastAsia="en-GB"/>
        </w:rPr>
        <w:t>Hub</w:t>
      </w:r>
      <w:proofErr w:type="spellEnd"/>
      <w:r w:rsidRPr="003215D2">
        <w:rPr>
          <w:rFonts w:ascii="Arial" w:hAnsi="Arial" w:cs="Arial"/>
          <w:color w:val="000000"/>
          <w:sz w:val="20"/>
          <w:szCs w:val="20"/>
          <w:lang w:val="lt-LT" w:eastAsia="en-GB"/>
        </w:rPr>
        <w:t>“ ir išmaniosios televizijos funkcijų.</w:t>
      </w:r>
    </w:p>
    <w:p w14:paraId="570A6BD1" w14:textId="77777777" w:rsidR="003215D2" w:rsidRPr="003215D2" w:rsidRDefault="003215D2" w:rsidP="003215D2">
      <w:pPr>
        <w:jc w:val="both"/>
        <w:rPr>
          <w:rFonts w:ascii="Arial" w:hAnsi="Arial" w:cs="Arial"/>
          <w:color w:val="000000"/>
          <w:sz w:val="20"/>
          <w:szCs w:val="20"/>
          <w:lang w:val="lt-LT" w:eastAsia="en-GB"/>
        </w:rPr>
      </w:pPr>
    </w:p>
    <w:p w14:paraId="45D70ED0" w14:textId="1B8C1646" w:rsidR="003215D2" w:rsidRPr="003215D2" w:rsidRDefault="003215D2" w:rsidP="003215D2">
      <w:pPr>
        <w:jc w:val="both"/>
        <w:rPr>
          <w:rFonts w:ascii="Arial" w:hAnsi="Arial" w:cs="Arial"/>
          <w:color w:val="000000"/>
          <w:sz w:val="20"/>
          <w:szCs w:val="20"/>
          <w:lang w:val="lt-LT" w:eastAsia="en-GB"/>
        </w:rPr>
      </w:pPr>
      <w:r w:rsidRPr="003215D2">
        <w:rPr>
          <w:rFonts w:ascii="Arial" w:hAnsi="Arial" w:cs="Arial"/>
          <w:color w:val="000000"/>
          <w:sz w:val="20"/>
          <w:szCs w:val="20"/>
          <w:lang w:val="lt-LT" w:eastAsia="en-GB"/>
        </w:rPr>
        <w:t>„</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G9“ (G95SC) </w:t>
      </w:r>
      <w:r w:rsidR="00B841CB">
        <w:rPr>
          <w:rFonts w:ascii="Arial" w:hAnsi="Arial" w:cs="Arial"/>
          <w:color w:val="000000"/>
          <w:sz w:val="20"/>
          <w:szCs w:val="20"/>
          <w:lang w:val="lt-LT" w:eastAsia="en-GB"/>
        </w:rPr>
        <w:t>prekyba jau prasidėjo</w:t>
      </w:r>
      <w:r w:rsidRPr="003215D2">
        <w:rPr>
          <w:rFonts w:ascii="Arial" w:hAnsi="Arial" w:cs="Arial"/>
          <w:color w:val="000000"/>
          <w:sz w:val="20"/>
          <w:szCs w:val="20"/>
          <w:lang w:val="lt-LT" w:eastAsia="en-GB"/>
        </w:rPr>
        <w:t xml:space="preserve">, o G93SC </w:t>
      </w:r>
      <w:r w:rsidR="00B841CB">
        <w:rPr>
          <w:rFonts w:ascii="Arial" w:hAnsi="Arial" w:cs="Arial"/>
          <w:color w:val="000000"/>
          <w:sz w:val="20"/>
          <w:szCs w:val="20"/>
          <w:lang w:val="lt-LT" w:eastAsia="en-GB"/>
        </w:rPr>
        <w:t>įsigyti bus galima</w:t>
      </w:r>
      <w:r w:rsidRPr="003215D2">
        <w:rPr>
          <w:rFonts w:ascii="Arial" w:hAnsi="Arial" w:cs="Arial"/>
          <w:color w:val="000000"/>
          <w:sz w:val="20"/>
          <w:szCs w:val="20"/>
          <w:lang w:val="lt-LT" w:eastAsia="en-GB"/>
        </w:rPr>
        <w:t xml:space="preserve"> vėliau šiais metais. Kartu su naujų „</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monitorių pristatymu </w:t>
      </w:r>
      <w:hyperlink r:id="rId10" w:history="1">
        <w:r w:rsidRPr="00FC5205">
          <w:rPr>
            <w:rStyle w:val="Hyperlink"/>
            <w:rFonts w:ascii="Arial" w:hAnsi="Arial" w:cs="Arial"/>
            <w:sz w:val="20"/>
            <w:szCs w:val="20"/>
            <w:lang w:val="lt-LT" w:eastAsia="en-GB"/>
          </w:rPr>
          <w:t xml:space="preserve">„Samsung </w:t>
        </w:r>
        <w:proofErr w:type="spellStart"/>
        <w:r w:rsidRPr="00FC5205">
          <w:rPr>
            <w:rStyle w:val="Hyperlink"/>
            <w:rFonts w:ascii="Arial" w:hAnsi="Arial" w:cs="Arial"/>
            <w:sz w:val="20"/>
            <w:szCs w:val="20"/>
            <w:lang w:val="lt-LT" w:eastAsia="en-GB"/>
          </w:rPr>
          <w:t>Odyssey</w:t>
        </w:r>
        <w:proofErr w:type="spellEnd"/>
        <w:r w:rsidRPr="00FC5205">
          <w:rPr>
            <w:rStyle w:val="Hyperlink"/>
            <w:rFonts w:ascii="Arial" w:hAnsi="Arial" w:cs="Arial"/>
            <w:sz w:val="20"/>
            <w:szCs w:val="20"/>
            <w:lang w:val="lt-LT" w:eastAsia="en-GB"/>
          </w:rPr>
          <w:t xml:space="preserve"> </w:t>
        </w:r>
        <w:proofErr w:type="spellStart"/>
        <w:r w:rsidRPr="00FC5205">
          <w:rPr>
            <w:rStyle w:val="Hyperlink"/>
            <w:rFonts w:ascii="Arial" w:hAnsi="Arial" w:cs="Arial"/>
            <w:sz w:val="20"/>
            <w:szCs w:val="20"/>
            <w:lang w:val="lt-LT" w:eastAsia="en-GB"/>
          </w:rPr>
          <w:t>Twitch</w:t>
        </w:r>
        <w:proofErr w:type="spellEnd"/>
        <w:r w:rsidRPr="00FC5205">
          <w:rPr>
            <w:rStyle w:val="Hyperlink"/>
            <w:rFonts w:ascii="Arial" w:hAnsi="Arial" w:cs="Arial"/>
            <w:sz w:val="20"/>
            <w:szCs w:val="20"/>
            <w:lang w:val="lt-LT" w:eastAsia="en-GB"/>
          </w:rPr>
          <w:t>“</w:t>
        </w:r>
      </w:hyperlink>
      <w:r w:rsidRPr="003215D2">
        <w:rPr>
          <w:rFonts w:ascii="Arial" w:hAnsi="Arial" w:cs="Arial"/>
          <w:color w:val="000000"/>
          <w:sz w:val="20"/>
          <w:szCs w:val="20"/>
          <w:lang w:val="lt-LT" w:eastAsia="en-GB"/>
        </w:rPr>
        <w:t xml:space="preserve"> kanale birželio 22 d. organizuojamas 100 aukščiausio lygio „</w:t>
      </w:r>
      <w:proofErr w:type="spellStart"/>
      <w:r w:rsidRPr="003215D2">
        <w:rPr>
          <w:rFonts w:ascii="Arial" w:hAnsi="Arial" w:cs="Arial"/>
          <w:color w:val="000000"/>
          <w:sz w:val="20"/>
          <w:szCs w:val="20"/>
          <w:lang w:val="lt-LT" w:eastAsia="en-GB"/>
        </w:rPr>
        <w:t>Fortnite</w:t>
      </w:r>
      <w:proofErr w:type="spellEnd"/>
      <w:r w:rsidRPr="003215D2">
        <w:rPr>
          <w:rFonts w:ascii="Arial" w:hAnsi="Arial" w:cs="Arial"/>
          <w:color w:val="000000"/>
          <w:sz w:val="20"/>
          <w:szCs w:val="20"/>
          <w:lang w:val="lt-LT" w:eastAsia="en-GB"/>
        </w:rPr>
        <w:t>“ žaidėjų</w:t>
      </w:r>
      <w:r w:rsidR="00B51828">
        <w:rPr>
          <w:rFonts w:ascii="Arial" w:hAnsi="Arial" w:cs="Arial"/>
          <w:color w:val="000000"/>
          <w:sz w:val="20"/>
          <w:szCs w:val="20"/>
          <w:lang w:val="lt-LT" w:eastAsia="en-GB"/>
        </w:rPr>
        <w:t xml:space="preserve"> subursiantis turnyras</w:t>
      </w:r>
      <w:r w:rsidRPr="003215D2">
        <w:rPr>
          <w:rFonts w:ascii="Arial" w:hAnsi="Arial" w:cs="Arial"/>
          <w:color w:val="000000"/>
          <w:sz w:val="20"/>
          <w:szCs w:val="20"/>
          <w:lang w:val="lt-LT" w:eastAsia="en-GB"/>
        </w:rPr>
        <w:t>.</w:t>
      </w:r>
    </w:p>
    <w:p w14:paraId="66600BE4" w14:textId="77777777" w:rsidR="003215D2" w:rsidRPr="003215D2" w:rsidRDefault="003215D2" w:rsidP="003215D2">
      <w:pPr>
        <w:jc w:val="both"/>
        <w:rPr>
          <w:rFonts w:ascii="Arial" w:hAnsi="Arial" w:cs="Arial"/>
          <w:color w:val="000000"/>
          <w:sz w:val="20"/>
          <w:szCs w:val="20"/>
          <w:lang w:val="lt-LT" w:eastAsia="en-GB"/>
        </w:rPr>
      </w:pPr>
    </w:p>
    <w:p w14:paraId="128813A6" w14:textId="021C6DC4" w:rsidR="00D23F3F" w:rsidRDefault="003215D2" w:rsidP="003215D2">
      <w:pPr>
        <w:jc w:val="both"/>
        <w:rPr>
          <w:rFonts w:ascii="Arial" w:hAnsi="Arial" w:cs="Arial"/>
          <w:color w:val="000000"/>
          <w:sz w:val="20"/>
          <w:szCs w:val="20"/>
          <w:lang w:val="lt-LT" w:eastAsia="en-GB"/>
        </w:rPr>
      </w:pPr>
      <w:r w:rsidRPr="003215D2">
        <w:rPr>
          <w:rFonts w:ascii="Arial" w:hAnsi="Arial" w:cs="Arial"/>
          <w:color w:val="000000"/>
          <w:sz w:val="20"/>
          <w:szCs w:val="20"/>
          <w:lang w:val="lt-LT" w:eastAsia="en-GB"/>
        </w:rPr>
        <w:t xml:space="preserve">Daugiau informacijos apie „Samsung </w:t>
      </w:r>
      <w:proofErr w:type="spellStart"/>
      <w:r w:rsidRPr="003215D2">
        <w:rPr>
          <w:rFonts w:ascii="Arial" w:hAnsi="Arial" w:cs="Arial"/>
          <w:color w:val="000000"/>
          <w:sz w:val="20"/>
          <w:szCs w:val="20"/>
          <w:lang w:val="lt-LT" w:eastAsia="en-GB"/>
        </w:rPr>
        <w:t>Odyssey</w:t>
      </w:r>
      <w:proofErr w:type="spellEnd"/>
      <w:r w:rsidRPr="003215D2">
        <w:rPr>
          <w:rFonts w:ascii="Arial" w:hAnsi="Arial" w:cs="Arial"/>
          <w:color w:val="000000"/>
          <w:sz w:val="20"/>
          <w:szCs w:val="20"/>
          <w:lang w:val="lt-LT" w:eastAsia="en-GB"/>
        </w:rPr>
        <w:t xml:space="preserve"> OLED“ linijos monitorius galima rasti </w:t>
      </w:r>
      <w:hyperlink r:id="rId11" w:history="1">
        <w:r w:rsidRPr="00D2283D">
          <w:rPr>
            <w:rStyle w:val="Hyperlink"/>
            <w:rFonts w:ascii="Arial" w:hAnsi="Arial" w:cs="Arial"/>
            <w:sz w:val="20"/>
            <w:szCs w:val="20"/>
            <w:lang w:val="lt-LT" w:eastAsia="en-GB"/>
          </w:rPr>
          <w:t>https://www.samsung.com/.</w:t>
        </w:r>
      </w:hyperlink>
    </w:p>
    <w:p w14:paraId="644BFA44" w14:textId="77777777" w:rsidR="00D56319" w:rsidRDefault="00D56319" w:rsidP="00D56319">
      <w:pPr>
        <w:jc w:val="both"/>
        <w:rPr>
          <w:rFonts w:ascii="Arial" w:hAnsi="Arial" w:cs="Arial"/>
          <w:color w:val="000000"/>
          <w:sz w:val="20"/>
          <w:szCs w:val="20"/>
          <w:lang w:val="lt-LT" w:eastAsia="en-GB"/>
        </w:rPr>
      </w:pPr>
    </w:p>
    <w:p w14:paraId="79C3F54B" w14:textId="642D45D9" w:rsidR="00D56319" w:rsidRPr="009F3422" w:rsidRDefault="00D56319" w:rsidP="00D56319">
      <w:pPr>
        <w:rPr>
          <w:rStyle w:val="Strong"/>
          <w:rFonts w:ascii="Arial" w:hAnsi="Arial" w:cs="Arial"/>
          <w:color w:val="000000"/>
          <w:sz w:val="20"/>
          <w:szCs w:val="20"/>
          <w:u w:val="single"/>
          <w:shd w:val="clear" w:color="auto" w:fill="FFFFFF"/>
          <w:lang w:val="lt-LT"/>
        </w:rPr>
      </w:pPr>
      <w:r w:rsidRPr="009F3422">
        <w:rPr>
          <w:rStyle w:val="Strong"/>
          <w:rFonts w:ascii="Arial" w:hAnsi="Arial" w:cs="Arial"/>
          <w:color w:val="000000"/>
          <w:sz w:val="20"/>
          <w:szCs w:val="20"/>
          <w:shd w:val="clear" w:color="auto" w:fill="FFFFFF"/>
          <w:lang w:val="lt-LT"/>
        </w:rPr>
        <w:t>Specifikacijos</w:t>
      </w:r>
    </w:p>
    <w:p w14:paraId="6DA63AED" w14:textId="77777777" w:rsidR="00D56319" w:rsidRPr="009F3422" w:rsidRDefault="00D56319" w:rsidP="00D56319">
      <w:pPr>
        <w:rPr>
          <w:lang w:val="lt-LT"/>
        </w:rPr>
      </w:pPr>
    </w:p>
    <w:tbl>
      <w:tblPr>
        <w:tblpPr w:leftFromText="180" w:rightFromText="180" w:vertAnchor="text" w:horzAnchor="margin" w:tblpY="95"/>
        <w:tblOverlap w:val="never"/>
        <w:tblW w:w="9067" w:type="dxa"/>
        <w:tblCellMar>
          <w:left w:w="99" w:type="dxa"/>
          <w:right w:w="99" w:type="dxa"/>
        </w:tblCellMar>
        <w:tblLook w:val="04A0" w:firstRow="1" w:lastRow="0" w:firstColumn="1" w:lastColumn="0" w:noHBand="0" w:noVBand="1"/>
      </w:tblPr>
      <w:tblGrid>
        <w:gridCol w:w="1025"/>
        <w:gridCol w:w="1669"/>
        <w:gridCol w:w="3187"/>
        <w:gridCol w:w="3186"/>
      </w:tblGrid>
      <w:tr w:rsidR="00367119" w:rsidRPr="00E12A58" w14:paraId="224670FE" w14:textId="77777777" w:rsidTr="006448F3">
        <w:trPr>
          <w:trHeight w:val="240"/>
        </w:trPr>
        <w:tc>
          <w:tcPr>
            <w:tcW w:w="2689" w:type="dxa"/>
            <w:gridSpan w:val="2"/>
            <w:vMerge w:val="restart"/>
            <w:tcBorders>
              <w:top w:val="single" w:sz="4" w:space="0" w:color="auto"/>
              <w:left w:val="single" w:sz="4" w:space="0" w:color="auto"/>
              <w:right w:val="single" w:sz="4" w:space="0" w:color="auto"/>
            </w:tcBorders>
            <w:shd w:val="clear" w:color="auto" w:fill="BDD6EE" w:themeFill="accent5" w:themeFillTint="66"/>
            <w:vAlign w:val="center"/>
          </w:tcPr>
          <w:p w14:paraId="480FF31C" w14:textId="41FC2E3F" w:rsidR="00367119" w:rsidRPr="00367119" w:rsidRDefault="00367119" w:rsidP="006448F3">
            <w:pPr>
              <w:spacing w:line="240" w:lineRule="atLeast"/>
              <w:jc w:val="center"/>
              <w:rPr>
                <w:rFonts w:ascii="Arial" w:eastAsia="Malgun Gothic" w:hAnsi="Arial" w:cs="Arial"/>
                <w:b/>
                <w:bCs/>
                <w:sz w:val="16"/>
                <w:lang w:val="en-US"/>
              </w:rPr>
            </w:pPr>
            <w:r w:rsidRPr="00BE2E11">
              <w:rPr>
                <w:rFonts w:ascii="Arial" w:eastAsia="Malgun Gothic" w:hAnsi="Arial" w:cs="Arial"/>
                <w:b/>
                <w:bCs/>
                <w:sz w:val="16"/>
              </w:rPr>
              <w:t>Model</w:t>
            </w:r>
            <w:r>
              <w:rPr>
                <w:rFonts w:ascii="Arial" w:eastAsia="Malgun Gothic" w:hAnsi="Arial" w:cs="Arial"/>
                <w:b/>
                <w:bCs/>
                <w:sz w:val="16"/>
                <w:lang w:val="en-US"/>
              </w:rPr>
              <w:t>is</w:t>
            </w:r>
          </w:p>
        </w:tc>
        <w:tc>
          <w:tcPr>
            <w:tcW w:w="6378" w:type="dxa"/>
            <w:gridSpan w:val="2"/>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26EE6286" w14:textId="77777777" w:rsidR="00367119" w:rsidRPr="00BE2E11" w:rsidRDefault="00367119" w:rsidP="006448F3">
            <w:pPr>
              <w:spacing w:line="240" w:lineRule="atLeast"/>
              <w:jc w:val="center"/>
              <w:rPr>
                <w:rFonts w:ascii="Arial" w:eastAsia="Malgun Gothic" w:hAnsi="Arial" w:cs="Arial"/>
                <w:b/>
                <w:bCs/>
                <w:sz w:val="16"/>
              </w:rPr>
            </w:pPr>
            <w:r w:rsidRPr="00BE2E11">
              <w:rPr>
                <w:rFonts w:ascii="Arial" w:eastAsia="Malgun Gothic" w:hAnsi="Arial" w:cs="Arial"/>
                <w:b/>
                <w:bCs/>
                <w:sz w:val="16"/>
              </w:rPr>
              <w:t>Odyssey OLED G9</w:t>
            </w:r>
          </w:p>
        </w:tc>
      </w:tr>
      <w:tr w:rsidR="00367119" w:rsidRPr="00E12A58" w14:paraId="26AF1C6B" w14:textId="77777777" w:rsidTr="006448F3">
        <w:trPr>
          <w:trHeight w:val="240"/>
        </w:trPr>
        <w:tc>
          <w:tcPr>
            <w:tcW w:w="2689" w:type="dxa"/>
            <w:gridSpan w:val="2"/>
            <w:vMerge/>
            <w:tcBorders>
              <w:left w:val="single" w:sz="4" w:space="0" w:color="auto"/>
              <w:bottom w:val="single" w:sz="4" w:space="0" w:color="auto"/>
              <w:right w:val="single" w:sz="4" w:space="0" w:color="auto"/>
            </w:tcBorders>
            <w:shd w:val="clear" w:color="auto" w:fill="BDD6EE" w:themeFill="accent5" w:themeFillTint="66"/>
            <w:vAlign w:val="center"/>
          </w:tcPr>
          <w:p w14:paraId="0369909A" w14:textId="77777777" w:rsidR="00367119" w:rsidRPr="00BE2E11" w:rsidRDefault="00367119" w:rsidP="006448F3">
            <w:pPr>
              <w:spacing w:line="240" w:lineRule="atLeast"/>
              <w:jc w:val="center"/>
              <w:rPr>
                <w:rFonts w:ascii="Arial" w:eastAsia="Malgun Gothic" w:hAnsi="Arial" w:cs="Arial"/>
                <w:b/>
                <w:bCs/>
                <w:sz w:val="16"/>
              </w:rPr>
            </w:pPr>
          </w:p>
        </w:tc>
        <w:tc>
          <w:tcPr>
            <w:tcW w:w="3189"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03DD0CA3" w14:textId="77777777" w:rsidR="00367119" w:rsidRPr="00BE2E11" w:rsidRDefault="00367119" w:rsidP="006448F3">
            <w:pPr>
              <w:spacing w:line="240" w:lineRule="atLeast"/>
              <w:jc w:val="center"/>
              <w:rPr>
                <w:rFonts w:ascii="Arial" w:eastAsia="Malgun Gothic" w:hAnsi="Arial" w:cs="Arial"/>
                <w:b/>
                <w:bCs/>
                <w:sz w:val="16"/>
              </w:rPr>
            </w:pPr>
            <w:r w:rsidRPr="00BE2E11">
              <w:rPr>
                <w:rFonts w:ascii="Arial" w:eastAsia="Malgun Gothic" w:hAnsi="Arial" w:cs="Arial"/>
                <w:b/>
                <w:bCs/>
                <w:sz w:val="16"/>
              </w:rPr>
              <w:t>G95SC</w:t>
            </w:r>
          </w:p>
        </w:tc>
        <w:tc>
          <w:tcPr>
            <w:tcW w:w="3189"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523A6E87" w14:textId="77777777" w:rsidR="00367119" w:rsidRPr="00BE2E11" w:rsidRDefault="00367119" w:rsidP="006448F3">
            <w:pPr>
              <w:spacing w:line="240" w:lineRule="atLeast"/>
              <w:jc w:val="center"/>
              <w:rPr>
                <w:rFonts w:ascii="Arial" w:eastAsia="Malgun Gothic" w:hAnsi="Arial" w:cs="Arial"/>
                <w:b/>
                <w:bCs/>
                <w:sz w:val="16"/>
              </w:rPr>
            </w:pPr>
            <w:r w:rsidRPr="00BE2E11">
              <w:rPr>
                <w:rFonts w:ascii="Arial" w:eastAsia="Malgun Gothic" w:hAnsi="Arial" w:cs="Arial"/>
                <w:b/>
                <w:bCs/>
                <w:sz w:val="16"/>
              </w:rPr>
              <w:t>G93SC</w:t>
            </w:r>
          </w:p>
        </w:tc>
      </w:tr>
      <w:tr w:rsidR="00367119" w:rsidRPr="00E12A58" w14:paraId="2EE1FB8D" w14:textId="77777777" w:rsidTr="006448F3">
        <w:trPr>
          <w:trHeight w:val="240"/>
        </w:trPr>
        <w:tc>
          <w:tcPr>
            <w:tcW w:w="1020" w:type="dxa"/>
            <w:vMerge w:val="restart"/>
            <w:tcBorders>
              <w:top w:val="single" w:sz="4" w:space="0" w:color="auto"/>
              <w:left w:val="single" w:sz="4" w:space="0" w:color="auto"/>
              <w:right w:val="single" w:sz="4" w:space="0" w:color="auto"/>
            </w:tcBorders>
            <w:vAlign w:val="center"/>
          </w:tcPr>
          <w:p w14:paraId="26E1F383" w14:textId="6DAC6A4E" w:rsidR="00367119" w:rsidRPr="00367119" w:rsidRDefault="00367119" w:rsidP="006448F3">
            <w:pPr>
              <w:spacing w:line="240" w:lineRule="atLeast"/>
              <w:jc w:val="center"/>
              <w:rPr>
                <w:rFonts w:ascii="Arial" w:eastAsia="Malgun Gothic" w:hAnsi="Arial" w:cs="Arial"/>
                <w:sz w:val="16"/>
                <w:lang w:val="en-US"/>
              </w:rPr>
            </w:pPr>
            <w:proofErr w:type="spellStart"/>
            <w:r>
              <w:rPr>
                <w:rFonts w:ascii="Arial" w:eastAsia="Malgun Gothic" w:hAnsi="Arial" w:cs="Arial"/>
                <w:sz w:val="16"/>
                <w:lang w:val="en-US"/>
              </w:rPr>
              <w:t>Ekranas</w:t>
            </w:r>
            <w:proofErr w:type="spellEnd"/>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7BCBC" w14:textId="48E581BC" w:rsidR="00367119" w:rsidRPr="00367119" w:rsidRDefault="00367119"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Dydis</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205176" w14:textId="5DB2C0D1" w:rsidR="00367119" w:rsidRPr="00367119" w:rsidRDefault="00367119" w:rsidP="006448F3">
            <w:pPr>
              <w:spacing w:line="240" w:lineRule="atLeast"/>
              <w:jc w:val="center"/>
              <w:rPr>
                <w:rFonts w:ascii="Arial" w:eastAsia="Malgun Gothic" w:hAnsi="Arial" w:cs="Arial"/>
                <w:sz w:val="16"/>
                <w:lang w:val="lt-LT"/>
              </w:rPr>
            </w:pPr>
            <w:r w:rsidRPr="00BE2E11">
              <w:rPr>
                <w:rFonts w:ascii="Arial" w:eastAsia="Malgun Gothic" w:hAnsi="Arial" w:cs="Arial"/>
                <w:sz w:val="16"/>
              </w:rPr>
              <w:t>4</w:t>
            </w:r>
            <w:r>
              <w:rPr>
                <w:rFonts w:ascii="Arial" w:eastAsia="Malgun Gothic" w:hAnsi="Arial" w:cs="Arial"/>
                <w:sz w:val="16"/>
                <w:lang w:val="en-US"/>
              </w:rPr>
              <w:t>9 coli</w:t>
            </w:r>
            <w:r>
              <w:rPr>
                <w:rFonts w:ascii="Arial" w:eastAsia="Malgun Gothic" w:hAnsi="Arial" w:cs="Arial"/>
                <w:sz w:val="16"/>
                <w:lang w:val="lt-LT"/>
              </w:rPr>
              <w:t>ų</w:t>
            </w:r>
            <w:r w:rsidRPr="00BE2E11">
              <w:rPr>
                <w:rFonts w:ascii="Arial" w:eastAsia="Malgun Gothic" w:hAnsi="Arial" w:cs="Arial"/>
                <w:sz w:val="16"/>
              </w:rPr>
              <w:t xml:space="preserve">, 32:9 </w:t>
            </w:r>
            <w:r>
              <w:rPr>
                <w:rFonts w:ascii="Arial" w:eastAsia="Malgun Gothic" w:hAnsi="Arial" w:cs="Arial"/>
                <w:sz w:val="16"/>
                <w:lang w:val="lt-LT"/>
              </w:rPr>
              <w:t>kraštinių santykis</w:t>
            </w:r>
          </w:p>
        </w:tc>
      </w:tr>
      <w:tr w:rsidR="00367119" w14:paraId="6217A986" w14:textId="77777777" w:rsidTr="006448F3">
        <w:trPr>
          <w:trHeight w:val="240"/>
        </w:trPr>
        <w:tc>
          <w:tcPr>
            <w:tcW w:w="1020" w:type="dxa"/>
            <w:vMerge/>
            <w:tcBorders>
              <w:left w:val="single" w:sz="4" w:space="0" w:color="auto"/>
              <w:right w:val="single" w:sz="4" w:space="0" w:color="auto"/>
            </w:tcBorders>
            <w:vAlign w:val="center"/>
          </w:tcPr>
          <w:p w14:paraId="2E7C286A"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6C273C54" w14:textId="0E8C4058" w:rsidR="00367119" w:rsidRPr="00367119" w:rsidRDefault="00367119" w:rsidP="006448F3">
            <w:pPr>
              <w:spacing w:line="240" w:lineRule="atLeast"/>
              <w:jc w:val="center"/>
              <w:rPr>
                <w:rFonts w:ascii="Arial" w:eastAsia="Malgun Gothic" w:hAnsi="Arial" w:cs="Arial"/>
                <w:sz w:val="16"/>
                <w:lang w:val="lt-LT"/>
              </w:rPr>
            </w:pPr>
            <w:r w:rsidRPr="00BE2E11">
              <w:rPr>
                <w:rFonts w:ascii="Arial" w:eastAsia="Malgun Gothic" w:hAnsi="Arial" w:cs="Arial"/>
                <w:sz w:val="16"/>
              </w:rPr>
              <w:t>Re</w:t>
            </w:r>
            <w:proofErr w:type="spellStart"/>
            <w:r>
              <w:rPr>
                <w:rFonts w:ascii="Arial" w:eastAsia="Malgun Gothic" w:hAnsi="Arial" w:cs="Arial"/>
                <w:sz w:val="16"/>
                <w:lang w:val="lt-LT"/>
              </w:rPr>
              <w:t>zoliucija</w:t>
            </w:r>
            <w:proofErr w:type="spellEnd"/>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4249D8" w14:textId="04EE6310"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Dual QHD (5120x1440)</w:t>
            </w:r>
          </w:p>
        </w:tc>
      </w:tr>
      <w:tr w:rsidR="00367119" w:rsidRPr="00E12A58" w14:paraId="26628BC8" w14:textId="77777777" w:rsidTr="006448F3">
        <w:trPr>
          <w:trHeight w:val="240"/>
        </w:trPr>
        <w:tc>
          <w:tcPr>
            <w:tcW w:w="1020" w:type="dxa"/>
            <w:vMerge/>
            <w:tcBorders>
              <w:left w:val="single" w:sz="4" w:space="0" w:color="auto"/>
              <w:right w:val="single" w:sz="4" w:space="0" w:color="auto"/>
            </w:tcBorders>
            <w:vAlign w:val="center"/>
          </w:tcPr>
          <w:p w14:paraId="40CF7383"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718F4FC3" w14:textId="5C2983DA" w:rsidR="00367119" w:rsidRPr="00367119" w:rsidRDefault="00367119"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Matrica</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F3F09D"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OLED</w:t>
            </w:r>
          </w:p>
        </w:tc>
      </w:tr>
      <w:tr w:rsidR="00367119" w:rsidRPr="00E12A58" w14:paraId="685D807B" w14:textId="77777777" w:rsidTr="006448F3">
        <w:trPr>
          <w:trHeight w:val="240"/>
        </w:trPr>
        <w:tc>
          <w:tcPr>
            <w:tcW w:w="1020" w:type="dxa"/>
            <w:vMerge/>
            <w:tcBorders>
              <w:left w:val="single" w:sz="4" w:space="0" w:color="auto"/>
              <w:right w:val="single" w:sz="4" w:space="0" w:color="auto"/>
            </w:tcBorders>
            <w:vAlign w:val="center"/>
          </w:tcPr>
          <w:p w14:paraId="2D993BD8"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6A998C2E" w14:textId="15678CDD" w:rsidR="00367119" w:rsidRPr="00367119" w:rsidRDefault="00367119"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Lenkimas</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A3C230"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hint="eastAsia"/>
                <w:sz w:val="16"/>
              </w:rPr>
              <w:t>1800</w:t>
            </w:r>
            <w:r w:rsidRPr="00BE2E11">
              <w:rPr>
                <w:rFonts w:ascii="Arial" w:eastAsia="Malgun Gothic" w:hAnsi="Arial" w:cs="Arial"/>
                <w:sz w:val="16"/>
              </w:rPr>
              <w:t>R</w:t>
            </w:r>
          </w:p>
        </w:tc>
      </w:tr>
      <w:tr w:rsidR="00367119" w:rsidRPr="00E12A58" w14:paraId="2D81C1B9" w14:textId="77777777" w:rsidTr="006448F3">
        <w:trPr>
          <w:trHeight w:val="240"/>
        </w:trPr>
        <w:tc>
          <w:tcPr>
            <w:tcW w:w="1020" w:type="dxa"/>
            <w:vMerge/>
            <w:tcBorders>
              <w:left w:val="single" w:sz="4" w:space="0" w:color="auto"/>
              <w:right w:val="single" w:sz="4" w:space="0" w:color="auto"/>
            </w:tcBorders>
            <w:vAlign w:val="center"/>
          </w:tcPr>
          <w:p w14:paraId="6616CEBD"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1406239F" w14:textId="0977AC12" w:rsidR="00367119" w:rsidRPr="00367119" w:rsidRDefault="00367119"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Procesorius</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4A914102"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Neo Quantum Processor Pro</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4177D70C"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w:t>
            </w:r>
          </w:p>
        </w:tc>
      </w:tr>
      <w:tr w:rsidR="00367119" w:rsidRPr="00E12A58" w14:paraId="324471EB" w14:textId="77777777" w:rsidTr="006448F3">
        <w:trPr>
          <w:trHeight w:val="240"/>
        </w:trPr>
        <w:tc>
          <w:tcPr>
            <w:tcW w:w="1020" w:type="dxa"/>
            <w:vMerge/>
            <w:tcBorders>
              <w:left w:val="single" w:sz="4" w:space="0" w:color="auto"/>
              <w:right w:val="single" w:sz="4" w:space="0" w:color="auto"/>
            </w:tcBorders>
            <w:vAlign w:val="center"/>
          </w:tcPr>
          <w:p w14:paraId="65F1B24B"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0451CA28"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HDR</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C50B04"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VESA DisplayHDR</w:t>
            </w:r>
            <w:r w:rsidRPr="00BA488A">
              <w:rPr>
                <w:rFonts w:ascii="Arial" w:eastAsia="Malgun Gothic" w:hAnsi="Arial" w:cs="Arial" w:hint="eastAsia"/>
                <w:sz w:val="16"/>
              </w:rPr>
              <w:t>™</w:t>
            </w:r>
            <w:r w:rsidRPr="00BE2E11">
              <w:rPr>
                <w:rFonts w:ascii="Arial" w:eastAsia="Malgun Gothic" w:hAnsi="Arial" w:cs="Arial"/>
                <w:sz w:val="16"/>
              </w:rPr>
              <w:t xml:space="preserve"> True Black 400</w:t>
            </w:r>
          </w:p>
        </w:tc>
      </w:tr>
      <w:tr w:rsidR="00367119" w:rsidRPr="00E12A58" w14:paraId="09ED9629" w14:textId="77777777" w:rsidTr="006448F3">
        <w:trPr>
          <w:trHeight w:val="240"/>
        </w:trPr>
        <w:tc>
          <w:tcPr>
            <w:tcW w:w="1020" w:type="dxa"/>
            <w:vMerge/>
            <w:tcBorders>
              <w:left w:val="single" w:sz="4" w:space="0" w:color="auto"/>
              <w:bottom w:val="single" w:sz="4" w:space="0" w:color="auto"/>
              <w:right w:val="single" w:sz="4" w:space="0" w:color="auto"/>
            </w:tcBorders>
            <w:vAlign w:val="center"/>
          </w:tcPr>
          <w:p w14:paraId="06D31992"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6B88974E" w14:textId="0CF0DE5E" w:rsidR="00367119" w:rsidRPr="00BE2E11" w:rsidRDefault="00367119" w:rsidP="006448F3">
            <w:pPr>
              <w:spacing w:line="240" w:lineRule="atLeast"/>
              <w:jc w:val="center"/>
              <w:rPr>
                <w:rFonts w:ascii="Arial" w:eastAsia="Malgun Gothic" w:hAnsi="Arial" w:cs="Arial"/>
                <w:sz w:val="16"/>
              </w:rPr>
            </w:pPr>
            <w:r>
              <w:rPr>
                <w:rFonts w:ascii="Arial" w:eastAsia="Malgun Gothic" w:hAnsi="Arial" w:cs="Arial"/>
                <w:sz w:val="16"/>
              </w:rPr>
              <w:t xml:space="preserve">Šviesumas </w:t>
            </w:r>
            <w:r w:rsidRPr="00BE2E11">
              <w:rPr>
                <w:rFonts w:ascii="Arial" w:eastAsia="Malgun Gothic" w:hAnsi="Arial" w:cs="Arial"/>
                <w:sz w:val="16"/>
              </w:rPr>
              <w:t>(</w:t>
            </w:r>
            <w:r>
              <w:rPr>
                <w:rFonts w:ascii="Arial" w:eastAsia="Malgun Gothic" w:hAnsi="Arial" w:cs="Arial"/>
                <w:sz w:val="16"/>
                <w:lang w:val="lt-LT"/>
              </w:rPr>
              <w:t>tipinis</w:t>
            </w:r>
            <w:r w:rsidRPr="00BE2E11">
              <w:rPr>
                <w:rFonts w:ascii="Arial" w:eastAsia="Malgun Gothic" w:hAnsi="Arial" w:cs="Arial"/>
                <w:sz w:val="16"/>
              </w:rPr>
              <w:t>)</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217E0C"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250nits</w:t>
            </w:r>
          </w:p>
        </w:tc>
      </w:tr>
      <w:tr w:rsidR="00367119" w:rsidRPr="00E12A58" w14:paraId="2CBB57EB" w14:textId="77777777" w:rsidTr="006448F3">
        <w:trPr>
          <w:trHeight w:val="240"/>
        </w:trPr>
        <w:tc>
          <w:tcPr>
            <w:tcW w:w="1020" w:type="dxa"/>
            <w:vMerge w:val="restart"/>
            <w:tcBorders>
              <w:top w:val="single" w:sz="4" w:space="0" w:color="auto"/>
              <w:left w:val="single" w:sz="4" w:space="0" w:color="auto"/>
              <w:right w:val="single" w:sz="4" w:space="0" w:color="auto"/>
            </w:tcBorders>
            <w:vAlign w:val="center"/>
          </w:tcPr>
          <w:p w14:paraId="7AA669D9" w14:textId="107D5381" w:rsidR="00367119" w:rsidRPr="00C00044" w:rsidRDefault="00C00044"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Žaidimai</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5D37AA8F" w14:textId="3F013940" w:rsidR="00367119" w:rsidRPr="007E19B7" w:rsidRDefault="007E19B7"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Atsako laikas</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970C30"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0.03ms (GtG)</w:t>
            </w:r>
            <w:r w:rsidRPr="00BE2E11">
              <w:rPr>
                <w:rFonts w:ascii="Arial" w:eastAsia="Malgun Gothic" w:hAnsi="Arial" w:cs="Arial" w:hint="eastAsia"/>
                <w:sz w:val="16"/>
              </w:rPr>
              <w:t xml:space="preserve"> </w:t>
            </w:r>
          </w:p>
        </w:tc>
      </w:tr>
      <w:tr w:rsidR="00367119" w:rsidRPr="00E12A58" w14:paraId="7174BA17" w14:textId="77777777" w:rsidTr="006448F3">
        <w:trPr>
          <w:trHeight w:val="240"/>
        </w:trPr>
        <w:tc>
          <w:tcPr>
            <w:tcW w:w="1020" w:type="dxa"/>
            <w:vMerge/>
            <w:tcBorders>
              <w:left w:val="single" w:sz="4" w:space="0" w:color="auto"/>
              <w:right w:val="single" w:sz="4" w:space="0" w:color="auto"/>
            </w:tcBorders>
            <w:vAlign w:val="center"/>
          </w:tcPr>
          <w:p w14:paraId="2A289AFA"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72CE4308" w14:textId="00C29726" w:rsidR="00367119" w:rsidRPr="007E19B7" w:rsidRDefault="007E19B7"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Atsinaujinimo dažnis</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EE7E6B"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240 Hz</w:t>
            </w:r>
          </w:p>
        </w:tc>
      </w:tr>
      <w:tr w:rsidR="00367119" w:rsidRPr="00E12A58" w14:paraId="25892CFC" w14:textId="77777777" w:rsidTr="006448F3">
        <w:trPr>
          <w:trHeight w:val="240"/>
        </w:trPr>
        <w:tc>
          <w:tcPr>
            <w:tcW w:w="1020" w:type="dxa"/>
            <w:vMerge/>
            <w:tcBorders>
              <w:left w:val="single" w:sz="4" w:space="0" w:color="auto"/>
              <w:right w:val="single" w:sz="4" w:space="0" w:color="auto"/>
            </w:tcBorders>
            <w:vAlign w:val="center"/>
          </w:tcPr>
          <w:p w14:paraId="261401DD"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68983859" w14:textId="7E030A4C" w:rsidR="00367119" w:rsidRPr="007E19B7" w:rsidRDefault="00367119" w:rsidP="006448F3">
            <w:pPr>
              <w:spacing w:line="240" w:lineRule="atLeast"/>
              <w:jc w:val="center"/>
              <w:rPr>
                <w:rFonts w:ascii="Arial" w:eastAsia="Malgun Gothic" w:hAnsi="Arial" w:cs="Arial"/>
                <w:sz w:val="16"/>
                <w:lang w:val="lt-LT"/>
              </w:rPr>
            </w:pPr>
            <w:r w:rsidRPr="00BE2E11">
              <w:rPr>
                <w:rFonts w:ascii="Arial" w:eastAsia="Malgun Gothic" w:hAnsi="Arial" w:cs="Arial"/>
                <w:sz w:val="16"/>
              </w:rPr>
              <w:t>S</w:t>
            </w:r>
            <w:proofErr w:type="spellStart"/>
            <w:r w:rsidR="007E19B7">
              <w:rPr>
                <w:rFonts w:ascii="Arial" w:eastAsia="Malgun Gothic" w:hAnsi="Arial" w:cs="Arial"/>
                <w:sz w:val="16"/>
                <w:lang w:val="lt-LT"/>
              </w:rPr>
              <w:t>inchronizavim</w:t>
            </w:r>
            <w:r w:rsidR="00853376">
              <w:rPr>
                <w:rFonts w:ascii="Arial" w:eastAsia="Malgun Gothic" w:hAnsi="Arial" w:cs="Arial"/>
                <w:sz w:val="16"/>
                <w:lang w:val="lt-LT"/>
              </w:rPr>
              <w:t>o</w:t>
            </w:r>
            <w:proofErr w:type="spellEnd"/>
            <w:r w:rsidR="00853376">
              <w:rPr>
                <w:rFonts w:ascii="Arial" w:eastAsia="Malgun Gothic" w:hAnsi="Arial" w:cs="Arial"/>
                <w:sz w:val="16"/>
                <w:lang w:val="lt-LT"/>
              </w:rPr>
              <w:t xml:space="preserve"> technologijas</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B6AFF6"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AMD FreeSync</w:t>
            </w:r>
            <w:r>
              <w:rPr>
                <w:rFonts w:ascii="Arial" w:eastAsia="Malgun Gothic" w:hAnsi="Arial" w:cs="Arial"/>
                <w:sz w:val="16"/>
              </w:rPr>
              <w:t>™</w:t>
            </w:r>
            <w:r w:rsidRPr="00BE2E11">
              <w:rPr>
                <w:rFonts w:ascii="Arial" w:eastAsia="Malgun Gothic" w:hAnsi="Arial" w:cs="Arial"/>
                <w:sz w:val="16"/>
              </w:rPr>
              <w:t xml:space="preserve"> Premium Pro + VESA Adaptive Sync</w:t>
            </w:r>
          </w:p>
        </w:tc>
      </w:tr>
      <w:tr w:rsidR="00367119" w:rsidRPr="00E12A58" w14:paraId="0930A6A3" w14:textId="77777777" w:rsidTr="006448F3">
        <w:trPr>
          <w:trHeight w:val="240"/>
        </w:trPr>
        <w:tc>
          <w:tcPr>
            <w:tcW w:w="1020" w:type="dxa"/>
            <w:vMerge/>
            <w:tcBorders>
              <w:left w:val="single" w:sz="4" w:space="0" w:color="auto"/>
              <w:right w:val="single" w:sz="4" w:space="0" w:color="auto"/>
            </w:tcBorders>
            <w:vAlign w:val="center"/>
          </w:tcPr>
          <w:p w14:paraId="1A8F975E"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11AEA022"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hint="eastAsia"/>
                <w:sz w:val="16"/>
              </w:rPr>
              <w:t>Gaming Hub</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7341E78E" w14:textId="30FA3571" w:rsidR="00367119" w:rsidRPr="00E84B60" w:rsidRDefault="00E84B60"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Taip</w:t>
            </w:r>
            <w:r w:rsidR="00482807" w:rsidRPr="00482807">
              <w:rPr>
                <w:rFonts w:ascii="Arial" w:eastAsia="Malgun Gothic" w:hAnsi="Arial" w:cs="Arial"/>
                <w:sz w:val="16"/>
                <w:vertAlign w:val="superscript"/>
                <w:lang w:val="lt-LT"/>
              </w:rPr>
              <w:t>1</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425D1D0F"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hint="eastAsia"/>
                <w:sz w:val="16"/>
              </w:rPr>
              <w:t>-</w:t>
            </w:r>
          </w:p>
        </w:tc>
      </w:tr>
      <w:tr w:rsidR="00367119" w:rsidRPr="00E12A58" w14:paraId="160D73E8" w14:textId="77777777" w:rsidTr="006448F3">
        <w:trPr>
          <w:trHeight w:val="240"/>
        </w:trPr>
        <w:tc>
          <w:tcPr>
            <w:tcW w:w="1020" w:type="dxa"/>
            <w:vMerge/>
            <w:tcBorders>
              <w:left w:val="single" w:sz="4" w:space="0" w:color="auto"/>
              <w:bottom w:val="single" w:sz="4" w:space="0" w:color="auto"/>
              <w:right w:val="single" w:sz="4" w:space="0" w:color="auto"/>
            </w:tcBorders>
            <w:vAlign w:val="center"/>
          </w:tcPr>
          <w:p w14:paraId="2A757B0E"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77FE98A1"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hint="eastAsia"/>
                <w:sz w:val="16"/>
              </w:rPr>
              <w:t>Game Bar</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7D3262CD" w14:textId="13CFC139" w:rsidR="00367119" w:rsidRPr="00E84B60" w:rsidRDefault="00E84B60"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Taip</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11055EAB"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hint="eastAsia"/>
                <w:sz w:val="16"/>
              </w:rPr>
              <w:t>-</w:t>
            </w:r>
          </w:p>
        </w:tc>
      </w:tr>
      <w:tr w:rsidR="00367119" w:rsidRPr="00E12A58" w14:paraId="2DC406C3" w14:textId="77777777" w:rsidTr="006448F3">
        <w:trPr>
          <w:trHeight w:val="240"/>
        </w:trPr>
        <w:tc>
          <w:tcPr>
            <w:tcW w:w="1020" w:type="dxa"/>
            <w:vMerge w:val="restart"/>
            <w:tcBorders>
              <w:top w:val="single" w:sz="4" w:space="0" w:color="auto"/>
              <w:left w:val="single" w:sz="4" w:space="0" w:color="auto"/>
              <w:right w:val="single" w:sz="4" w:space="0" w:color="auto"/>
            </w:tcBorders>
            <w:vAlign w:val="center"/>
          </w:tcPr>
          <w:p w14:paraId="1D243E16" w14:textId="3EB702EA" w:rsidR="00367119" w:rsidRPr="00B77D53" w:rsidRDefault="00B77D53"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Išmanumas</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126E8B51" w14:textId="7DDBA89E" w:rsidR="00367119" w:rsidRPr="00E84B60" w:rsidRDefault="00E84B60" w:rsidP="00C00044">
            <w:pPr>
              <w:spacing w:line="240" w:lineRule="atLeast"/>
              <w:jc w:val="center"/>
              <w:rPr>
                <w:rFonts w:ascii="Arial" w:eastAsia="Malgun Gothic" w:hAnsi="Arial" w:cs="Arial"/>
                <w:sz w:val="16"/>
                <w:lang w:val="lt-LT"/>
              </w:rPr>
            </w:pPr>
            <w:r>
              <w:rPr>
                <w:rFonts w:ascii="Arial" w:eastAsia="Malgun Gothic" w:hAnsi="Arial" w:cs="Arial"/>
                <w:sz w:val="16"/>
                <w:lang w:val="lt-LT"/>
              </w:rPr>
              <w:t>Išmanioji televizija</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35E3542E" w14:textId="1EF18D72" w:rsidR="00367119" w:rsidRPr="00C00044" w:rsidRDefault="00C00044"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Taip</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6D213390"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hint="eastAsia"/>
                <w:sz w:val="16"/>
              </w:rPr>
              <w:t>-</w:t>
            </w:r>
          </w:p>
        </w:tc>
      </w:tr>
      <w:tr w:rsidR="00367119" w:rsidRPr="00E12A58" w14:paraId="2E71A7DD" w14:textId="77777777" w:rsidTr="006448F3">
        <w:trPr>
          <w:trHeight w:val="240"/>
        </w:trPr>
        <w:tc>
          <w:tcPr>
            <w:tcW w:w="1020" w:type="dxa"/>
            <w:vMerge/>
            <w:tcBorders>
              <w:top w:val="single" w:sz="4" w:space="0" w:color="auto"/>
              <w:left w:val="single" w:sz="4" w:space="0" w:color="auto"/>
              <w:right w:val="single" w:sz="4" w:space="0" w:color="auto"/>
            </w:tcBorders>
            <w:vAlign w:val="center"/>
          </w:tcPr>
          <w:p w14:paraId="54442C99"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566FC78B" w14:textId="77777777" w:rsidR="00367119" w:rsidRPr="00BE2E11" w:rsidRDefault="00367119" w:rsidP="00C00044">
            <w:pPr>
              <w:spacing w:line="240" w:lineRule="atLeast"/>
              <w:jc w:val="center"/>
              <w:rPr>
                <w:rFonts w:ascii="Arial" w:eastAsia="Malgun Gothic" w:hAnsi="Arial" w:cs="Arial"/>
                <w:sz w:val="16"/>
              </w:rPr>
            </w:pPr>
            <w:r w:rsidRPr="00BE2E11">
              <w:rPr>
                <w:rFonts w:ascii="Arial" w:eastAsia="Malgun Gothic" w:hAnsi="Arial" w:cs="Arial" w:hint="eastAsia"/>
                <w:sz w:val="16"/>
              </w:rPr>
              <w:t>IoT Hub</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1946F0CC" w14:textId="491AE036" w:rsidR="00367119" w:rsidRPr="00C00044" w:rsidRDefault="00C00044"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Taip</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519078A8"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hint="eastAsia"/>
                <w:sz w:val="16"/>
              </w:rPr>
              <w:t>-</w:t>
            </w:r>
          </w:p>
        </w:tc>
      </w:tr>
      <w:tr w:rsidR="00367119" w:rsidRPr="00E12A58" w14:paraId="57B92A4D" w14:textId="77777777" w:rsidTr="006448F3">
        <w:trPr>
          <w:trHeight w:val="240"/>
        </w:trPr>
        <w:tc>
          <w:tcPr>
            <w:tcW w:w="1020" w:type="dxa"/>
            <w:vMerge/>
            <w:tcBorders>
              <w:left w:val="single" w:sz="4" w:space="0" w:color="auto"/>
              <w:bottom w:val="single" w:sz="4" w:space="0" w:color="auto"/>
              <w:right w:val="single" w:sz="4" w:space="0" w:color="auto"/>
            </w:tcBorders>
            <w:vAlign w:val="center"/>
          </w:tcPr>
          <w:p w14:paraId="5941932A"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43B78FD8" w14:textId="2E2CC78E" w:rsidR="00367119" w:rsidRPr="00C00044" w:rsidRDefault="00C00044" w:rsidP="00C00044">
            <w:pPr>
              <w:spacing w:line="240" w:lineRule="atLeast"/>
              <w:jc w:val="center"/>
              <w:rPr>
                <w:rFonts w:ascii="Arial" w:eastAsia="Malgun Gothic" w:hAnsi="Arial" w:cs="Arial"/>
                <w:sz w:val="16"/>
                <w:lang w:val="lt-LT"/>
              </w:rPr>
            </w:pPr>
            <w:r>
              <w:rPr>
                <w:rFonts w:ascii="Arial" w:eastAsia="Malgun Gothic" w:hAnsi="Arial" w:cs="Arial"/>
                <w:sz w:val="16"/>
                <w:lang w:val="lt-LT"/>
              </w:rPr>
              <w:t>Balso asistentas</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74162649" w14:textId="529E43E1" w:rsidR="00367119" w:rsidRPr="00C00044" w:rsidRDefault="00C00044"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Taip</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10C7B00A"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hint="eastAsia"/>
                <w:sz w:val="16"/>
              </w:rPr>
              <w:t>-</w:t>
            </w:r>
          </w:p>
        </w:tc>
      </w:tr>
      <w:tr w:rsidR="00367119" w:rsidRPr="00E12A58" w14:paraId="496DDFED" w14:textId="77777777" w:rsidTr="006448F3">
        <w:trPr>
          <w:trHeight w:val="240"/>
        </w:trPr>
        <w:tc>
          <w:tcPr>
            <w:tcW w:w="1020" w:type="dxa"/>
            <w:vMerge w:val="restart"/>
            <w:tcBorders>
              <w:top w:val="single" w:sz="4" w:space="0" w:color="auto"/>
              <w:left w:val="single" w:sz="4" w:space="0" w:color="auto"/>
              <w:right w:val="single" w:sz="4" w:space="0" w:color="auto"/>
            </w:tcBorders>
            <w:vAlign w:val="center"/>
          </w:tcPr>
          <w:p w14:paraId="7598AE6D" w14:textId="6CF8CE67" w:rsidR="00367119" w:rsidRPr="00B77D53" w:rsidRDefault="00367119" w:rsidP="006448F3">
            <w:pPr>
              <w:spacing w:line="240" w:lineRule="atLeast"/>
              <w:jc w:val="center"/>
              <w:rPr>
                <w:rFonts w:ascii="Arial" w:eastAsia="Malgun Gothic" w:hAnsi="Arial" w:cs="Arial"/>
                <w:sz w:val="16"/>
                <w:lang w:val="lt-LT"/>
              </w:rPr>
            </w:pPr>
            <w:r w:rsidRPr="00BE2E11">
              <w:rPr>
                <w:rFonts w:ascii="Arial" w:eastAsia="Malgun Gothic" w:hAnsi="Arial" w:cs="Arial" w:hint="eastAsia"/>
                <w:sz w:val="16"/>
              </w:rPr>
              <w:t>D</w:t>
            </w:r>
            <w:proofErr w:type="spellStart"/>
            <w:r w:rsidR="00B77D53">
              <w:rPr>
                <w:rFonts w:ascii="Arial" w:eastAsia="Malgun Gothic" w:hAnsi="Arial" w:cs="Arial"/>
                <w:sz w:val="16"/>
                <w:lang w:val="lt-LT"/>
              </w:rPr>
              <w:t>izainas</w:t>
            </w:r>
            <w:proofErr w:type="spellEnd"/>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7D687F5C" w14:textId="42C4152D" w:rsidR="00367119" w:rsidRPr="00B77D53" w:rsidRDefault="00B77D53"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Spalva</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EADEB0" w14:textId="18122310" w:rsidR="00367119" w:rsidRPr="00B77D53" w:rsidRDefault="00B77D53"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Sidabrinio metalo</w:t>
            </w:r>
          </w:p>
        </w:tc>
      </w:tr>
      <w:tr w:rsidR="00367119" w:rsidRPr="00E12A58" w14:paraId="59B2BFE6" w14:textId="77777777" w:rsidTr="006448F3">
        <w:trPr>
          <w:trHeight w:val="240"/>
        </w:trPr>
        <w:tc>
          <w:tcPr>
            <w:tcW w:w="1020" w:type="dxa"/>
            <w:vMerge/>
            <w:tcBorders>
              <w:left w:val="single" w:sz="4" w:space="0" w:color="auto"/>
              <w:right w:val="single" w:sz="4" w:space="0" w:color="auto"/>
            </w:tcBorders>
            <w:vAlign w:val="center"/>
          </w:tcPr>
          <w:p w14:paraId="173466B5"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5054FEE7" w14:textId="72465990" w:rsidR="00367119" w:rsidRPr="00B77D53" w:rsidRDefault="00B77D53"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Apšvietimo technologijo</w:t>
            </w:r>
            <w:r w:rsidR="00853376">
              <w:rPr>
                <w:rFonts w:ascii="Arial" w:eastAsia="Malgun Gothic" w:hAnsi="Arial" w:cs="Arial"/>
                <w:sz w:val="16"/>
                <w:lang w:val="lt-LT"/>
              </w:rPr>
              <w:t>s</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C3B2E4" w14:textId="77777777" w:rsidR="00367119" w:rsidRPr="00BE2E11" w:rsidRDefault="00367119" w:rsidP="006448F3">
            <w:pPr>
              <w:spacing w:line="240" w:lineRule="atLeast"/>
              <w:jc w:val="center"/>
              <w:rPr>
                <w:rFonts w:ascii="Arial" w:eastAsia="Malgun Gothic" w:hAnsi="Arial" w:cs="Arial"/>
                <w:sz w:val="16"/>
              </w:rPr>
            </w:pPr>
            <w:r>
              <w:rPr>
                <w:rFonts w:ascii="Arial" w:eastAsia="Malgun Gothic" w:hAnsi="Arial" w:cs="Arial" w:hint="eastAsia"/>
                <w:sz w:val="16"/>
              </w:rPr>
              <w:t>Core</w:t>
            </w:r>
            <w:r w:rsidRPr="00BE2E11">
              <w:rPr>
                <w:rFonts w:ascii="Arial" w:eastAsia="Malgun Gothic" w:hAnsi="Arial" w:cs="Arial" w:hint="eastAsia"/>
                <w:sz w:val="16"/>
              </w:rPr>
              <w:t xml:space="preserve">Sync </w:t>
            </w:r>
            <w:r>
              <w:rPr>
                <w:rFonts w:ascii="Arial" w:eastAsia="Malgun Gothic" w:hAnsi="Arial" w:cs="Arial"/>
                <w:sz w:val="16"/>
              </w:rPr>
              <w:t xml:space="preserve">&amp; </w:t>
            </w:r>
            <w:r w:rsidRPr="00BE2E11">
              <w:rPr>
                <w:rFonts w:ascii="Arial" w:eastAsia="Malgun Gothic" w:hAnsi="Arial" w:cs="Arial" w:hint="eastAsia"/>
                <w:sz w:val="16"/>
              </w:rPr>
              <w:t>Core Lighting +</w:t>
            </w:r>
          </w:p>
        </w:tc>
      </w:tr>
      <w:tr w:rsidR="00367119" w:rsidRPr="00E12A58" w14:paraId="66DD342C" w14:textId="77777777" w:rsidTr="006448F3">
        <w:trPr>
          <w:trHeight w:val="240"/>
        </w:trPr>
        <w:tc>
          <w:tcPr>
            <w:tcW w:w="1020" w:type="dxa"/>
            <w:vMerge/>
            <w:tcBorders>
              <w:left w:val="single" w:sz="4" w:space="0" w:color="auto"/>
              <w:bottom w:val="single" w:sz="4" w:space="0" w:color="auto"/>
              <w:right w:val="single" w:sz="4" w:space="0" w:color="auto"/>
            </w:tcBorders>
            <w:vAlign w:val="center"/>
          </w:tcPr>
          <w:p w14:paraId="3978CA0C"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69EC12FC" w14:textId="31B23222" w:rsidR="00367119" w:rsidRPr="00853376" w:rsidRDefault="00853376"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Stovas</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A14B94" w14:textId="7C1A7053" w:rsidR="00367119" w:rsidRPr="00BE2E11" w:rsidRDefault="00853376" w:rsidP="006448F3">
            <w:pPr>
              <w:spacing w:line="240" w:lineRule="atLeast"/>
              <w:jc w:val="center"/>
              <w:rPr>
                <w:rFonts w:ascii="Arial" w:eastAsia="Malgun Gothic" w:hAnsi="Arial" w:cs="Arial"/>
                <w:sz w:val="16"/>
              </w:rPr>
            </w:pPr>
            <w:r>
              <w:rPr>
                <w:rFonts w:ascii="Arial" w:eastAsia="Malgun Gothic" w:hAnsi="Arial" w:cs="Arial"/>
                <w:sz w:val="16"/>
                <w:lang w:val="lt-LT"/>
              </w:rPr>
              <w:t>Aukščio ir pasvirimo reguliavimas,</w:t>
            </w:r>
            <w:r w:rsidR="00367119">
              <w:rPr>
                <w:rFonts w:ascii="Arial" w:eastAsia="Malgun Gothic" w:hAnsi="Arial" w:cs="Arial"/>
                <w:sz w:val="16"/>
              </w:rPr>
              <w:t xml:space="preserve"> </w:t>
            </w:r>
            <w:r w:rsidR="00367119" w:rsidRPr="00BE2E11">
              <w:rPr>
                <w:rFonts w:ascii="Arial" w:eastAsia="Malgun Gothic" w:hAnsi="Arial" w:cs="Arial"/>
                <w:sz w:val="16"/>
              </w:rPr>
              <w:t>VESA</w:t>
            </w:r>
          </w:p>
        </w:tc>
      </w:tr>
      <w:tr w:rsidR="00367119" w:rsidRPr="00E12A58" w14:paraId="5E25DB84" w14:textId="77777777" w:rsidTr="006448F3">
        <w:trPr>
          <w:trHeight w:val="240"/>
        </w:trPr>
        <w:tc>
          <w:tcPr>
            <w:tcW w:w="1020" w:type="dxa"/>
            <w:vMerge w:val="restart"/>
            <w:tcBorders>
              <w:top w:val="single" w:sz="4" w:space="0" w:color="auto"/>
              <w:left w:val="single" w:sz="4" w:space="0" w:color="auto"/>
              <w:right w:val="single" w:sz="4" w:space="0" w:color="auto"/>
            </w:tcBorders>
            <w:vAlign w:val="center"/>
          </w:tcPr>
          <w:p w14:paraId="4F2759CB"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hint="eastAsia"/>
                <w:sz w:val="16"/>
              </w:rPr>
              <w:t>Usability</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33ACAA79" w14:textId="533E2DAD" w:rsidR="00367119" w:rsidRPr="00853376" w:rsidRDefault="00853376"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Sąsaja</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0214A2C0"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 xml:space="preserve">1 </w:t>
            </w:r>
            <w:r w:rsidRPr="00BE2E11">
              <w:rPr>
                <w:rFonts w:ascii="Arial" w:hAnsi="Arial" w:cs="Arial"/>
                <w:sz w:val="16"/>
              </w:rPr>
              <w:t>DP(1.4) / 1 HDMI (2.1) / 1 Micro HDMI (2.1) / USB Hub</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6CB45B77"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 xml:space="preserve">1 </w:t>
            </w:r>
            <w:r w:rsidRPr="00BE2E11">
              <w:rPr>
                <w:rFonts w:ascii="Arial" w:hAnsi="Arial" w:cs="Arial"/>
                <w:sz w:val="16"/>
              </w:rPr>
              <w:t>DP(1.4) / 1 HDMI (2.1) / 1 Micro HDMI (2.1) / USB Hub</w:t>
            </w:r>
          </w:p>
        </w:tc>
      </w:tr>
      <w:tr w:rsidR="00367119" w:rsidRPr="00E12A58" w14:paraId="7B2ACB54" w14:textId="77777777" w:rsidTr="006448F3">
        <w:trPr>
          <w:trHeight w:val="240"/>
        </w:trPr>
        <w:tc>
          <w:tcPr>
            <w:tcW w:w="1020" w:type="dxa"/>
            <w:vMerge/>
            <w:tcBorders>
              <w:left w:val="single" w:sz="4" w:space="0" w:color="auto"/>
              <w:right w:val="single" w:sz="4" w:space="0" w:color="auto"/>
            </w:tcBorders>
            <w:vAlign w:val="center"/>
          </w:tcPr>
          <w:p w14:paraId="6D634E76"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15C5FA35" w14:textId="12EE9AD3" w:rsidR="00367119" w:rsidRPr="00853376" w:rsidRDefault="00853376"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Integr</w:t>
            </w:r>
            <w:r w:rsidR="00BC07DD">
              <w:rPr>
                <w:rFonts w:ascii="Arial" w:eastAsia="Malgun Gothic" w:hAnsi="Arial" w:cs="Arial"/>
                <w:sz w:val="16"/>
                <w:lang w:val="lt-LT"/>
              </w:rPr>
              <w:t>uoti garsiakalbiai</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671C881C" w14:textId="56C26772" w:rsidR="00367119" w:rsidRPr="00BE2E11" w:rsidRDefault="00BC07DD" w:rsidP="006448F3">
            <w:pPr>
              <w:spacing w:line="240" w:lineRule="atLeast"/>
              <w:jc w:val="center"/>
              <w:rPr>
                <w:rFonts w:ascii="Arial" w:eastAsia="Malgun Gothic" w:hAnsi="Arial" w:cs="Arial"/>
                <w:sz w:val="16"/>
              </w:rPr>
            </w:pPr>
            <w:r>
              <w:rPr>
                <w:rFonts w:ascii="Arial" w:eastAsia="Malgun Gothic" w:hAnsi="Arial" w:cs="Arial"/>
                <w:sz w:val="16"/>
                <w:lang w:val="lt-LT"/>
              </w:rPr>
              <w:t>Taip</w:t>
            </w:r>
            <w:r w:rsidR="00367119" w:rsidRPr="00BE2E11">
              <w:rPr>
                <w:rFonts w:ascii="Arial" w:eastAsia="Malgun Gothic" w:hAnsi="Arial" w:cs="Arial"/>
                <w:sz w:val="16"/>
              </w:rPr>
              <w:t xml:space="preserve"> (5W x 2)</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4C9E979A" w14:textId="56C54297" w:rsidR="00367119" w:rsidRPr="00BE2E11" w:rsidRDefault="00BC07DD" w:rsidP="006448F3">
            <w:pPr>
              <w:spacing w:line="240" w:lineRule="atLeast"/>
              <w:jc w:val="center"/>
              <w:rPr>
                <w:rFonts w:ascii="Arial" w:eastAsia="Malgun Gothic" w:hAnsi="Arial" w:cs="Arial"/>
                <w:sz w:val="16"/>
              </w:rPr>
            </w:pPr>
            <w:r>
              <w:rPr>
                <w:rFonts w:ascii="Arial" w:eastAsia="Malgun Gothic" w:hAnsi="Arial" w:cs="Arial"/>
                <w:sz w:val="16"/>
                <w:lang w:val="lt-LT"/>
              </w:rPr>
              <w:t>Taip</w:t>
            </w:r>
            <w:r w:rsidR="00367119" w:rsidRPr="00BE2E11">
              <w:rPr>
                <w:rFonts w:ascii="Arial" w:eastAsia="Malgun Gothic" w:hAnsi="Arial" w:cs="Arial"/>
                <w:sz w:val="16"/>
              </w:rPr>
              <w:t xml:space="preserve"> (5W x 2)</w:t>
            </w:r>
          </w:p>
        </w:tc>
      </w:tr>
      <w:tr w:rsidR="00367119" w:rsidRPr="00E12A58" w14:paraId="6E9E6166" w14:textId="77777777" w:rsidTr="006448F3">
        <w:trPr>
          <w:trHeight w:val="240"/>
        </w:trPr>
        <w:tc>
          <w:tcPr>
            <w:tcW w:w="1020" w:type="dxa"/>
            <w:vMerge/>
            <w:tcBorders>
              <w:left w:val="single" w:sz="4" w:space="0" w:color="auto"/>
              <w:right w:val="single" w:sz="4" w:space="0" w:color="auto"/>
            </w:tcBorders>
            <w:vAlign w:val="center"/>
          </w:tcPr>
          <w:p w14:paraId="33C7544C"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00F9A7FA"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Multi View</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04ADD66D" w14:textId="0630DCC5" w:rsidR="00367119" w:rsidRPr="00BC07DD" w:rsidRDefault="00BC07DD"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Taip</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1C07B458"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hint="eastAsia"/>
                <w:sz w:val="16"/>
              </w:rPr>
              <w:t>-</w:t>
            </w:r>
          </w:p>
        </w:tc>
      </w:tr>
      <w:tr w:rsidR="00367119" w:rsidRPr="00E12A58" w14:paraId="616F4C5D" w14:textId="77777777" w:rsidTr="006448F3">
        <w:trPr>
          <w:trHeight w:val="240"/>
        </w:trPr>
        <w:tc>
          <w:tcPr>
            <w:tcW w:w="1020" w:type="dxa"/>
            <w:vMerge/>
            <w:tcBorders>
              <w:left w:val="single" w:sz="4" w:space="0" w:color="auto"/>
              <w:bottom w:val="single" w:sz="4" w:space="0" w:color="auto"/>
              <w:right w:val="single" w:sz="4" w:space="0" w:color="auto"/>
            </w:tcBorders>
            <w:vAlign w:val="center"/>
          </w:tcPr>
          <w:p w14:paraId="4D0B8745" w14:textId="77777777" w:rsidR="00367119" w:rsidRPr="00BE2E11" w:rsidRDefault="00367119" w:rsidP="006448F3">
            <w:pPr>
              <w:spacing w:line="240" w:lineRule="atLeast"/>
              <w:jc w:val="center"/>
              <w:rPr>
                <w:rFonts w:ascii="Arial" w:eastAsia="Malgun Gothic" w:hAnsi="Arial" w:cs="Arial"/>
                <w:sz w:val="16"/>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4E513204" w14:textId="6D1DFF6E" w:rsidR="00367119" w:rsidRPr="00BC07DD" w:rsidRDefault="00BC07DD" w:rsidP="006448F3">
            <w:pPr>
              <w:spacing w:line="240" w:lineRule="atLeast"/>
              <w:jc w:val="center"/>
              <w:rPr>
                <w:rFonts w:ascii="Arial" w:eastAsia="Malgun Gothic" w:hAnsi="Arial" w:cs="Arial"/>
                <w:sz w:val="16"/>
                <w:lang w:val="lt-LT"/>
              </w:rPr>
            </w:pPr>
            <w:r>
              <w:rPr>
                <w:rFonts w:ascii="Arial" w:eastAsia="Malgun Gothic" w:hAnsi="Arial" w:cs="Arial"/>
                <w:sz w:val="16"/>
                <w:lang w:val="lt-LT"/>
              </w:rPr>
              <w:t>Nuotolinio valdymo pultas</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1BF89607" w14:textId="667BF116" w:rsidR="00367119" w:rsidRPr="00BE2E11" w:rsidRDefault="0043668C" w:rsidP="006448F3">
            <w:pPr>
              <w:spacing w:line="240" w:lineRule="atLeast"/>
              <w:jc w:val="center"/>
              <w:rPr>
                <w:rFonts w:ascii="Arial" w:eastAsia="Malgun Gothic" w:hAnsi="Arial" w:cs="Arial"/>
                <w:sz w:val="16"/>
              </w:rPr>
            </w:pPr>
            <w:r>
              <w:rPr>
                <w:rFonts w:ascii="Arial" w:eastAsia="Malgun Gothic" w:hAnsi="Arial" w:cs="Arial"/>
                <w:color w:val="000000"/>
                <w:sz w:val="16"/>
                <w:lang w:val="lt-LT"/>
              </w:rPr>
              <w:t xml:space="preserve">Pridedamas dėžutėje </w:t>
            </w:r>
            <w:r w:rsidR="00367119" w:rsidRPr="00BE2E11">
              <w:rPr>
                <w:rFonts w:ascii="Arial" w:eastAsia="Malgun Gothic" w:hAnsi="Arial" w:cs="Arial"/>
                <w:color w:val="000000"/>
                <w:sz w:val="16"/>
              </w:rPr>
              <w:t xml:space="preserve">(USB-C </w:t>
            </w:r>
            <w:r>
              <w:rPr>
                <w:rFonts w:ascii="Arial" w:eastAsia="Malgun Gothic" w:hAnsi="Arial" w:cs="Arial"/>
                <w:color w:val="000000"/>
                <w:sz w:val="16"/>
                <w:lang w:val="lt-LT"/>
              </w:rPr>
              <w:t>krovimas</w:t>
            </w:r>
            <w:r w:rsidR="00367119" w:rsidRPr="00BE2E11">
              <w:rPr>
                <w:rFonts w:ascii="Arial" w:eastAsia="Malgun Gothic" w:hAnsi="Arial" w:cs="Arial"/>
                <w:color w:val="000000"/>
                <w:sz w:val="16"/>
              </w:rPr>
              <w:t>)</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tcPr>
          <w:p w14:paraId="2AA04477" w14:textId="77777777" w:rsidR="00367119" w:rsidRPr="00BE2E11" w:rsidRDefault="00367119" w:rsidP="006448F3">
            <w:pPr>
              <w:spacing w:line="240" w:lineRule="atLeast"/>
              <w:jc w:val="center"/>
              <w:rPr>
                <w:rFonts w:ascii="Arial" w:eastAsia="Malgun Gothic" w:hAnsi="Arial" w:cs="Arial"/>
                <w:sz w:val="16"/>
              </w:rPr>
            </w:pPr>
            <w:r w:rsidRPr="00BE2E11">
              <w:rPr>
                <w:rFonts w:ascii="Arial" w:eastAsia="Malgun Gothic" w:hAnsi="Arial" w:cs="Arial"/>
                <w:sz w:val="16"/>
              </w:rPr>
              <w:t>-</w:t>
            </w:r>
          </w:p>
        </w:tc>
      </w:tr>
    </w:tbl>
    <w:p w14:paraId="3C18A7F4" w14:textId="77777777" w:rsidR="00D56319" w:rsidRDefault="00D56319" w:rsidP="00D56319">
      <w:pPr>
        <w:jc w:val="both"/>
        <w:rPr>
          <w:rFonts w:ascii="Calibri" w:hAnsi="Calibri"/>
          <w:color w:val="000000"/>
          <w:sz w:val="22"/>
          <w:szCs w:val="22"/>
          <w:lang w:val="lt-LT" w:eastAsia="en-GB"/>
        </w:rPr>
      </w:pPr>
    </w:p>
    <w:p w14:paraId="02D1E34D" w14:textId="77777777" w:rsidR="009F3422" w:rsidRPr="009F3422" w:rsidRDefault="009F3422" w:rsidP="00D56319">
      <w:pPr>
        <w:jc w:val="both"/>
        <w:rPr>
          <w:rFonts w:ascii="Calibri" w:hAnsi="Calibri"/>
          <w:color w:val="000000"/>
          <w:sz w:val="22"/>
          <w:szCs w:val="22"/>
          <w:lang w:val="lt-LT" w:eastAsia="en-GB"/>
        </w:rPr>
      </w:pPr>
    </w:p>
    <w:sectPr w:rsidR="009F3422" w:rsidRPr="009F3422">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5ADF7" w14:textId="77777777" w:rsidR="00940EEA" w:rsidRDefault="00940EEA" w:rsidP="004E447A">
      <w:r>
        <w:separator/>
      </w:r>
    </w:p>
  </w:endnote>
  <w:endnote w:type="continuationSeparator" w:id="0">
    <w:p w14:paraId="71579CCF" w14:textId="77777777" w:rsidR="00940EEA" w:rsidRDefault="00940EEA" w:rsidP="004E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4BD47" w14:textId="77777777" w:rsidR="00940EEA" w:rsidRDefault="00940EEA" w:rsidP="004E447A">
      <w:r>
        <w:separator/>
      </w:r>
    </w:p>
  </w:footnote>
  <w:footnote w:type="continuationSeparator" w:id="0">
    <w:p w14:paraId="57AB0FF7" w14:textId="77777777" w:rsidR="00940EEA" w:rsidRDefault="00940EEA" w:rsidP="004E447A">
      <w:r>
        <w:continuationSeparator/>
      </w:r>
    </w:p>
  </w:footnote>
  <w:footnote w:id="1">
    <w:p w14:paraId="165CAD47" w14:textId="24E7BAB0" w:rsidR="00EA0320" w:rsidRPr="0089464D" w:rsidRDefault="00EA0320" w:rsidP="00EA0320">
      <w:pPr>
        <w:pStyle w:val="FootnoteText"/>
        <w:rPr>
          <w:lang w:val="lt-LT"/>
        </w:rPr>
      </w:pPr>
      <w:r>
        <w:rPr>
          <w:rStyle w:val="FootnoteReference"/>
        </w:rPr>
        <w:footnoteRef/>
      </w:r>
      <w:r w:rsidRPr="0089464D">
        <w:rPr>
          <w:lang w:val="lt-LT"/>
        </w:rPr>
        <w:t xml:space="preserve">„Samsung </w:t>
      </w:r>
      <w:proofErr w:type="spellStart"/>
      <w:r w:rsidRPr="0089464D">
        <w:rPr>
          <w:lang w:val="lt-LT"/>
        </w:rPr>
        <w:t>Gaming</w:t>
      </w:r>
      <w:proofErr w:type="spellEnd"/>
      <w:r w:rsidRPr="0089464D">
        <w:rPr>
          <w:lang w:val="lt-LT"/>
        </w:rPr>
        <w:t xml:space="preserve"> </w:t>
      </w:r>
      <w:proofErr w:type="spellStart"/>
      <w:r w:rsidRPr="0089464D">
        <w:rPr>
          <w:lang w:val="lt-LT"/>
        </w:rPr>
        <w:t>Hub</w:t>
      </w:r>
      <w:proofErr w:type="spellEnd"/>
      <w:r w:rsidRPr="0089464D">
        <w:rPr>
          <w:lang w:val="lt-LT"/>
        </w:rPr>
        <w:t>” prieinama Brazilijoje, Kanadoje, Prancūzijoje, Vokietijoje, Italijoje, Pietų Korėjoje, Ispanijoje, JK</w:t>
      </w:r>
      <w:r>
        <w:rPr>
          <w:lang w:val="lt-LT"/>
        </w:rPr>
        <w:t xml:space="preserve"> </w:t>
      </w:r>
      <w:r w:rsidRPr="0089464D">
        <w:rPr>
          <w:lang w:val="lt-LT"/>
        </w:rPr>
        <w:t xml:space="preserve">ir JAV. Kitose Europos šalyse debesijos platformų žaidimai pasiekiami per „Samsung </w:t>
      </w:r>
      <w:proofErr w:type="spellStart"/>
      <w:r w:rsidRPr="0089464D">
        <w:rPr>
          <w:lang w:val="lt-LT"/>
        </w:rPr>
        <w:t>Smart</w:t>
      </w:r>
      <w:proofErr w:type="spellEnd"/>
      <w:r w:rsidRPr="0089464D">
        <w:rPr>
          <w:lang w:val="lt-LT"/>
        </w:rPr>
        <w:t xml:space="preserve"> </w:t>
      </w:r>
      <w:proofErr w:type="spellStart"/>
      <w:r w:rsidRPr="0089464D">
        <w:rPr>
          <w:lang w:val="lt-LT"/>
        </w:rPr>
        <w:t>Hub</w:t>
      </w:r>
      <w:proofErr w:type="spellEnd"/>
      <w:r w:rsidRPr="0089464D">
        <w:rPr>
          <w:lang w:val="lt-LT"/>
        </w:rPr>
        <w:t>”. Paslaugos ir turinio prieinamumas priklauso nuo šalių ir partnerių.</w:t>
      </w:r>
    </w:p>
    <w:p w14:paraId="0A64FC96" w14:textId="7C7045EB" w:rsidR="00EA0320" w:rsidRPr="00EA0320" w:rsidRDefault="00EA0320">
      <w:pPr>
        <w:pStyle w:val="FootnoteText"/>
        <w:rPr>
          <w:lang w:val="lt-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16F"/>
    <w:rsid w:val="0007080F"/>
    <w:rsid w:val="000B7DF4"/>
    <w:rsid w:val="000C24BD"/>
    <w:rsid w:val="000E794A"/>
    <w:rsid w:val="00100E6E"/>
    <w:rsid w:val="001073A0"/>
    <w:rsid w:val="001A0B8D"/>
    <w:rsid w:val="00226B34"/>
    <w:rsid w:val="0024270E"/>
    <w:rsid w:val="00295EBE"/>
    <w:rsid w:val="00296897"/>
    <w:rsid w:val="003215D2"/>
    <w:rsid w:val="00351FCA"/>
    <w:rsid w:val="00367119"/>
    <w:rsid w:val="003675F3"/>
    <w:rsid w:val="00372464"/>
    <w:rsid w:val="00390073"/>
    <w:rsid w:val="0041299F"/>
    <w:rsid w:val="0042344E"/>
    <w:rsid w:val="0043316F"/>
    <w:rsid w:val="0043668C"/>
    <w:rsid w:val="0043720A"/>
    <w:rsid w:val="00482807"/>
    <w:rsid w:val="004A13BB"/>
    <w:rsid w:val="004D509E"/>
    <w:rsid w:val="004E447A"/>
    <w:rsid w:val="004F49A8"/>
    <w:rsid w:val="004F60E9"/>
    <w:rsid w:val="00545EE8"/>
    <w:rsid w:val="00546C45"/>
    <w:rsid w:val="005A797A"/>
    <w:rsid w:val="005B108E"/>
    <w:rsid w:val="00666953"/>
    <w:rsid w:val="00671450"/>
    <w:rsid w:val="0067305E"/>
    <w:rsid w:val="006C5D63"/>
    <w:rsid w:val="00714ED6"/>
    <w:rsid w:val="00744C9C"/>
    <w:rsid w:val="007E19B7"/>
    <w:rsid w:val="007E7735"/>
    <w:rsid w:val="00806EF9"/>
    <w:rsid w:val="0085006C"/>
    <w:rsid w:val="00853376"/>
    <w:rsid w:val="00866402"/>
    <w:rsid w:val="0089464D"/>
    <w:rsid w:val="008D33A7"/>
    <w:rsid w:val="0091484E"/>
    <w:rsid w:val="009403DF"/>
    <w:rsid w:val="00940EEA"/>
    <w:rsid w:val="00942600"/>
    <w:rsid w:val="0099127E"/>
    <w:rsid w:val="009A1967"/>
    <w:rsid w:val="009C26FB"/>
    <w:rsid w:val="009C41D7"/>
    <w:rsid w:val="009F3422"/>
    <w:rsid w:val="00A10CA4"/>
    <w:rsid w:val="00A20F62"/>
    <w:rsid w:val="00A6134C"/>
    <w:rsid w:val="00AA7353"/>
    <w:rsid w:val="00AE1B46"/>
    <w:rsid w:val="00AE5EA8"/>
    <w:rsid w:val="00B35849"/>
    <w:rsid w:val="00B51828"/>
    <w:rsid w:val="00B56B07"/>
    <w:rsid w:val="00B77D53"/>
    <w:rsid w:val="00B77E0A"/>
    <w:rsid w:val="00B841CB"/>
    <w:rsid w:val="00BC07DD"/>
    <w:rsid w:val="00BE1535"/>
    <w:rsid w:val="00BE325C"/>
    <w:rsid w:val="00C00044"/>
    <w:rsid w:val="00C5369B"/>
    <w:rsid w:val="00C63486"/>
    <w:rsid w:val="00C7416D"/>
    <w:rsid w:val="00D2283D"/>
    <w:rsid w:val="00D23F3F"/>
    <w:rsid w:val="00D51BEF"/>
    <w:rsid w:val="00D56319"/>
    <w:rsid w:val="00E12968"/>
    <w:rsid w:val="00E84B60"/>
    <w:rsid w:val="00EA0320"/>
    <w:rsid w:val="00EA6348"/>
    <w:rsid w:val="00F060F5"/>
    <w:rsid w:val="00F73C02"/>
    <w:rsid w:val="00F9660F"/>
    <w:rsid w:val="00FA74A7"/>
    <w:rsid w:val="00FC520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chartTrackingRefBased/>
  <w15:docId w15:val="{D1609F98-89AF-6940-A188-EC325096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70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iPriority w:val="99"/>
    <w:unhideWhenUsed/>
    <w:rsid w:val="00D51BEF"/>
    <w:rPr>
      <w:lang w:val="lt-LT" w:eastAsia="en-GB"/>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styleId="Strong">
    <w:name w:val="Strong"/>
    <w:basedOn w:val="DefaultParagraphFont"/>
    <w:uiPriority w:val="22"/>
    <w:qFormat/>
    <w:rsid w:val="00D56319"/>
    <w:rPr>
      <w:b/>
      <w:bCs/>
    </w:rPr>
  </w:style>
  <w:style w:type="character" w:customStyle="1" w:styleId="UnresolvedMention">
    <w:name w:val="Unresolved Mention"/>
    <w:basedOn w:val="DefaultParagraphFont"/>
    <w:uiPriority w:val="99"/>
    <w:semiHidden/>
    <w:unhideWhenUsed/>
    <w:rsid w:val="00D228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771777784">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735007845">
          <w:marLeft w:val="-115"/>
          <w:marRight w:val="0"/>
          <w:marTop w:val="0"/>
          <w:marBottom w:val="0"/>
          <w:divBdr>
            <w:top w:val="none" w:sz="0" w:space="0" w:color="auto"/>
            <w:left w:val="none" w:sz="0" w:space="0" w:color="auto"/>
            <w:bottom w:val="none" w:sz="0" w:space="0" w:color="auto"/>
            <w:right w:val="none" w:sz="0" w:space="0" w:color="auto"/>
          </w:divBdr>
        </w:div>
        <w:div w:id="481236278">
          <w:marLeft w:val="-115"/>
          <w:marRight w:val="0"/>
          <w:marTop w:val="0"/>
          <w:marBottom w:val="0"/>
          <w:divBdr>
            <w:top w:val="none" w:sz="0" w:space="0" w:color="auto"/>
            <w:left w:val="none" w:sz="0" w:space="0" w:color="auto"/>
            <w:bottom w:val="none" w:sz="0" w:space="0" w:color="auto"/>
            <w:right w:val="none" w:sz="0" w:space="0" w:color="auto"/>
          </w:divBdr>
        </w:div>
      </w:divsChild>
    </w:div>
    <w:div w:id="1742828283">
      <w:bodyDiv w:val="1"/>
      <w:marLeft w:val="0"/>
      <w:marRight w:val="0"/>
      <w:marTop w:val="0"/>
      <w:marBottom w:val="0"/>
      <w:divBdr>
        <w:top w:val="none" w:sz="0" w:space="0" w:color="auto"/>
        <w:left w:val="none" w:sz="0" w:space="0" w:color="auto"/>
        <w:bottom w:val="none" w:sz="0" w:space="0" w:color="auto"/>
        <w:right w:val="none" w:sz="0" w:space="0" w:color="auto"/>
      </w:divBdr>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msung.com/" TargetMode="External"/><Relationship Id="rId5" Type="http://schemas.openxmlformats.org/officeDocument/2006/relationships/webSettings" Target="webSettings.xml"/><Relationship Id="rId10" Type="http://schemas.openxmlformats.org/officeDocument/2006/relationships/hyperlink" Target="https://www.twitch.tv/samsungodyssey" TargetMode="External"/><Relationship Id="rId4" Type="http://schemas.openxmlformats.org/officeDocument/2006/relationships/settings" Target="settings.xml"/><Relationship Id="rId9" Type="http://schemas.openxmlformats.org/officeDocument/2006/relationships/hyperlink" Target="mailto:l.bi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12929-3D22-4D11-BFF8-E56BC7695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924</Words>
  <Characters>5272</Characters>
  <Application>Microsoft Office Word</Application>
  <DocSecurity>0</DocSecurity>
  <Lines>43</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Osvaldas Varnas/CEED Sales Baltics /SEPOL/Senior Professional/Samsung Electronics</cp:lastModifiedBy>
  <cp:revision>2</cp:revision>
  <dcterms:created xsi:type="dcterms:W3CDTF">2023-06-22T13:59:00Z</dcterms:created>
  <dcterms:modified xsi:type="dcterms:W3CDTF">2023-06-22T13:59:00Z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