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BD707" w14:textId="206320FD" w:rsidR="0015437D" w:rsidRDefault="0015437D" w:rsidP="1BBB294F">
      <w:pPr>
        <w:spacing w:line="270" w:lineRule="exact"/>
        <w:jc w:val="both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Kas vyksta finansų rinkose? Liepos</w:t>
      </w:r>
      <w:r w:rsidRPr="0015437D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mėnesio apžvalga su „</w:t>
      </w:r>
      <w:proofErr w:type="spellStart"/>
      <w:r w:rsidRPr="0015437D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Luminor</w:t>
      </w:r>
      <w:proofErr w:type="spellEnd"/>
      <w:r w:rsidRPr="0015437D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investicijų valdymas“ portfelio valdytoju Justu Daujotu</w:t>
      </w:r>
    </w:p>
    <w:p w14:paraId="1E627B0E" w14:textId="222D6BFC" w:rsidR="009961DC" w:rsidRPr="00C775C2" w:rsidRDefault="16333A89" w:rsidP="1BBB294F">
      <w:pPr>
        <w:spacing w:line="270" w:lineRule="exact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C775C2">
        <w:rPr>
          <w:rFonts w:ascii="Arial" w:eastAsia="Arial" w:hAnsi="Arial" w:cs="Arial"/>
          <w:b/>
          <w:bCs/>
          <w:color w:val="000000" w:themeColor="text1"/>
        </w:rPr>
        <w:t>Liepos pabaig</w:t>
      </w:r>
      <w:r w:rsidR="301F3BC5" w:rsidRPr="00C775C2">
        <w:rPr>
          <w:rFonts w:ascii="Arial" w:eastAsia="Arial" w:hAnsi="Arial" w:cs="Arial"/>
          <w:b/>
          <w:bCs/>
          <w:color w:val="000000" w:themeColor="text1"/>
        </w:rPr>
        <w:t xml:space="preserve">a žymėjo ketvirtinių rezultatų skelbimo sezono vidurį </w:t>
      </w:r>
      <w:r w:rsidR="4C999095" w:rsidRPr="00C775C2">
        <w:rPr>
          <w:rFonts w:ascii="Arial" w:eastAsia="Calibri" w:hAnsi="Arial" w:cs="Arial"/>
          <w:b/>
          <w:bCs/>
          <w:lang w:val="lt"/>
        </w:rPr>
        <w:t>–</w:t>
      </w:r>
      <w:r w:rsidR="301F3BC5" w:rsidRPr="00C775C2">
        <w:rPr>
          <w:rFonts w:ascii="Arial" w:eastAsia="Arial" w:hAnsi="Arial" w:cs="Arial"/>
          <w:b/>
          <w:bCs/>
          <w:color w:val="000000" w:themeColor="text1"/>
        </w:rPr>
        <w:t xml:space="preserve"> daugiau nei pusė JAV </w:t>
      </w:r>
      <w:r w:rsidR="40722B16" w:rsidRPr="00C775C2">
        <w:rPr>
          <w:rFonts w:ascii="Arial" w:eastAsia="Calibri" w:hAnsi="Arial" w:cs="Arial"/>
          <w:b/>
          <w:bCs/>
          <w:lang w:val="lt"/>
        </w:rPr>
        <w:t>„</w:t>
      </w:r>
      <w:r w:rsidR="54A186B0" w:rsidRPr="00C775C2">
        <w:rPr>
          <w:rFonts w:ascii="Arial" w:eastAsia="Arial" w:hAnsi="Arial" w:cs="Arial"/>
          <w:b/>
          <w:bCs/>
          <w:color w:val="000000" w:themeColor="text1"/>
        </w:rPr>
        <w:t>S&amp;P 500</w:t>
      </w:r>
      <w:r w:rsidR="2FA39AD6" w:rsidRPr="00C775C2">
        <w:rPr>
          <w:rFonts w:ascii="Arial" w:eastAsia="Calibri" w:hAnsi="Arial" w:cs="Arial"/>
          <w:b/>
          <w:bCs/>
          <w:lang w:val="lt"/>
        </w:rPr>
        <w:t>“</w:t>
      </w:r>
      <w:r w:rsidR="54A186B0" w:rsidRPr="00C775C2">
        <w:rPr>
          <w:rFonts w:ascii="Arial" w:eastAsia="Arial" w:hAnsi="Arial" w:cs="Arial"/>
          <w:b/>
          <w:bCs/>
          <w:color w:val="000000" w:themeColor="text1"/>
        </w:rPr>
        <w:t xml:space="preserve"> indeksui priklausančių </w:t>
      </w:r>
      <w:r w:rsidR="301F3BC5" w:rsidRPr="00C775C2">
        <w:rPr>
          <w:rFonts w:ascii="Arial" w:eastAsia="Arial" w:hAnsi="Arial" w:cs="Arial"/>
          <w:b/>
          <w:bCs/>
          <w:color w:val="000000" w:themeColor="text1"/>
        </w:rPr>
        <w:t>verslų pasidalino</w:t>
      </w:r>
      <w:r w:rsidR="2E1A5439" w:rsidRPr="00C775C2">
        <w:rPr>
          <w:rFonts w:ascii="Arial" w:eastAsia="Arial" w:hAnsi="Arial" w:cs="Arial"/>
          <w:b/>
          <w:bCs/>
          <w:color w:val="000000" w:themeColor="text1"/>
        </w:rPr>
        <w:t>,</w:t>
      </w:r>
      <w:r w:rsidR="301F3BC5" w:rsidRPr="00C775C2">
        <w:rPr>
          <w:rFonts w:ascii="Arial" w:eastAsia="Arial" w:hAnsi="Arial" w:cs="Arial"/>
          <w:b/>
          <w:bCs/>
          <w:color w:val="000000" w:themeColor="text1"/>
        </w:rPr>
        <w:t xml:space="preserve"> kaip </w:t>
      </w:r>
      <w:r w:rsidR="11426F30" w:rsidRPr="00C775C2">
        <w:rPr>
          <w:rFonts w:ascii="Arial" w:eastAsia="Arial" w:hAnsi="Arial" w:cs="Arial"/>
          <w:b/>
          <w:bCs/>
          <w:color w:val="000000" w:themeColor="text1"/>
        </w:rPr>
        <w:t xml:space="preserve">jiems </w:t>
      </w:r>
      <w:r w:rsidR="301F3BC5" w:rsidRPr="00C775C2">
        <w:rPr>
          <w:rFonts w:ascii="Arial" w:eastAsia="Arial" w:hAnsi="Arial" w:cs="Arial"/>
          <w:b/>
          <w:bCs/>
          <w:color w:val="000000" w:themeColor="text1"/>
        </w:rPr>
        <w:t>sekėsi antrajame ketvirtyje</w:t>
      </w:r>
      <w:r w:rsidRPr="00C775C2">
        <w:rPr>
          <w:rFonts w:ascii="Arial" w:eastAsia="Arial" w:hAnsi="Arial" w:cs="Arial"/>
          <w:b/>
          <w:bCs/>
          <w:color w:val="000000" w:themeColor="text1"/>
        </w:rPr>
        <w:t xml:space="preserve">. </w:t>
      </w:r>
      <w:r w:rsidR="31BB0C26" w:rsidRPr="00C775C2">
        <w:rPr>
          <w:rFonts w:ascii="Arial" w:eastAsia="Arial" w:hAnsi="Arial" w:cs="Arial"/>
          <w:b/>
          <w:bCs/>
          <w:color w:val="000000" w:themeColor="text1"/>
        </w:rPr>
        <w:t xml:space="preserve">Kartelė žema, tačiau nuotaikos pozityvios, nes </w:t>
      </w:r>
      <w:r w:rsidR="382A4DAA" w:rsidRPr="00C775C2">
        <w:rPr>
          <w:rFonts w:ascii="Arial" w:eastAsia="Arial" w:hAnsi="Arial" w:cs="Arial"/>
          <w:b/>
          <w:bCs/>
          <w:color w:val="000000" w:themeColor="text1"/>
        </w:rPr>
        <w:t>80</w:t>
      </w:r>
      <w:r w:rsidR="009961DC" w:rsidRPr="00C775C2">
        <w:rPr>
          <w:rFonts w:ascii="Arial" w:eastAsia="Arial" w:hAnsi="Arial" w:cs="Arial"/>
          <w:b/>
          <w:bCs/>
          <w:color w:val="000000" w:themeColor="text1"/>
        </w:rPr>
        <w:t xml:space="preserve"> proc.</w:t>
      </w:r>
      <w:r w:rsidRPr="00C775C2">
        <w:rPr>
          <w:rFonts w:ascii="Arial" w:eastAsia="Arial" w:hAnsi="Arial" w:cs="Arial"/>
          <w:b/>
          <w:bCs/>
          <w:color w:val="000000" w:themeColor="text1"/>
        </w:rPr>
        <w:t xml:space="preserve"> bendrovių </w:t>
      </w:r>
      <w:r w:rsidR="2CDCCD12" w:rsidRPr="00C775C2">
        <w:rPr>
          <w:rFonts w:ascii="Arial" w:eastAsia="Arial" w:hAnsi="Arial" w:cs="Arial"/>
          <w:b/>
          <w:bCs/>
          <w:color w:val="000000" w:themeColor="text1"/>
        </w:rPr>
        <w:t>savo pelnu pranoko rinkos lūkesčius</w:t>
      </w:r>
      <w:r w:rsidR="7A3FFF84" w:rsidRPr="00C775C2">
        <w:rPr>
          <w:rFonts w:ascii="Arial" w:eastAsia="Arial" w:hAnsi="Arial" w:cs="Arial"/>
          <w:b/>
          <w:bCs/>
          <w:color w:val="000000" w:themeColor="text1"/>
        </w:rPr>
        <w:t>.</w:t>
      </w:r>
    </w:p>
    <w:p w14:paraId="5416DD2E" w14:textId="43947292" w:rsidR="1BBB294F" w:rsidRPr="009961DC" w:rsidRDefault="1125D97F" w:rsidP="1BBB294F">
      <w:pPr>
        <w:spacing w:line="270" w:lineRule="exact"/>
        <w:jc w:val="both"/>
        <w:rPr>
          <w:rFonts w:ascii="Arial" w:eastAsia="Arial" w:hAnsi="Arial" w:cs="Arial"/>
          <w:color w:val="000000" w:themeColor="text1"/>
          <w:lang w:val="en-US"/>
        </w:rPr>
      </w:pPr>
      <w:r w:rsidRPr="009961DC">
        <w:rPr>
          <w:rFonts w:ascii="Arial" w:eastAsia="Arial" w:hAnsi="Arial" w:cs="Arial"/>
          <w:color w:val="000000" w:themeColor="text1"/>
        </w:rPr>
        <w:t xml:space="preserve">Vis tik </w:t>
      </w:r>
      <w:r w:rsidR="3FC2D3A6" w:rsidRPr="009961DC">
        <w:rPr>
          <w:rFonts w:ascii="Arial" w:eastAsia="Arial" w:hAnsi="Arial" w:cs="Arial"/>
          <w:color w:val="000000" w:themeColor="text1"/>
        </w:rPr>
        <w:t>visų metų rezultatam</w:t>
      </w:r>
      <w:r w:rsidRPr="009961DC">
        <w:rPr>
          <w:rFonts w:ascii="Arial" w:eastAsia="Arial" w:hAnsi="Arial" w:cs="Arial"/>
          <w:color w:val="000000" w:themeColor="text1"/>
        </w:rPr>
        <w:t>s</w:t>
      </w:r>
      <w:r w:rsidR="16BA5455" w:rsidRPr="009961DC">
        <w:rPr>
          <w:rFonts w:ascii="Arial" w:eastAsia="Arial" w:hAnsi="Arial" w:cs="Arial"/>
          <w:color w:val="000000" w:themeColor="text1"/>
        </w:rPr>
        <w:t>,</w:t>
      </w:r>
      <w:r w:rsidR="5D5C9389" w:rsidRPr="009961DC">
        <w:rPr>
          <w:rFonts w:ascii="Arial" w:eastAsia="Arial" w:hAnsi="Arial" w:cs="Arial"/>
          <w:color w:val="000000" w:themeColor="text1"/>
        </w:rPr>
        <w:t xml:space="preserve"> </w:t>
      </w:r>
      <w:r w:rsidR="644BE722" w:rsidRPr="009961DC">
        <w:rPr>
          <w:rFonts w:ascii="Arial" w:eastAsia="Arial" w:hAnsi="Arial" w:cs="Arial"/>
          <w:color w:val="000000" w:themeColor="text1"/>
        </w:rPr>
        <w:t>lyginant su 2022 m.</w:t>
      </w:r>
      <w:r w:rsidR="6A68D1FD" w:rsidRPr="009961DC">
        <w:rPr>
          <w:rFonts w:ascii="Arial" w:eastAsia="Arial" w:hAnsi="Arial" w:cs="Arial"/>
          <w:color w:val="000000" w:themeColor="text1"/>
        </w:rPr>
        <w:t xml:space="preserve">, </w:t>
      </w:r>
      <w:r w:rsidR="5D5C9389" w:rsidRPr="009961DC">
        <w:rPr>
          <w:rFonts w:ascii="Arial" w:eastAsia="Arial" w:hAnsi="Arial" w:cs="Arial"/>
          <w:color w:val="000000" w:themeColor="text1"/>
        </w:rPr>
        <w:t>nesitikima augimo, o einamajam ketvirčiui trys iš penkių įmonių</w:t>
      </w:r>
      <w:r w:rsidR="67B370C3" w:rsidRPr="009961DC">
        <w:rPr>
          <w:rFonts w:ascii="Arial" w:eastAsia="Arial" w:hAnsi="Arial" w:cs="Arial"/>
          <w:color w:val="000000" w:themeColor="text1"/>
        </w:rPr>
        <w:t xml:space="preserve"> pateikė mažesnes prognozes</w:t>
      </w:r>
      <w:r w:rsidR="144D430E" w:rsidRPr="009961DC">
        <w:rPr>
          <w:rFonts w:ascii="Arial" w:eastAsia="Arial" w:hAnsi="Arial" w:cs="Arial"/>
          <w:color w:val="000000" w:themeColor="text1"/>
        </w:rPr>
        <w:t xml:space="preserve"> nei prognozavo rinka</w:t>
      </w:r>
      <w:r w:rsidR="16333A89" w:rsidRPr="009961DC">
        <w:rPr>
          <w:rFonts w:ascii="Arial" w:eastAsia="Arial" w:hAnsi="Arial" w:cs="Arial"/>
          <w:color w:val="000000" w:themeColor="text1"/>
        </w:rPr>
        <w:t>. Centriniai bankai ir toliau kelia palūkanų normas</w:t>
      </w:r>
      <w:r w:rsidR="0F6B2DBD" w:rsidRPr="009961DC">
        <w:rPr>
          <w:rFonts w:ascii="Arial" w:eastAsia="Arial" w:hAnsi="Arial" w:cs="Arial"/>
          <w:color w:val="000000" w:themeColor="text1"/>
        </w:rPr>
        <w:t>,</w:t>
      </w:r>
      <w:r w:rsidR="16333A89" w:rsidRPr="009961DC">
        <w:rPr>
          <w:rFonts w:ascii="Arial" w:eastAsia="Arial" w:hAnsi="Arial" w:cs="Arial"/>
          <w:color w:val="000000" w:themeColor="text1"/>
        </w:rPr>
        <w:t xml:space="preserve"> tačiau </w:t>
      </w:r>
      <w:r w:rsidR="67FBC0B6" w:rsidRPr="009961DC">
        <w:rPr>
          <w:rFonts w:ascii="Arial" w:eastAsia="Arial" w:hAnsi="Arial" w:cs="Arial"/>
          <w:color w:val="000000" w:themeColor="text1"/>
        </w:rPr>
        <w:t xml:space="preserve">pozityvesnės </w:t>
      </w:r>
      <w:r w:rsidR="16333A89" w:rsidRPr="009961DC">
        <w:rPr>
          <w:rFonts w:ascii="Arial" w:eastAsia="Arial" w:hAnsi="Arial" w:cs="Arial"/>
          <w:color w:val="000000" w:themeColor="text1"/>
        </w:rPr>
        <w:t xml:space="preserve">vartotojų nuotaikos, </w:t>
      </w:r>
      <w:r w:rsidR="694F4124" w:rsidRPr="009961DC">
        <w:rPr>
          <w:rFonts w:ascii="Arial" w:eastAsia="Arial" w:hAnsi="Arial" w:cs="Arial"/>
          <w:color w:val="000000" w:themeColor="text1"/>
        </w:rPr>
        <w:t>lėtėjanti</w:t>
      </w:r>
      <w:r w:rsidR="16333A89" w:rsidRPr="009961DC">
        <w:rPr>
          <w:rFonts w:ascii="Arial" w:eastAsia="Arial" w:hAnsi="Arial" w:cs="Arial"/>
          <w:color w:val="000000" w:themeColor="text1"/>
        </w:rPr>
        <w:t xml:space="preserve"> infliacija ir </w:t>
      </w:r>
      <w:r w:rsidR="5298AF74" w:rsidRPr="009961DC">
        <w:rPr>
          <w:rFonts w:ascii="Arial" w:eastAsia="Arial" w:hAnsi="Arial" w:cs="Arial"/>
          <w:color w:val="000000" w:themeColor="text1"/>
        </w:rPr>
        <w:t xml:space="preserve">gerėjantys skirtingų sektorių techniniai indikatoriai </w:t>
      </w:r>
      <w:r w:rsidR="16333A89" w:rsidRPr="009961DC">
        <w:rPr>
          <w:rFonts w:ascii="Arial" w:eastAsia="Arial" w:hAnsi="Arial" w:cs="Arial"/>
          <w:color w:val="000000" w:themeColor="text1"/>
        </w:rPr>
        <w:t xml:space="preserve">padėjo akcijoms </w:t>
      </w:r>
      <w:r w:rsidR="70F7EA6E" w:rsidRPr="009961DC">
        <w:rPr>
          <w:rFonts w:ascii="Arial" w:eastAsia="Arial" w:hAnsi="Arial" w:cs="Arial"/>
          <w:color w:val="000000" w:themeColor="text1"/>
        </w:rPr>
        <w:t>tęsti šių metų ralį.</w:t>
      </w:r>
      <w:r w:rsidR="2FD0EEA1" w:rsidRPr="009961DC">
        <w:rPr>
          <w:rFonts w:ascii="Arial" w:eastAsia="Arial" w:hAnsi="Arial" w:cs="Arial"/>
          <w:color w:val="000000" w:themeColor="text1"/>
        </w:rPr>
        <w:t xml:space="preserve"> Obligacijų rinkoje didžiausią grąžą </w:t>
      </w:r>
      <w:r w:rsidR="318F3F90" w:rsidRPr="009961DC">
        <w:rPr>
          <w:rFonts w:ascii="Arial" w:eastAsia="Arial" w:hAnsi="Arial" w:cs="Arial"/>
          <w:color w:val="000000" w:themeColor="text1"/>
        </w:rPr>
        <w:t xml:space="preserve">generavo besivystančių rinkų skola, augant rizikos apetitui </w:t>
      </w:r>
      <w:r w:rsidR="76168903" w:rsidRPr="009961DC">
        <w:rPr>
          <w:rFonts w:ascii="Arial" w:eastAsia="Arial" w:hAnsi="Arial" w:cs="Arial"/>
          <w:color w:val="000000" w:themeColor="text1"/>
        </w:rPr>
        <w:t>aukštesnio pajamingumo segmente.</w:t>
      </w:r>
    </w:p>
    <w:p w14:paraId="78BB1007" w14:textId="05C45476" w:rsidR="78AB5EDE" w:rsidRPr="009961DC" w:rsidRDefault="78AB5EDE" w:rsidP="62318218">
      <w:pPr>
        <w:spacing w:line="270" w:lineRule="exact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9961DC">
        <w:rPr>
          <w:rFonts w:ascii="Arial" w:eastAsia="Arial" w:hAnsi="Arial" w:cs="Arial"/>
          <w:b/>
          <w:bCs/>
          <w:color w:val="000000" w:themeColor="text1"/>
        </w:rPr>
        <w:t>Skirtingos antrojo ketvirčio istorijos</w:t>
      </w:r>
    </w:p>
    <w:p w14:paraId="5C4CF7AF" w14:textId="77777777" w:rsidR="009961DC" w:rsidRPr="009961DC" w:rsidRDefault="44BB4E50" w:rsidP="62318218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 xml:space="preserve">Daugiausia dėmesio rinkose sulaukė </w:t>
      </w:r>
      <w:r w:rsidR="2901E5CC" w:rsidRPr="009961DC">
        <w:rPr>
          <w:rFonts w:ascii="Arial" w:eastAsia="Arial" w:hAnsi="Arial" w:cs="Arial"/>
          <w:color w:val="000000" w:themeColor="text1"/>
        </w:rPr>
        <w:t xml:space="preserve">šiemet geriausius rezultatus demonstravusios </w:t>
      </w:r>
      <w:r w:rsidRPr="009961DC">
        <w:rPr>
          <w:rFonts w:ascii="Arial" w:eastAsia="Arial" w:hAnsi="Arial" w:cs="Arial"/>
          <w:color w:val="000000" w:themeColor="text1"/>
        </w:rPr>
        <w:t>didžiosios technologijų</w:t>
      </w:r>
      <w:r w:rsidR="2CAD8B26" w:rsidRPr="009961DC">
        <w:rPr>
          <w:rFonts w:ascii="Arial" w:eastAsia="Arial" w:hAnsi="Arial" w:cs="Arial"/>
          <w:color w:val="000000" w:themeColor="text1"/>
        </w:rPr>
        <w:t xml:space="preserve"> ir komunikaci</w:t>
      </w:r>
      <w:r w:rsidR="2BBF9DDA" w:rsidRPr="009961DC">
        <w:rPr>
          <w:rFonts w:ascii="Arial" w:eastAsia="Arial" w:hAnsi="Arial" w:cs="Arial"/>
          <w:color w:val="000000" w:themeColor="text1"/>
        </w:rPr>
        <w:t>j</w:t>
      </w:r>
      <w:r w:rsidR="702B1D71" w:rsidRPr="009961DC">
        <w:rPr>
          <w:rFonts w:ascii="Arial" w:eastAsia="Arial" w:hAnsi="Arial" w:cs="Arial"/>
          <w:color w:val="000000" w:themeColor="text1"/>
        </w:rPr>
        <w:t>ų</w:t>
      </w:r>
      <w:r w:rsidR="2CAD8B26" w:rsidRPr="009961DC">
        <w:rPr>
          <w:rFonts w:ascii="Arial" w:eastAsia="Arial" w:hAnsi="Arial" w:cs="Arial"/>
          <w:color w:val="000000" w:themeColor="text1"/>
        </w:rPr>
        <w:t xml:space="preserve"> sektori</w:t>
      </w:r>
      <w:r w:rsidR="1AE25178" w:rsidRPr="009961DC">
        <w:rPr>
          <w:rFonts w:ascii="Arial" w:eastAsia="Arial" w:hAnsi="Arial" w:cs="Arial"/>
          <w:color w:val="000000" w:themeColor="text1"/>
        </w:rPr>
        <w:t>ų</w:t>
      </w:r>
      <w:r w:rsidR="2CAD8B26" w:rsidRPr="009961DC">
        <w:rPr>
          <w:rFonts w:ascii="Arial" w:eastAsia="Arial" w:hAnsi="Arial" w:cs="Arial"/>
          <w:color w:val="000000" w:themeColor="text1"/>
        </w:rPr>
        <w:t xml:space="preserve"> bendrovės.</w:t>
      </w:r>
      <w:r w:rsidR="38B29532" w:rsidRPr="009961DC">
        <w:rPr>
          <w:rFonts w:ascii="Arial" w:eastAsia="Arial" w:hAnsi="Arial" w:cs="Arial"/>
          <w:color w:val="000000" w:themeColor="text1"/>
        </w:rPr>
        <w:t xml:space="preserve"> Viskas prasidėjo nuo elektromobilių gamintojos </w:t>
      </w:r>
      <w:r w:rsidR="107C2A91" w:rsidRPr="00C775C2">
        <w:rPr>
          <w:rFonts w:ascii="Arial" w:eastAsia="Calibri" w:hAnsi="Arial" w:cs="Arial"/>
          <w:lang w:val="lt"/>
        </w:rPr>
        <w:t>„</w:t>
      </w:r>
      <w:proofErr w:type="spellStart"/>
      <w:r w:rsidR="38B29532" w:rsidRPr="009961DC">
        <w:rPr>
          <w:rFonts w:ascii="Arial" w:eastAsia="Arial" w:hAnsi="Arial" w:cs="Arial"/>
          <w:color w:val="000000" w:themeColor="text1"/>
        </w:rPr>
        <w:t>Tesla</w:t>
      </w:r>
      <w:proofErr w:type="spellEnd"/>
      <w:r w:rsidR="48BA795E" w:rsidRPr="00C775C2">
        <w:rPr>
          <w:rFonts w:ascii="Arial" w:eastAsia="Calibri" w:hAnsi="Arial" w:cs="Arial"/>
          <w:lang w:val="lt"/>
        </w:rPr>
        <w:t>“</w:t>
      </w:r>
      <w:r w:rsidR="38B29532" w:rsidRPr="009961DC">
        <w:rPr>
          <w:rFonts w:ascii="Arial" w:eastAsia="Arial" w:hAnsi="Arial" w:cs="Arial"/>
          <w:color w:val="000000" w:themeColor="text1"/>
        </w:rPr>
        <w:t>, kurios akcijos nuo metų pradžios pabrango daugiau nei dvigubai. Bendrovė fiksavo rekordines pajamas su didesniu pelnu nei tikėtasi</w:t>
      </w:r>
      <w:r w:rsidR="43993EB6" w:rsidRPr="009961DC">
        <w:rPr>
          <w:rFonts w:ascii="Arial" w:eastAsia="Arial" w:hAnsi="Arial" w:cs="Arial"/>
          <w:color w:val="000000" w:themeColor="text1"/>
        </w:rPr>
        <w:t>.</w:t>
      </w:r>
    </w:p>
    <w:p w14:paraId="012D0252" w14:textId="54141DED" w:rsidR="009961DC" w:rsidRPr="009961DC" w:rsidRDefault="43993EB6" w:rsidP="62318218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>Vis tik</w:t>
      </w:r>
      <w:r w:rsidR="38B29532" w:rsidRPr="009961DC">
        <w:rPr>
          <w:rFonts w:ascii="Arial" w:eastAsia="Arial" w:hAnsi="Arial" w:cs="Arial"/>
          <w:color w:val="000000" w:themeColor="text1"/>
        </w:rPr>
        <w:t xml:space="preserve"> dėl automobilių kainų mažinimo</w:t>
      </w:r>
      <w:r w:rsidR="32CA0E60" w:rsidRPr="009961DC">
        <w:rPr>
          <w:rFonts w:ascii="Arial" w:eastAsia="Arial" w:hAnsi="Arial" w:cs="Arial"/>
          <w:color w:val="000000" w:themeColor="text1"/>
        </w:rPr>
        <w:t xml:space="preserve"> reikšmingai krito pelno maržos, taip pat mažinami gamybos planai</w:t>
      </w:r>
      <w:r w:rsidR="38B29532" w:rsidRPr="009961DC">
        <w:rPr>
          <w:rFonts w:ascii="Arial" w:eastAsia="Arial" w:hAnsi="Arial" w:cs="Arial"/>
          <w:color w:val="000000" w:themeColor="text1"/>
        </w:rPr>
        <w:t xml:space="preserve">. Ekonomikos augimo sulėtėjimą labiausiai pajuto didžiausia pasaulyje lustų gamintoja </w:t>
      </w:r>
      <w:r w:rsidR="57384C1C" w:rsidRPr="00C775C2">
        <w:rPr>
          <w:rFonts w:ascii="Arial" w:eastAsia="Calibri" w:hAnsi="Arial" w:cs="Arial"/>
          <w:lang w:val="lt"/>
        </w:rPr>
        <w:t>„</w:t>
      </w:r>
      <w:proofErr w:type="spellStart"/>
      <w:r w:rsidR="38B29532" w:rsidRPr="009961DC">
        <w:rPr>
          <w:rFonts w:ascii="Arial" w:eastAsia="Arial" w:hAnsi="Arial" w:cs="Arial"/>
          <w:color w:val="000000" w:themeColor="text1"/>
        </w:rPr>
        <w:t>Taiwan</w:t>
      </w:r>
      <w:proofErr w:type="spellEnd"/>
      <w:r w:rsidR="38B29532" w:rsidRPr="009961D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38B29532" w:rsidRPr="009961DC">
        <w:rPr>
          <w:rFonts w:ascii="Arial" w:eastAsia="Arial" w:hAnsi="Arial" w:cs="Arial"/>
          <w:color w:val="000000" w:themeColor="text1"/>
        </w:rPr>
        <w:t>Semiconductor</w:t>
      </w:r>
      <w:proofErr w:type="spellEnd"/>
      <w:r w:rsidR="38B29532" w:rsidRPr="009961D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38B29532" w:rsidRPr="009961DC">
        <w:rPr>
          <w:rFonts w:ascii="Arial" w:eastAsia="Arial" w:hAnsi="Arial" w:cs="Arial"/>
          <w:color w:val="000000" w:themeColor="text1"/>
        </w:rPr>
        <w:t>Manufacturing</w:t>
      </w:r>
      <w:proofErr w:type="spellEnd"/>
      <w:r w:rsidR="38B29532" w:rsidRPr="009961DC">
        <w:rPr>
          <w:rFonts w:ascii="Arial" w:eastAsia="Arial" w:hAnsi="Arial" w:cs="Arial"/>
          <w:color w:val="000000" w:themeColor="text1"/>
        </w:rPr>
        <w:t xml:space="preserve"> Company</w:t>
      </w:r>
      <w:r w:rsidR="280CEBF7" w:rsidRPr="00C775C2">
        <w:rPr>
          <w:rFonts w:ascii="Arial" w:eastAsia="Calibri" w:hAnsi="Arial" w:cs="Arial"/>
          <w:lang w:val="lt"/>
        </w:rPr>
        <w:t>“</w:t>
      </w:r>
      <w:r w:rsidR="38B29532" w:rsidRPr="009961DC">
        <w:rPr>
          <w:rFonts w:ascii="Arial" w:eastAsia="Arial" w:hAnsi="Arial" w:cs="Arial"/>
          <w:color w:val="000000" w:themeColor="text1"/>
        </w:rPr>
        <w:t xml:space="preserve">. </w:t>
      </w:r>
      <w:r w:rsidR="19BB2D14" w:rsidRPr="009961DC">
        <w:rPr>
          <w:rFonts w:ascii="Arial" w:eastAsia="Arial" w:hAnsi="Arial" w:cs="Arial"/>
          <w:color w:val="000000" w:themeColor="text1"/>
        </w:rPr>
        <w:t>Toliau krentant išmaniųjų telefonų ir asmeninių kompiuterių paklausai jos p</w:t>
      </w:r>
      <w:r w:rsidR="38B29532" w:rsidRPr="009961DC">
        <w:rPr>
          <w:rFonts w:ascii="Arial" w:eastAsia="Arial" w:hAnsi="Arial" w:cs="Arial"/>
          <w:color w:val="000000" w:themeColor="text1"/>
        </w:rPr>
        <w:t xml:space="preserve">elnas </w:t>
      </w:r>
      <w:r w:rsidR="1D094D0D" w:rsidRPr="009961DC">
        <w:rPr>
          <w:rFonts w:ascii="Arial" w:eastAsia="Arial" w:hAnsi="Arial" w:cs="Arial"/>
          <w:color w:val="000000" w:themeColor="text1"/>
        </w:rPr>
        <w:t xml:space="preserve">per metus </w:t>
      </w:r>
      <w:r w:rsidR="38B29532" w:rsidRPr="009961DC">
        <w:rPr>
          <w:rFonts w:ascii="Arial" w:eastAsia="Arial" w:hAnsi="Arial" w:cs="Arial"/>
          <w:color w:val="000000" w:themeColor="text1"/>
        </w:rPr>
        <w:t>sumažėjo daugiau nei 23</w:t>
      </w:r>
      <w:r w:rsidR="009961DC" w:rsidRPr="009961DC">
        <w:rPr>
          <w:rFonts w:ascii="Arial" w:eastAsia="Arial" w:hAnsi="Arial" w:cs="Arial"/>
          <w:color w:val="000000" w:themeColor="text1"/>
        </w:rPr>
        <w:t xml:space="preserve"> proc</w:t>
      </w:r>
      <w:r w:rsidR="38B29532" w:rsidRPr="009961DC">
        <w:rPr>
          <w:rFonts w:ascii="Arial" w:eastAsia="Arial" w:hAnsi="Arial" w:cs="Arial"/>
          <w:color w:val="000000" w:themeColor="text1"/>
        </w:rPr>
        <w:t>.</w:t>
      </w:r>
    </w:p>
    <w:p w14:paraId="5B44E735" w14:textId="22CCF6F9" w:rsidR="009961DC" w:rsidRPr="009961DC" w:rsidRDefault="222A87B5" w:rsidP="62318218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C775C2">
        <w:rPr>
          <w:rFonts w:ascii="Arial" w:eastAsia="Calibri" w:hAnsi="Arial" w:cs="Arial"/>
          <w:lang w:val="lt"/>
        </w:rPr>
        <w:t>„</w:t>
      </w:r>
      <w:r w:rsidR="38B29532" w:rsidRPr="009961DC">
        <w:rPr>
          <w:rFonts w:ascii="Arial" w:eastAsia="Arial" w:hAnsi="Arial" w:cs="Arial"/>
          <w:color w:val="000000" w:themeColor="text1"/>
        </w:rPr>
        <w:t>Microsoft</w:t>
      </w:r>
      <w:r w:rsidR="6F217259" w:rsidRPr="00C775C2">
        <w:rPr>
          <w:rFonts w:ascii="Arial" w:eastAsia="Calibri" w:hAnsi="Arial" w:cs="Arial"/>
          <w:lang w:val="lt"/>
        </w:rPr>
        <w:t>“</w:t>
      </w:r>
      <w:r w:rsidR="38B29532" w:rsidRPr="009961DC">
        <w:rPr>
          <w:rFonts w:ascii="Arial" w:eastAsia="Arial" w:hAnsi="Arial" w:cs="Arial"/>
          <w:color w:val="000000" w:themeColor="text1"/>
        </w:rPr>
        <w:t xml:space="preserve"> šį ketvirtį pranoko rinkos lūkesčius, tačiau </w:t>
      </w:r>
      <w:r w:rsidR="2E33780F" w:rsidRPr="009961DC">
        <w:rPr>
          <w:rFonts w:ascii="Arial" w:eastAsia="Arial" w:hAnsi="Arial" w:cs="Arial"/>
          <w:color w:val="000000" w:themeColor="text1"/>
        </w:rPr>
        <w:t>likusiems metams k</w:t>
      </w:r>
      <w:r w:rsidR="3DD7B628" w:rsidRPr="009961DC">
        <w:rPr>
          <w:rFonts w:ascii="Arial" w:eastAsia="Arial" w:hAnsi="Arial" w:cs="Arial"/>
          <w:color w:val="000000" w:themeColor="text1"/>
        </w:rPr>
        <w:t xml:space="preserve">elia </w:t>
      </w:r>
      <w:r w:rsidR="2E33780F" w:rsidRPr="009961DC">
        <w:rPr>
          <w:rFonts w:ascii="Arial" w:eastAsia="Arial" w:hAnsi="Arial" w:cs="Arial"/>
          <w:color w:val="000000" w:themeColor="text1"/>
        </w:rPr>
        <w:t>nuosaikius tikslus</w:t>
      </w:r>
      <w:r w:rsidR="0D85EAA8" w:rsidRPr="009961DC">
        <w:rPr>
          <w:rFonts w:ascii="Arial" w:eastAsia="Arial" w:hAnsi="Arial" w:cs="Arial"/>
          <w:color w:val="000000" w:themeColor="text1"/>
        </w:rPr>
        <w:t xml:space="preserve">. Įmonės finansiniai rodikliai </w:t>
      </w:r>
      <w:r w:rsidR="38B29532" w:rsidRPr="009961DC">
        <w:rPr>
          <w:rFonts w:ascii="Arial" w:eastAsia="Arial" w:hAnsi="Arial" w:cs="Arial"/>
          <w:color w:val="000000" w:themeColor="text1"/>
        </w:rPr>
        <w:t xml:space="preserve">priminė, kad artimiausiu metu uždarbį lems debesų kompiuterijos </w:t>
      </w:r>
      <w:r w:rsidR="3C441D91" w:rsidRPr="009961DC">
        <w:rPr>
          <w:rFonts w:ascii="Arial" w:eastAsia="Arial" w:hAnsi="Arial" w:cs="Arial"/>
          <w:color w:val="000000" w:themeColor="text1"/>
        </w:rPr>
        <w:t xml:space="preserve">segmento </w:t>
      </w:r>
      <w:r w:rsidR="38B29532" w:rsidRPr="009961DC">
        <w:rPr>
          <w:rFonts w:ascii="Arial" w:eastAsia="Arial" w:hAnsi="Arial" w:cs="Arial"/>
          <w:color w:val="000000" w:themeColor="text1"/>
        </w:rPr>
        <w:t>našumas, o ne dirbtinis intelektas.</w:t>
      </w:r>
    </w:p>
    <w:p w14:paraId="74E73A8F" w14:textId="05642688" w:rsidR="38B29532" w:rsidRPr="009961DC" w:rsidRDefault="38B29532" w:rsidP="62318218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 xml:space="preserve">Tiek </w:t>
      </w:r>
      <w:r w:rsidR="60CF6CE6" w:rsidRPr="00C775C2">
        <w:rPr>
          <w:rFonts w:ascii="Arial" w:eastAsia="Calibri" w:hAnsi="Arial" w:cs="Arial"/>
          <w:lang w:val="lt"/>
        </w:rPr>
        <w:t>„</w:t>
      </w:r>
      <w:r w:rsidRPr="009961DC">
        <w:rPr>
          <w:rFonts w:ascii="Arial" w:eastAsia="Arial" w:hAnsi="Arial" w:cs="Arial"/>
          <w:color w:val="000000" w:themeColor="text1"/>
        </w:rPr>
        <w:t xml:space="preserve">Meta </w:t>
      </w:r>
      <w:proofErr w:type="spellStart"/>
      <w:r w:rsidRPr="009961DC">
        <w:rPr>
          <w:rFonts w:ascii="Arial" w:eastAsia="Arial" w:hAnsi="Arial" w:cs="Arial"/>
          <w:color w:val="000000" w:themeColor="text1"/>
        </w:rPr>
        <w:t>Platforms</w:t>
      </w:r>
      <w:proofErr w:type="spellEnd"/>
      <w:r w:rsidR="74273448" w:rsidRPr="00C775C2">
        <w:rPr>
          <w:rFonts w:ascii="Arial" w:eastAsia="Calibri" w:hAnsi="Arial" w:cs="Arial"/>
          <w:lang w:val="lt"/>
        </w:rPr>
        <w:t>“</w:t>
      </w:r>
      <w:r w:rsidRPr="009961DC">
        <w:rPr>
          <w:rFonts w:ascii="Arial" w:eastAsia="Arial" w:hAnsi="Arial" w:cs="Arial"/>
          <w:color w:val="000000" w:themeColor="text1"/>
        </w:rPr>
        <w:t xml:space="preserve">, tiek </w:t>
      </w:r>
      <w:r w:rsidR="72AAFC10" w:rsidRPr="00C775C2">
        <w:rPr>
          <w:rFonts w:ascii="Arial" w:eastAsia="Calibri" w:hAnsi="Arial" w:cs="Arial"/>
          <w:lang w:val="lt"/>
        </w:rPr>
        <w:t>„</w:t>
      </w:r>
      <w:proofErr w:type="spellStart"/>
      <w:r w:rsidRPr="009961DC">
        <w:rPr>
          <w:rFonts w:ascii="Arial" w:eastAsia="Arial" w:hAnsi="Arial" w:cs="Arial"/>
          <w:color w:val="000000" w:themeColor="text1"/>
        </w:rPr>
        <w:t>Alphabet</w:t>
      </w:r>
      <w:proofErr w:type="spellEnd"/>
      <w:r w:rsidR="0279299F" w:rsidRPr="00C775C2">
        <w:rPr>
          <w:rFonts w:ascii="Arial" w:eastAsia="Calibri" w:hAnsi="Arial" w:cs="Arial"/>
          <w:lang w:val="lt"/>
        </w:rPr>
        <w:t xml:space="preserve">“ </w:t>
      </w:r>
      <w:r w:rsidRPr="009961DC">
        <w:rPr>
          <w:rFonts w:ascii="Arial" w:eastAsia="Arial" w:hAnsi="Arial" w:cs="Arial"/>
          <w:color w:val="000000" w:themeColor="text1"/>
        </w:rPr>
        <w:t>(</w:t>
      </w:r>
      <w:r w:rsidR="03491184" w:rsidRPr="00C775C2">
        <w:rPr>
          <w:rFonts w:ascii="Arial" w:eastAsia="Calibri" w:hAnsi="Arial" w:cs="Arial"/>
          <w:lang w:val="lt"/>
        </w:rPr>
        <w:t>„</w:t>
      </w:r>
      <w:r w:rsidRPr="009961DC">
        <w:rPr>
          <w:rFonts w:ascii="Arial" w:eastAsia="Arial" w:hAnsi="Arial" w:cs="Arial"/>
          <w:color w:val="000000" w:themeColor="text1"/>
        </w:rPr>
        <w:t>Google</w:t>
      </w:r>
      <w:r w:rsidR="5084AEAC" w:rsidRPr="00C775C2">
        <w:rPr>
          <w:rFonts w:ascii="Arial" w:eastAsia="Calibri" w:hAnsi="Arial" w:cs="Arial"/>
          <w:lang w:val="lt"/>
        </w:rPr>
        <w:t>“</w:t>
      </w:r>
      <w:r w:rsidRPr="009961DC">
        <w:rPr>
          <w:rFonts w:ascii="Arial" w:eastAsia="Arial" w:hAnsi="Arial" w:cs="Arial"/>
          <w:color w:val="000000" w:themeColor="text1"/>
        </w:rPr>
        <w:t xml:space="preserve"> </w:t>
      </w:r>
      <w:r w:rsidR="13EC810C" w:rsidRPr="009961DC">
        <w:rPr>
          <w:rFonts w:ascii="Arial" w:eastAsia="Arial" w:hAnsi="Arial" w:cs="Arial"/>
          <w:color w:val="000000" w:themeColor="text1"/>
        </w:rPr>
        <w:t>valdanti bendrovė</w:t>
      </w:r>
      <w:r w:rsidRPr="009961DC">
        <w:rPr>
          <w:rFonts w:ascii="Arial" w:eastAsia="Arial" w:hAnsi="Arial" w:cs="Arial"/>
          <w:color w:val="000000" w:themeColor="text1"/>
        </w:rPr>
        <w:t xml:space="preserve">) </w:t>
      </w:r>
      <w:r w:rsidR="29C2DB7F" w:rsidRPr="009961DC">
        <w:rPr>
          <w:rFonts w:ascii="Arial" w:eastAsia="Arial" w:hAnsi="Arial" w:cs="Arial"/>
          <w:color w:val="000000" w:themeColor="text1"/>
        </w:rPr>
        <w:t xml:space="preserve">akcijos </w:t>
      </w:r>
      <w:r w:rsidR="4C6ADA25" w:rsidRPr="009961DC">
        <w:rPr>
          <w:rFonts w:ascii="Arial" w:eastAsia="Arial" w:hAnsi="Arial" w:cs="Arial"/>
          <w:color w:val="000000" w:themeColor="text1"/>
        </w:rPr>
        <w:t xml:space="preserve">po rezultatų paskelbimo </w:t>
      </w:r>
      <w:r w:rsidR="29C2DB7F" w:rsidRPr="009961DC">
        <w:rPr>
          <w:rFonts w:ascii="Arial" w:eastAsia="Arial" w:hAnsi="Arial" w:cs="Arial"/>
          <w:color w:val="000000" w:themeColor="text1"/>
        </w:rPr>
        <w:t xml:space="preserve">reikšmingai kilo. Abi įmonės parodė augančias verslo išlaidas reklamai, o </w:t>
      </w:r>
      <w:r w:rsidR="0C3FACF1" w:rsidRPr="00C775C2">
        <w:rPr>
          <w:rFonts w:ascii="Arial" w:eastAsia="Calibri" w:hAnsi="Arial" w:cs="Arial"/>
          <w:lang w:val="lt"/>
        </w:rPr>
        <w:t>„</w:t>
      </w:r>
      <w:r w:rsidR="0C3FACF1" w:rsidRPr="009961DC">
        <w:rPr>
          <w:rFonts w:ascii="Arial" w:eastAsia="Arial" w:hAnsi="Arial" w:cs="Arial"/>
          <w:color w:val="000000" w:themeColor="text1"/>
        </w:rPr>
        <w:t>Meta</w:t>
      </w:r>
      <w:r w:rsidR="0C3FACF1" w:rsidRPr="00C775C2">
        <w:rPr>
          <w:rFonts w:ascii="Arial" w:eastAsia="Calibri" w:hAnsi="Arial" w:cs="Arial"/>
          <w:lang w:val="lt"/>
        </w:rPr>
        <w:t xml:space="preserve">“ </w:t>
      </w:r>
      <w:r w:rsidR="29C2DB7F" w:rsidRPr="009961DC">
        <w:rPr>
          <w:rFonts w:ascii="Arial" w:eastAsia="Arial" w:hAnsi="Arial" w:cs="Arial"/>
          <w:color w:val="000000" w:themeColor="text1"/>
        </w:rPr>
        <w:t xml:space="preserve">ir </w:t>
      </w:r>
      <w:r w:rsidR="495FEA1A" w:rsidRPr="009961DC">
        <w:rPr>
          <w:rFonts w:ascii="Arial" w:eastAsia="Arial" w:hAnsi="Arial" w:cs="Arial"/>
          <w:color w:val="000000" w:themeColor="text1"/>
        </w:rPr>
        <w:t>reikšmingą potencialą plečiant socialinių tinklų paslaugas su naująja</w:t>
      </w:r>
      <w:r w:rsidR="009961DC" w:rsidRPr="009961DC">
        <w:rPr>
          <w:rFonts w:ascii="Arial" w:eastAsia="Arial" w:hAnsi="Arial" w:cs="Arial"/>
          <w:color w:val="000000" w:themeColor="text1"/>
        </w:rPr>
        <w:t xml:space="preserve"> </w:t>
      </w:r>
      <w:r w:rsidR="005A66E0" w:rsidRPr="009961DC">
        <w:rPr>
          <w:rFonts w:ascii="Arial" w:eastAsia="Arial" w:hAnsi="Arial" w:cs="Arial"/>
          <w:color w:val="000000" w:themeColor="text1"/>
        </w:rPr>
        <w:t xml:space="preserve">platforma </w:t>
      </w:r>
      <w:r w:rsidR="009961DC" w:rsidRPr="009961DC">
        <w:rPr>
          <w:rFonts w:ascii="Arial" w:eastAsia="Arial" w:hAnsi="Arial" w:cs="Arial"/>
          <w:color w:val="000000" w:themeColor="text1"/>
        </w:rPr>
        <w:t>„</w:t>
      </w:r>
      <w:proofErr w:type="spellStart"/>
      <w:r w:rsidR="009961DC" w:rsidRPr="009961DC">
        <w:rPr>
          <w:rFonts w:ascii="Arial" w:eastAsia="Arial" w:hAnsi="Arial" w:cs="Arial"/>
          <w:color w:val="000000" w:themeColor="text1"/>
        </w:rPr>
        <w:t>Threads</w:t>
      </w:r>
      <w:proofErr w:type="spellEnd"/>
      <w:r w:rsidR="009961DC" w:rsidRPr="009961DC">
        <w:rPr>
          <w:rFonts w:ascii="Arial" w:eastAsia="Arial" w:hAnsi="Arial" w:cs="Arial"/>
          <w:color w:val="000000" w:themeColor="text1"/>
        </w:rPr>
        <w:t>“</w:t>
      </w:r>
      <w:r w:rsidR="495FEA1A" w:rsidRPr="009961DC">
        <w:rPr>
          <w:rFonts w:ascii="Arial" w:eastAsia="Arial" w:hAnsi="Arial" w:cs="Arial"/>
          <w:color w:val="000000" w:themeColor="text1"/>
        </w:rPr>
        <w:t>.</w:t>
      </w:r>
    </w:p>
    <w:p w14:paraId="024A4279" w14:textId="65F75CF8" w:rsidR="009961DC" w:rsidRPr="009961DC" w:rsidRDefault="263A1904" w:rsidP="1BBB294F">
      <w:pPr>
        <w:spacing w:line="270" w:lineRule="exact"/>
        <w:jc w:val="both"/>
        <w:rPr>
          <w:rFonts w:ascii="Arial" w:eastAsia="Arial" w:hAnsi="Arial" w:cs="Arial"/>
        </w:rPr>
      </w:pPr>
      <w:r w:rsidRPr="009961DC">
        <w:rPr>
          <w:rFonts w:ascii="Arial" w:eastAsia="Arial" w:hAnsi="Arial" w:cs="Arial"/>
        </w:rPr>
        <w:t xml:space="preserve">Priešingai nei technologijų </w:t>
      </w:r>
      <w:r w:rsidR="43EC4E82" w:rsidRPr="009961DC">
        <w:rPr>
          <w:rFonts w:ascii="Arial" w:eastAsia="Arial" w:hAnsi="Arial" w:cs="Arial"/>
        </w:rPr>
        <w:t>akcijos</w:t>
      </w:r>
      <w:r w:rsidRPr="009961DC">
        <w:rPr>
          <w:rFonts w:ascii="Arial" w:eastAsia="Arial" w:hAnsi="Arial" w:cs="Arial"/>
        </w:rPr>
        <w:t xml:space="preserve">, finansų sektorius šiemet sulaukė mažiau dėmesio, kuris pirmąjį ketvirtį buvo daugiausia neigiamas dėl didžiausių </w:t>
      </w:r>
      <w:r w:rsidR="716DB2FE" w:rsidRPr="009961DC">
        <w:rPr>
          <w:rFonts w:ascii="Arial" w:eastAsia="Arial" w:hAnsi="Arial" w:cs="Arial"/>
        </w:rPr>
        <w:t xml:space="preserve">bankų žlugimo </w:t>
      </w:r>
      <w:r w:rsidRPr="009961DC">
        <w:rPr>
          <w:rFonts w:ascii="Arial" w:eastAsia="Arial" w:hAnsi="Arial" w:cs="Arial"/>
        </w:rPr>
        <w:t>nuo pasaulinės finansų krizės. JAV bankai pirmąjį pusmetį baigė su 19</w:t>
      </w:r>
      <w:r w:rsidR="009961DC" w:rsidRPr="009961DC">
        <w:rPr>
          <w:rFonts w:ascii="Arial" w:eastAsia="Arial" w:hAnsi="Arial" w:cs="Arial"/>
        </w:rPr>
        <w:t xml:space="preserve"> proc.</w:t>
      </w:r>
      <w:r w:rsidRPr="009961DC">
        <w:rPr>
          <w:rFonts w:ascii="Arial" w:eastAsia="Arial" w:hAnsi="Arial" w:cs="Arial"/>
        </w:rPr>
        <w:t xml:space="preserve"> nuosmukiu (</w:t>
      </w:r>
      <w:r w:rsidR="0EDC56B5" w:rsidRPr="00C775C2">
        <w:rPr>
          <w:rFonts w:ascii="Arial" w:eastAsia="Calibri" w:hAnsi="Arial" w:cs="Arial"/>
          <w:lang w:val="lt"/>
        </w:rPr>
        <w:t>„</w:t>
      </w:r>
      <w:r w:rsidRPr="009961DC">
        <w:rPr>
          <w:rFonts w:ascii="Arial" w:eastAsia="Arial" w:hAnsi="Arial" w:cs="Arial"/>
        </w:rPr>
        <w:t>S&amp;P Bank ETF</w:t>
      </w:r>
      <w:r w:rsidR="28A33BD7" w:rsidRPr="00C775C2">
        <w:rPr>
          <w:rFonts w:ascii="Arial" w:eastAsia="Calibri" w:hAnsi="Arial" w:cs="Arial"/>
          <w:lang w:val="lt"/>
        </w:rPr>
        <w:t>“</w:t>
      </w:r>
      <w:r w:rsidRPr="009961DC">
        <w:rPr>
          <w:rFonts w:ascii="Arial" w:eastAsia="Arial" w:hAnsi="Arial" w:cs="Arial"/>
        </w:rPr>
        <w:t>). Tačiau praėjusį ketvirtį grynosios palūkanų pajam</w:t>
      </w:r>
      <w:r w:rsidR="6DBDD848" w:rsidRPr="009961DC">
        <w:rPr>
          <w:rFonts w:ascii="Arial" w:eastAsia="Arial" w:hAnsi="Arial" w:cs="Arial"/>
        </w:rPr>
        <w:t>os</w:t>
      </w:r>
      <w:r w:rsidRPr="009961DC">
        <w:rPr>
          <w:rFonts w:ascii="Arial" w:eastAsia="Arial" w:hAnsi="Arial" w:cs="Arial"/>
        </w:rPr>
        <w:t xml:space="preserve"> </w:t>
      </w:r>
      <w:r w:rsidR="42010626" w:rsidRPr="009961DC">
        <w:rPr>
          <w:rFonts w:ascii="Arial" w:eastAsia="Arial" w:hAnsi="Arial" w:cs="Arial"/>
        </w:rPr>
        <w:t>(</w:t>
      </w:r>
      <w:r w:rsidRPr="009961DC">
        <w:rPr>
          <w:rFonts w:ascii="Arial" w:eastAsia="Arial" w:hAnsi="Arial" w:cs="Arial"/>
        </w:rPr>
        <w:t xml:space="preserve">skirtumas tarp </w:t>
      </w:r>
      <w:r w:rsidR="324521BC" w:rsidRPr="009961DC">
        <w:rPr>
          <w:rFonts w:ascii="Arial" w:eastAsia="Arial" w:hAnsi="Arial" w:cs="Arial"/>
        </w:rPr>
        <w:t xml:space="preserve">bankų </w:t>
      </w:r>
      <w:r w:rsidR="38ABB820" w:rsidRPr="009961DC">
        <w:rPr>
          <w:rFonts w:ascii="Arial" w:eastAsia="Arial" w:hAnsi="Arial" w:cs="Arial"/>
        </w:rPr>
        <w:t>gaunamų palūkanų už suteiktas</w:t>
      </w:r>
      <w:r w:rsidRPr="009961DC">
        <w:rPr>
          <w:rFonts w:ascii="Arial" w:eastAsia="Arial" w:hAnsi="Arial" w:cs="Arial"/>
        </w:rPr>
        <w:t xml:space="preserve"> paskolas ir </w:t>
      </w:r>
      <w:r w:rsidR="1C9C5FCC" w:rsidRPr="009961DC">
        <w:rPr>
          <w:rFonts w:ascii="Arial" w:eastAsia="Arial" w:hAnsi="Arial" w:cs="Arial"/>
        </w:rPr>
        <w:t xml:space="preserve">išmokamų palūkanų už </w:t>
      </w:r>
      <w:r w:rsidRPr="009961DC">
        <w:rPr>
          <w:rFonts w:ascii="Arial" w:eastAsia="Arial" w:hAnsi="Arial" w:cs="Arial"/>
        </w:rPr>
        <w:t>indėli</w:t>
      </w:r>
      <w:r w:rsidR="17FE2AB9" w:rsidRPr="009961DC">
        <w:rPr>
          <w:rFonts w:ascii="Arial" w:eastAsia="Arial" w:hAnsi="Arial" w:cs="Arial"/>
        </w:rPr>
        <w:t>us)</w:t>
      </w:r>
      <w:r w:rsidRPr="009961DC">
        <w:rPr>
          <w:rFonts w:ascii="Arial" w:eastAsia="Arial" w:hAnsi="Arial" w:cs="Arial"/>
        </w:rPr>
        <w:t xml:space="preserve"> padidėjo dėl </w:t>
      </w:r>
      <w:r w:rsidR="5F1F40C3" w:rsidRPr="009961DC">
        <w:rPr>
          <w:rFonts w:ascii="Arial" w:eastAsia="Arial" w:hAnsi="Arial" w:cs="Arial"/>
        </w:rPr>
        <w:t xml:space="preserve">centrinių bankų reikšmingai pakeltų </w:t>
      </w:r>
      <w:r w:rsidRPr="009961DC">
        <w:rPr>
          <w:rFonts w:ascii="Arial" w:eastAsia="Arial" w:hAnsi="Arial" w:cs="Arial"/>
        </w:rPr>
        <w:t>palūkanų normų.</w:t>
      </w:r>
    </w:p>
    <w:p w14:paraId="2CCF08D6" w14:textId="006E282D" w:rsidR="263A1904" w:rsidRPr="009961DC" w:rsidRDefault="263A1904" w:rsidP="1BBB294F">
      <w:pPr>
        <w:spacing w:line="270" w:lineRule="exact"/>
        <w:jc w:val="both"/>
        <w:rPr>
          <w:rFonts w:ascii="Arial" w:eastAsia="Arial" w:hAnsi="Arial" w:cs="Arial"/>
          <w:lang w:val="en-US"/>
        </w:rPr>
      </w:pPr>
      <w:r w:rsidRPr="009961DC">
        <w:rPr>
          <w:rFonts w:ascii="Arial" w:eastAsia="Arial" w:hAnsi="Arial" w:cs="Arial"/>
        </w:rPr>
        <w:t xml:space="preserve">Investicinės bankininkystės </w:t>
      </w:r>
      <w:r w:rsidR="77509D51" w:rsidRPr="009961DC">
        <w:rPr>
          <w:rFonts w:ascii="Arial" w:eastAsia="Arial" w:hAnsi="Arial" w:cs="Arial"/>
        </w:rPr>
        <w:t>paslaug</w:t>
      </w:r>
      <w:r w:rsidRPr="009961DC">
        <w:rPr>
          <w:rFonts w:ascii="Arial" w:eastAsia="Arial" w:hAnsi="Arial" w:cs="Arial"/>
        </w:rPr>
        <w:t xml:space="preserve">ų rezultatai buvo </w:t>
      </w:r>
      <w:r w:rsidR="21A221BB" w:rsidRPr="009961DC">
        <w:rPr>
          <w:rFonts w:ascii="Arial" w:eastAsia="Arial" w:hAnsi="Arial" w:cs="Arial"/>
        </w:rPr>
        <w:t xml:space="preserve">skirtingi rinkos dalyviams, tačiau </w:t>
      </w:r>
      <w:r w:rsidRPr="009961DC">
        <w:rPr>
          <w:rFonts w:ascii="Arial" w:eastAsia="Arial" w:hAnsi="Arial" w:cs="Arial"/>
        </w:rPr>
        <w:t>antrojo pusmečio perspektyvos gerėjo</w:t>
      </w:r>
      <w:r w:rsidR="18F2F379" w:rsidRPr="009961DC">
        <w:rPr>
          <w:rFonts w:ascii="Arial" w:eastAsia="Arial" w:hAnsi="Arial" w:cs="Arial"/>
        </w:rPr>
        <w:t xml:space="preserve"> daugeliui</w:t>
      </w:r>
      <w:r w:rsidRPr="009961DC">
        <w:rPr>
          <w:rFonts w:ascii="Arial" w:eastAsia="Arial" w:hAnsi="Arial" w:cs="Arial"/>
        </w:rPr>
        <w:t xml:space="preserve">. Nors </w:t>
      </w:r>
      <w:r w:rsidR="1D76D7D5" w:rsidRPr="009961DC">
        <w:rPr>
          <w:rFonts w:ascii="Arial" w:eastAsia="Arial" w:hAnsi="Arial" w:cs="Arial"/>
        </w:rPr>
        <w:t xml:space="preserve">daugelio ekonomistų laukiamas palūkanų normų ciklo pikas ir spartus </w:t>
      </w:r>
      <w:r w:rsidR="6F5D4F3A" w:rsidRPr="009961DC">
        <w:rPr>
          <w:rFonts w:ascii="Arial" w:eastAsia="Arial" w:hAnsi="Arial" w:cs="Arial"/>
        </w:rPr>
        <w:t>mažinimas</w:t>
      </w:r>
      <w:r w:rsidRPr="009961DC">
        <w:rPr>
          <w:rFonts w:ascii="Arial" w:eastAsia="Arial" w:hAnsi="Arial" w:cs="Arial"/>
        </w:rPr>
        <w:t xml:space="preserve"> </w:t>
      </w:r>
      <w:r w:rsidR="0D84ACC6" w:rsidRPr="009961DC">
        <w:rPr>
          <w:rFonts w:ascii="Arial" w:eastAsia="Arial" w:hAnsi="Arial" w:cs="Arial"/>
        </w:rPr>
        <w:t>netolimoje ateityje</w:t>
      </w:r>
      <w:r w:rsidRPr="009961DC">
        <w:rPr>
          <w:rFonts w:ascii="Arial" w:eastAsia="Arial" w:hAnsi="Arial" w:cs="Arial"/>
        </w:rPr>
        <w:t xml:space="preserve"> </w:t>
      </w:r>
      <w:r w:rsidR="0D84ACC6" w:rsidRPr="009961DC">
        <w:rPr>
          <w:rFonts w:ascii="Arial" w:eastAsia="Arial" w:hAnsi="Arial" w:cs="Arial"/>
        </w:rPr>
        <w:t xml:space="preserve">kirstų per bankų </w:t>
      </w:r>
      <w:r w:rsidRPr="009961DC">
        <w:rPr>
          <w:rFonts w:ascii="Arial" w:eastAsia="Arial" w:hAnsi="Arial" w:cs="Arial"/>
        </w:rPr>
        <w:t xml:space="preserve">pelningumą, geresni nei prognozuota ekonominiai duomenys padėjo </w:t>
      </w:r>
      <w:r w:rsidR="5BA6595E" w:rsidRPr="009961DC">
        <w:rPr>
          <w:rFonts w:ascii="Arial" w:eastAsia="Arial" w:hAnsi="Arial" w:cs="Arial"/>
        </w:rPr>
        <w:t xml:space="preserve">JAV bankų akcijų indeksui </w:t>
      </w:r>
      <w:r w:rsidRPr="009961DC">
        <w:rPr>
          <w:rFonts w:ascii="Arial" w:eastAsia="Arial" w:hAnsi="Arial" w:cs="Arial"/>
        </w:rPr>
        <w:t xml:space="preserve">atšokti </w:t>
      </w:r>
      <w:r w:rsidR="64C4EEA0" w:rsidRPr="009961DC">
        <w:rPr>
          <w:rFonts w:ascii="Arial" w:eastAsia="Arial" w:hAnsi="Arial" w:cs="Arial"/>
        </w:rPr>
        <w:t>31</w:t>
      </w:r>
      <w:r w:rsidR="009961DC" w:rsidRPr="009961DC">
        <w:rPr>
          <w:rFonts w:ascii="Arial" w:eastAsia="Arial" w:hAnsi="Arial" w:cs="Arial"/>
        </w:rPr>
        <w:t>,</w:t>
      </w:r>
      <w:r w:rsidR="64C4EEA0" w:rsidRPr="009961DC">
        <w:rPr>
          <w:rFonts w:ascii="Arial" w:eastAsia="Arial" w:hAnsi="Arial" w:cs="Arial"/>
        </w:rPr>
        <w:t>5</w:t>
      </w:r>
      <w:r w:rsidR="009961DC" w:rsidRPr="009961DC">
        <w:rPr>
          <w:rFonts w:ascii="Arial" w:eastAsia="Arial" w:hAnsi="Arial" w:cs="Arial"/>
        </w:rPr>
        <w:t xml:space="preserve"> proc.</w:t>
      </w:r>
      <w:r w:rsidR="7A04E4D6" w:rsidRPr="009961DC">
        <w:rPr>
          <w:rFonts w:ascii="Arial" w:eastAsia="Arial" w:hAnsi="Arial" w:cs="Arial"/>
        </w:rPr>
        <w:t xml:space="preserve"> nuo žemiausio lygio gegužę.</w:t>
      </w:r>
    </w:p>
    <w:p w14:paraId="5AE3C379" w14:textId="1D07F6FB" w:rsidR="752436B9" w:rsidRPr="009961DC" w:rsidRDefault="005A66E0" w:rsidP="62318218">
      <w:pPr>
        <w:spacing w:line="270" w:lineRule="exact"/>
        <w:jc w:val="both"/>
        <w:rPr>
          <w:rFonts w:ascii="Arial" w:eastAsia="Arial" w:hAnsi="Arial" w:cs="Arial"/>
          <w:b/>
          <w:bCs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t>Nesutarimai dėl akcijų rinkų optimizmo</w:t>
      </w:r>
    </w:p>
    <w:p w14:paraId="6A25C3E8" w14:textId="2D741A53" w:rsidR="009961DC" w:rsidRPr="009961DC" w:rsidRDefault="005A66E0" w:rsidP="1BBB294F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Ar akcijų rinkoje optimizmo per daug? </w:t>
      </w:r>
      <w:r w:rsidR="752436B9" w:rsidRPr="009961DC">
        <w:rPr>
          <w:rFonts w:ascii="Arial" w:eastAsia="Arial" w:hAnsi="Arial" w:cs="Arial"/>
          <w:color w:val="000000" w:themeColor="text1"/>
        </w:rPr>
        <w:t>Atsakymas priklauso nuo to, kieno paklausime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. Nėra vieno teisingo būdo </w:t>
      </w:r>
      <w:r w:rsidR="60BFA3F8" w:rsidRPr="009961DC">
        <w:rPr>
          <w:rFonts w:ascii="Arial" w:eastAsia="Arial" w:hAnsi="Arial" w:cs="Arial"/>
          <w:color w:val="000000" w:themeColor="text1"/>
        </w:rPr>
        <w:t>įvertinti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, </w:t>
      </w:r>
      <w:r w:rsidR="33C91BEB" w:rsidRPr="009961DC">
        <w:rPr>
          <w:rFonts w:ascii="Arial" w:eastAsia="Arial" w:hAnsi="Arial" w:cs="Arial"/>
          <w:color w:val="000000" w:themeColor="text1"/>
        </w:rPr>
        <w:t xml:space="preserve">ar 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rinkos dalyviai </w:t>
      </w:r>
      <w:r w:rsidR="024A3BB2" w:rsidRPr="009961DC">
        <w:rPr>
          <w:rFonts w:ascii="Arial" w:eastAsia="Arial" w:hAnsi="Arial" w:cs="Arial"/>
          <w:color w:val="000000" w:themeColor="text1"/>
        </w:rPr>
        <w:t xml:space="preserve">yra </w:t>
      </w:r>
      <w:r w:rsidR="1E208D5A" w:rsidRPr="009961DC">
        <w:rPr>
          <w:rFonts w:ascii="Arial" w:eastAsia="Arial" w:hAnsi="Arial" w:cs="Arial"/>
          <w:color w:val="000000" w:themeColor="text1"/>
        </w:rPr>
        <w:t>perdėt</w:t>
      </w:r>
      <w:r w:rsidR="363CC24F" w:rsidRPr="009961DC">
        <w:rPr>
          <w:rFonts w:ascii="Arial" w:eastAsia="Arial" w:hAnsi="Arial" w:cs="Arial"/>
          <w:color w:val="000000" w:themeColor="text1"/>
        </w:rPr>
        <w:t>ai teigiamai ar neigiamai nusiteikę netolimos ateities perspektyvoje</w:t>
      </w:r>
      <w:r w:rsidR="1E208D5A" w:rsidRPr="009961DC">
        <w:rPr>
          <w:rFonts w:ascii="Arial" w:eastAsia="Arial" w:hAnsi="Arial" w:cs="Arial"/>
          <w:color w:val="000000" w:themeColor="text1"/>
        </w:rPr>
        <w:t>.</w:t>
      </w:r>
    </w:p>
    <w:p w14:paraId="4BE5BE30" w14:textId="2981CE33" w:rsidR="009961DC" w:rsidRPr="009961DC" w:rsidRDefault="45BACCBC" w:rsidP="1BBB294F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 xml:space="preserve">Vis tik </w:t>
      </w:r>
      <w:r w:rsidR="7976900D" w:rsidRPr="00C775C2">
        <w:rPr>
          <w:rFonts w:ascii="Arial" w:eastAsia="Calibri" w:hAnsi="Arial" w:cs="Arial"/>
          <w:lang w:val="lt"/>
        </w:rPr>
        <w:t>„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Bank </w:t>
      </w:r>
      <w:proofErr w:type="spellStart"/>
      <w:r w:rsidR="1E208D5A" w:rsidRPr="009961DC">
        <w:rPr>
          <w:rFonts w:ascii="Arial" w:eastAsia="Arial" w:hAnsi="Arial" w:cs="Arial"/>
          <w:color w:val="000000" w:themeColor="text1"/>
        </w:rPr>
        <w:t>of</w:t>
      </w:r>
      <w:proofErr w:type="spellEnd"/>
      <w:r w:rsidR="1E208D5A" w:rsidRPr="009961DC">
        <w:rPr>
          <w:rFonts w:ascii="Arial" w:eastAsia="Arial" w:hAnsi="Arial" w:cs="Arial"/>
          <w:color w:val="000000" w:themeColor="text1"/>
        </w:rPr>
        <w:t xml:space="preserve"> America</w:t>
      </w:r>
      <w:r w:rsidR="321D4B02" w:rsidRPr="00C775C2">
        <w:rPr>
          <w:rFonts w:ascii="Arial" w:eastAsia="Calibri" w:hAnsi="Arial" w:cs="Arial"/>
          <w:lang w:val="lt"/>
        </w:rPr>
        <w:t>“</w:t>
      </w:r>
      <w:r w:rsidR="321D4B02" w:rsidRPr="009961DC">
        <w:rPr>
          <w:rFonts w:ascii="Arial" w:eastAsia="Arial" w:hAnsi="Arial" w:cs="Arial"/>
        </w:rPr>
        <w:t xml:space="preserve"> </w:t>
      </w:r>
      <w:r w:rsidR="1F64892A" w:rsidRPr="009961DC">
        <w:rPr>
          <w:rFonts w:ascii="Arial" w:eastAsia="Arial" w:hAnsi="Arial" w:cs="Arial"/>
          <w:color w:val="000000" w:themeColor="text1"/>
        </w:rPr>
        <w:t>globali fondų valdytojų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 apklausa parodė, kad </w:t>
      </w:r>
      <w:r w:rsidR="1A62B466" w:rsidRPr="009961DC">
        <w:rPr>
          <w:rFonts w:ascii="Arial" w:eastAsia="Arial" w:hAnsi="Arial" w:cs="Arial"/>
          <w:color w:val="000000" w:themeColor="text1"/>
        </w:rPr>
        <w:t xml:space="preserve">liepos mėnesį instituciniai investuotojai 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vidutiniškai padidino savo grynųjų pinigų </w:t>
      </w:r>
      <w:r w:rsidR="4B59DD51" w:rsidRPr="009961DC">
        <w:rPr>
          <w:rFonts w:ascii="Arial" w:eastAsia="Arial" w:hAnsi="Arial" w:cs="Arial"/>
          <w:color w:val="000000" w:themeColor="text1"/>
        </w:rPr>
        <w:t>dalį portfeliuose</w:t>
      </w:r>
      <w:r w:rsidR="6951351B" w:rsidRPr="009961DC">
        <w:rPr>
          <w:rFonts w:ascii="Arial" w:eastAsia="Arial" w:hAnsi="Arial" w:cs="Arial"/>
          <w:color w:val="000000" w:themeColor="text1"/>
        </w:rPr>
        <w:t xml:space="preserve">, kas rodo mažėjantį rizikos apetitą. Optimistiškiau nusiteikę dalyviai nurodo, kad vidutiniškai išlaikoma mažesnė nei neutrali </w:t>
      </w:r>
      <w:r w:rsidR="7C00C625" w:rsidRPr="009961DC">
        <w:rPr>
          <w:rFonts w:ascii="Arial" w:eastAsia="Arial" w:hAnsi="Arial" w:cs="Arial"/>
          <w:color w:val="000000" w:themeColor="text1"/>
        </w:rPr>
        <w:t xml:space="preserve">akcijų alokacija ir yra priežastis, kodėl galime tikėtis tolimesnio augimo. Argumentas paprastas – kuo daugiau pinigų šiuo metu nėra investuojami į akcijas, tuo daugiau bus priversti </w:t>
      </w:r>
      <w:r w:rsidR="1FDA8232" w:rsidRPr="009961DC">
        <w:rPr>
          <w:rFonts w:ascii="Arial" w:eastAsia="Arial" w:hAnsi="Arial" w:cs="Arial"/>
          <w:color w:val="000000" w:themeColor="text1"/>
        </w:rPr>
        <w:t>ilgainiui įsitraukti, jei rinka nerodys silpnumo ženklų.</w:t>
      </w:r>
    </w:p>
    <w:p w14:paraId="76C3C677" w14:textId="73D04933" w:rsidR="58707FF9" w:rsidRPr="009961DC" w:rsidRDefault="1E208D5A" w:rsidP="1BBB294F">
      <w:pPr>
        <w:spacing w:line="270" w:lineRule="exact"/>
        <w:jc w:val="both"/>
        <w:rPr>
          <w:rFonts w:ascii="Arial" w:eastAsia="Arial" w:hAnsi="Arial" w:cs="Arial"/>
          <w:color w:val="000000" w:themeColor="text1"/>
          <w:lang w:val="en-US"/>
        </w:rPr>
      </w:pPr>
      <w:r w:rsidRPr="009961DC">
        <w:rPr>
          <w:rFonts w:ascii="Arial" w:eastAsia="Arial" w:hAnsi="Arial" w:cs="Arial"/>
          <w:color w:val="000000" w:themeColor="text1"/>
        </w:rPr>
        <w:t xml:space="preserve">Trys iš penkių fondų valdytojų </w:t>
      </w:r>
      <w:r w:rsidR="669AFF7E" w:rsidRPr="009961DC">
        <w:rPr>
          <w:rFonts w:ascii="Arial" w:eastAsia="Arial" w:hAnsi="Arial" w:cs="Arial"/>
          <w:color w:val="000000" w:themeColor="text1"/>
        </w:rPr>
        <w:t>nurodo</w:t>
      </w:r>
      <w:r w:rsidRPr="009961DC">
        <w:rPr>
          <w:rFonts w:ascii="Arial" w:eastAsia="Arial" w:hAnsi="Arial" w:cs="Arial"/>
          <w:color w:val="000000" w:themeColor="text1"/>
        </w:rPr>
        <w:t xml:space="preserve">, kad didžiųjų technologijų bendrovių akcijos yra </w:t>
      </w:r>
      <w:r w:rsidR="706B2860" w:rsidRPr="009961DC">
        <w:rPr>
          <w:rFonts w:ascii="Arial" w:eastAsia="Arial" w:hAnsi="Arial" w:cs="Arial"/>
          <w:color w:val="000000" w:themeColor="text1"/>
        </w:rPr>
        <w:t>labiausiai pervertinamas rinkos segmentas</w:t>
      </w:r>
      <w:r w:rsidRPr="009961DC">
        <w:rPr>
          <w:rFonts w:ascii="Arial" w:eastAsia="Arial" w:hAnsi="Arial" w:cs="Arial"/>
          <w:color w:val="000000" w:themeColor="text1"/>
        </w:rPr>
        <w:t>.</w:t>
      </w:r>
    </w:p>
    <w:p w14:paraId="64336590" w14:textId="613A8318" w:rsidR="58707FF9" w:rsidRPr="009961DC" w:rsidRDefault="63137A6F" w:rsidP="1BBB294F">
      <w:pPr>
        <w:spacing w:line="270" w:lineRule="exact"/>
        <w:jc w:val="both"/>
        <w:rPr>
          <w:rFonts w:ascii="Arial" w:eastAsia="Arial" w:hAnsi="Arial" w:cs="Arial"/>
          <w:color w:val="000000" w:themeColor="text1"/>
          <w:lang w:val="en-US"/>
        </w:rPr>
      </w:pPr>
      <w:r w:rsidRPr="009961DC">
        <w:rPr>
          <w:rFonts w:ascii="Arial" w:eastAsia="Arial" w:hAnsi="Arial" w:cs="Arial"/>
          <w:color w:val="000000" w:themeColor="text1"/>
        </w:rPr>
        <w:lastRenderedPageBreak/>
        <w:t>Priešingai nei didelių fondų valdytojai</w:t>
      </w:r>
      <w:r w:rsidR="3E12338C" w:rsidRPr="009961DC">
        <w:rPr>
          <w:rFonts w:ascii="Arial" w:eastAsia="Arial" w:hAnsi="Arial" w:cs="Arial"/>
          <w:color w:val="000000" w:themeColor="text1"/>
        </w:rPr>
        <w:t>,</w:t>
      </w:r>
      <w:r w:rsidRPr="009961DC">
        <w:rPr>
          <w:rFonts w:ascii="Arial" w:eastAsia="Arial" w:hAnsi="Arial" w:cs="Arial"/>
          <w:color w:val="000000" w:themeColor="text1"/>
        </w:rPr>
        <w:t xml:space="preserve"> individualūs investuotojai nusiteikę pozityviai.</w:t>
      </w:r>
      <w:r w:rsidR="009961DC" w:rsidRPr="00C775C2">
        <w:rPr>
          <w:rFonts w:ascii="Arial" w:eastAsia="Calibri" w:hAnsi="Arial" w:cs="Arial"/>
          <w:lang w:val="lt"/>
        </w:rPr>
        <w:t xml:space="preserve"> „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American </w:t>
      </w:r>
      <w:proofErr w:type="spellStart"/>
      <w:r w:rsidR="1E208D5A" w:rsidRPr="009961DC">
        <w:rPr>
          <w:rFonts w:ascii="Arial" w:eastAsia="Arial" w:hAnsi="Arial" w:cs="Arial"/>
          <w:color w:val="000000" w:themeColor="text1"/>
        </w:rPr>
        <w:t>Association</w:t>
      </w:r>
      <w:proofErr w:type="spellEnd"/>
      <w:r w:rsidR="1E208D5A" w:rsidRPr="009961D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1E208D5A" w:rsidRPr="009961DC">
        <w:rPr>
          <w:rFonts w:ascii="Arial" w:eastAsia="Arial" w:hAnsi="Arial" w:cs="Arial"/>
          <w:color w:val="000000" w:themeColor="text1"/>
        </w:rPr>
        <w:t>of</w:t>
      </w:r>
      <w:proofErr w:type="spellEnd"/>
      <w:r w:rsidR="1E208D5A" w:rsidRPr="009961D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1E208D5A" w:rsidRPr="009961DC">
        <w:rPr>
          <w:rFonts w:ascii="Arial" w:eastAsia="Arial" w:hAnsi="Arial" w:cs="Arial"/>
          <w:color w:val="000000" w:themeColor="text1"/>
        </w:rPr>
        <w:t>Individual</w:t>
      </w:r>
      <w:proofErr w:type="spellEnd"/>
      <w:r w:rsidR="1E208D5A" w:rsidRPr="009961D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1E208D5A" w:rsidRPr="009961DC">
        <w:rPr>
          <w:rFonts w:ascii="Arial" w:eastAsia="Arial" w:hAnsi="Arial" w:cs="Arial"/>
          <w:color w:val="000000" w:themeColor="text1"/>
        </w:rPr>
        <w:t>Investors</w:t>
      </w:r>
      <w:proofErr w:type="spellEnd"/>
      <w:r w:rsidR="498E9DC5" w:rsidRPr="00C775C2">
        <w:rPr>
          <w:rFonts w:ascii="Arial" w:eastAsia="Calibri" w:hAnsi="Arial" w:cs="Arial"/>
          <w:lang w:val="lt"/>
        </w:rPr>
        <w:t>“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 liepos ketvirtąją savaitę</w:t>
      </w:r>
      <w:r w:rsidR="361CF262" w:rsidRPr="009961DC">
        <w:rPr>
          <w:rFonts w:ascii="Arial" w:eastAsia="Arial" w:hAnsi="Arial" w:cs="Arial"/>
          <w:color w:val="000000" w:themeColor="text1"/>
        </w:rPr>
        <w:t xml:space="preserve"> atlikta apklausa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 parodė didžiausią optimizmą per praėjusius metus – daugiau nei pusė investuotojų</w:t>
      </w:r>
      <w:r w:rsidR="63F93D03" w:rsidRPr="009961DC">
        <w:rPr>
          <w:rFonts w:ascii="Arial" w:eastAsia="Arial" w:hAnsi="Arial" w:cs="Arial"/>
          <w:color w:val="000000" w:themeColor="text1"/>
        </w:rPr>
        <w:t xml:space="preserve"> mano, </w:t>
      </w:r>
      <w:r w:rsidR="009961DC" w:rsidRPr="009961DC">
        <w:rPr>
          <w:rFonts w:ascii="Arial" w:eastAsia="Arial" w:hAnsi="Arial" w:cs="Arial"/>
          <w:color w:val="000000" w:themeColor="text1"/>
        </w:rPr>
        <w:t xml:space="preserve">kad </w:t>
      </w:r>
      <w:r w:rsidR="63F93D03" w:rsidRPr="009961DC">
        <w:rPr>
          <w:rFonts w:ascii="Arial" w:eastAsia="Arial" w:hAnsi="Arial" w:cs="Arial"/>
          <w:color w:val="000000" w:themeColor="text1"/>
        </w:rPr>
        <w:t>akcijų rinkos toliau augs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. </w:t>
      </w:r>
      <w:r w:rsidR="156F64FB" w:rsidRPr="009961DC">
        <w:rPr>
          <w:rFonts w:ascii="Arial" w:eastAsia="Arial" w:hAnsi="Arial" w:cs="Arial"/>
          <w:color w:val="000000" w:themeColor="text1"/>
        </w:rPr>
        <w:t>Itin teigiami lūkesčiai jau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 tris mėnesius buvo didesni už</w:t>
      </w:r>
      <w:r w:rsidR="267C1DFB" w:rsidRPr="009961DC">
        <w:rPr>
          <w:rFonts w:ascii="Arial" w:eastAsia="Arial" w:hAnsi="Arial" w:cs="Arial"/>
          <w:color w:val="000000" w:themeColor="text1"/>
        </w:rPr>
        <w:t xml:space="preserve"> ilgalaikį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 vidurkį – ilgiausi</w:t>
      </w:r>
      <w:r w:rsidR="20706E38" w:rsidRPr="009961DC">
        <w:rPr>
          <w:rFonts w:ascii="Arial" w:eastAsia="Arial" w:hAnsi="Arial" w:cs="Arial"/>
          <w:color w:val="000000" w:themeColor="text1"/>
        </w:rPr>
        <w:t>ai išsilaikantis optimizmas</w:t>
      </w:r>
      <w:r w:rsidR="1E208D5A" w:rsidRPr="009961DC">
        <w:rPr>
          <w:rFonts w:ascii="Arial" w:eastAsia="Arial" w:hAnsi="Arial" w:cs="Arial"/>
          <w:color w:val="000000" w:themeColor="text1"/>
        </w:rPr>
        <w:t xml:space="preserve"> nuo 2021 m. pirmojo ketvirčio.</w:t>
      </w:r>
      <w:r w:rsidR="1958EC46" w:rsidRPr="009961DC">
        <w:rPr>
          <w:rFonts w:ascii="Arial" w:eastAsia="Arial" w:hAnsi="Arial" w:cs="Arial"/>
          <w:color w:val="000000" w:themeColor="text1"/>
        </w:rPr>
        <w:t xml:space="preserve"> Tąkart optimizmas priblėso, tačiau akcijos kilo iki pat </w:t>
      </w:r>
      <w:r w:rsidR="5B855934" w:rsidRPr="009961DC">
        <w:rPr>
          <w:rFonts w:ascii="Arial" w:eastAsia="Arial" w:hAnsi="Arial" w:cs="Arial"/>
          <w:color w:val="000000" w:themeColor="text1"/>
        </w:rPr>
        <w:t xml:space="preserve">kitų </w:t>
      </w:r>
      <w:r w:rsidR="1958EC46" w:rsidRPr="009961DC">
        <w:rPr>
          <w:rFonts w:ascii="Arial" w:eastAsia="Arial" w:hAnsi="Arial" w:cs="Arial"/>
          <w:color w:val="000000" w:themeColor="text1"/>
        </w:rPr>
        <w:t>metų sausio.</w:t>
      </w:r>
    </w:p>
    <w:p w14:paraId="3C63AD8A" w14:textId="25269D16" w:rsidR="6CD71F5E" w:rsidRPr="009961DC" w:rsidRDefault="6CD71F5E" w:rsidP="62318218">
      <w:pPr>
        <w:spacing w:line="270" w:lineRule="exact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9961DC">
        <w:rPr>
          <w:rFonts w:ascii="Arial" w:eastAsia="Arial" w:hAnsi="Arial" w:cs="Arial"/>
          <w:b/>
          <w:bCs/>
          <w:color w:val="000000" w:themeColor="text1"/>
        </w:rPr>
        <w:t>Griežta Europos Centrinio Banko politika</w:t>
      </w:r>
      <w:r w:rsidR="71E0ADB9" w:rsidRPr="009961DC">
        <w:rPr>
          <w:rFonts w:ascii="Arial" w:eastAsia="Arial" w:hAnsi="Arial" w:cs="Arial"/>
          <w:b/>
          <w:bCs/>
          <w:color w:val="000000" w:themeColor="text1"/>
        </w:rPr>
        <w:t xml:space="preserve"> – nauda konservatyvesniems fondams</w:t>
      </w:r>
    </w:p>
    <w:p w14:paraId="67DBECB4" w14:textId="28DA772C" w:rsidR="009961DC" w:rsidRPr="009961DC" w:rsidRDefault="6CD71F5E" w:rsidP="62318218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 xml:space="preserve">Liepą sukako metai nuo pirmo Europos Centrinio Banko palūkanų normų kėlimo. </w:t>
      </w:r>
      <w:r w:rsidR="4088E9BE" w:rsidRPr="009961DC">
        <w:rPr>
          <w:rFonts w:ascii="Arial" w:eastAsia="Arial" w:hAnsi="Arial" w:cs="Arial"/>
          <w:color w:val="000000" w:themeColor="text1"/>
        </w:rPr>
        <w:t>Per šį laiką</w:t>
      </w:r>
      <w:r w:rsidRPr="009961DC">
        <w:rPr>
          <w:rFonts w:ascii="Arial" w:eastAsia="Arial" w:hAnsi="Arial" w:cs="Arial"/>
          <w:color w:val="000000" w:themeColor="text1"/>
        </w:rPr>
        <w:t xml:space="preserve"> pagrindinės ECB palūkanų normos padidintos nuo 0 iki 4,25</w:t>
      </w:r>
      <w:r w:rsidR="009961DC" w:rsidRPr="009961DC">
        <w:rPr>
          <w:rFonts w:ascii="Arial" w:eastAsia="Arial" w:hAnsi="Arial" w:cs="Arial"/>
          <w:color w:val="000000" w:themeColor="text1"/>
        </w:rPr>
        <w:t xml:space="preserve"> proc.</w:t>
      </w:r>
      <w:r w:rsidRPr="009961DC">
        <w:rPr>
          <w:rFonts w:ascii="Arial" w:eastAsia="Arial" w:hAnsi="Arial" w:cs="Arial"/>
          <w:color w:val="000000" w:themeColor="text1"/>
        </w:rPr>
        <w:t xml:space="preserve">, aukščiausio lygio </w:t>
      </w:r>
      <w:r w:rsidR="42064238" w:rsidRPr="009961DC">
        <w:rPr>
          <w:rFonts w:ascii="Arial" w:eastAsia="Arial" w:hAnsi="Arial" w:cs="Arial"/>
          <w:color w:val="000000" w:themeColor="text1"/>
        </w:rPr>
        <w:t>nuo 2000-ųjų</w:t>
      </w:r>
      <w:r w:rsidR="31E29AF4" w:rsidRPr="009961DC">
        <w:rPr>
          <w:rFonts w:ascii="Arial" w:eastAsia="Arial" w:hAnsi="Arial" w:cs="Arial"/>
          <w:color w:val="000000" w:themeColor="text1"/>
        </w:rPr>
        <w:t>.</w:t>
      </w:r>
    </w:p>
    <w:p w14:paraId="7EE1E82C" w14:textId="0EF023D3" w:rsidR="009961DC" w:rsidRPr="009961DC" w:rsidRDefault="78DFE100" w:rsidP="62318218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>Centrinio banko vadovė C.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6CD71F5E" w:rsidRPr="009961DC">
        <w:rPr>
          <w:rFonts w:ascii="Arial" w:eastAsia="Arial" w:hAnsi="Arial" w:cs="Arial"/>
          <w:color w:val="000000" w:themeColor="text1"/>
        </w:rPr>
        <w:t>Lagarde</w:t>
      </w:r>
      <w:proofErr w:type="spellEnd"/>
      <w:r w:rsidR="6CD71F5E" w:rsidRPr="009961DC">
        <w:rPr>
          <w:rFonts w:ascii="Arial" w:eastAsia="Arial" w:hAnsi="Arial" w:cs="Arial"/>
          <w:color w:val="000000" w:themeColor="text1"/>
        </w:rPr>
        <w:t xml:space="preserve"> paskutiniame susirinkime pažadėjo toliau kovoti su infliacija </w:t>
      </w:r>
      <w:r w:rsidR="3AA6857C" w:rsidRPr="009961DC">
        <w:rPr>
          <w:rFonts w:ascii="Arial" w:eastAsia="Arial" w:hAnsi="Arial" w:cs="Arial"/>
          <w:color w:val="000000" w:themeColor="text1"/>
        </w:rPr>
        <w:t xml:space="preserve">ir </w:t>
      </w:r>
      <w:r w:rsidR="6CD71F5E" w:rsidRPr="009961DC">
        <w:rPr>
          <w:rFonts w:ascii="Arial" w:eastAsia="Arial" w:hAnsi="Arial" w:cs="Arial"/>
          <w:color w:val="000000" w:themeColor="text1"/>
        </w:rPr>
        <w:t>atidžiai stebė</w:t>
      </w:r>
      <w:r w:rsidR="176C8784" w:rsidRPr="009961DC">
        <w:rPr>
          <w:rFonts w:ascii="Arial" w:eastAsia="Arial" w:hAnsi="Arial" w:cs="Arial"/>
          <w:color w:val="000000" w:themeColor="text1"/>
        </w:rPr>
        <w:t>ti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 jau atliktų pinigų politikos griežtinimo veiksmų pasekmes</w:t>
      </w:r>
      <w:r w:rsidR="509B4093" w:rsidRPr="009961DC">
        <w:rPr>
          <w:rFonts w:ascii="Arial" w:eastAsia="Arial" w:hAnsi="Arial" w:cs="Arial"/>
          <w:color w:val="000000" w:themeColor="text1"/>
        </w:rPr>
        <w:t>, taip pasiliekant vietos pauzei rugsėjo susitikimo metu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. Ką ECB </w:t>
      </w:r>
      <w:r w:rsidR="72E4D449" w:rsidRPr="009961DC">
        <w:rPr>
          <w:rFonts w:ascii="Arial" w:eastAsia="Arial" w:hAnsi="Arial" w:cs="Arial"/>
          <w:color w:val="000000" w:themeColor="text1"/>
        </w:rPr>
        <w:t xml:space="preserve">veiksmai </w:t>
      </w:r>
      <w:r w:rsidR="6CD71F5E" w:rsidRPr="009961DC">
        <w:rPr>
          <w:rFonts w:ascii="Arial" w:eastAsia="Arial" w:hAnsi="Arial" w:cs="Arial"/>
          <w:color w:val="000000" w:themeColor="text1"/>
        </w:rPr>
        <w:t>p</w:t>
      </w:r>
      <w:r w:rsidR="71766C70" w:rsidRPr="009961DC">
        <w:rPr>
          <w:rFonts w:ascii="Arial" w:eastAsia="Arial" w:hAnsi="Arial" w:cs="Arial"/>
          <w:color w:val="000000" w:themeColor="text1"/>
        </w:rPr>
        <w:t>er paskutinius metus pasiekė?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 Euro zonos vidutinė infliacija sumažėjo nuo 10,6</w:t>
      </w:r>
      <w:r w:rsidR="009961DC" w:rsidRPr="009961DC">
        <w:rPr>
          <w:rFonts w:ascii="Arial" w:eastAsia="Arial" w:hAnsi="Arial" w:cs="Arial"/>
          <w:color w:val="000000" w:themeColor="text1"/>
        </w:rPr>
        <w:t xml:space="preserve"> proc.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 piko 2022 m. spalį iki 5,</w:t>
      </w:r>
      <w:r w:rsidR="2B232317" w:rsidRPr="009961DC">
        <w:rPr>
          <w:rFonts w:ascii="Arial" w:eastAsia="Arial" w:hAnsi="Arial" w:cs="Arial"/>
          <w:color w:val="000000" w:themeColor="text1"/>
        </w:rPr>
        <w:t>3</w:t>
      </w:r>
      <w:r w:rsidR="009961DC" w:rsidRPr="009961DC">
        <w:rPr>
          <w:rFonts w:ascii="Arial" w:eastAsia="Arial" w:hAnsi="Arial" w:cs="Arial"/>
          <w:color w:val="000000" w:themeColor="text1"/>
        </w:rPr>
        <w:t xml:space="preserve"> proc.</w:t>
      </w:r>
      <w:r w:rsidR="4B805163" w:rsidRPr="009961DC">
        <w:rPr>
          <w:rFonts w:ascii="Arial" w:eastAsia="Arial" w:hAnsi="Arial" w:cs="Arial"/>
          <w:color w:val="000000" w:themeColor="text1"/>
        </w:rPr>
        <w:t xml:space="preserve"> šių metų liepą.</w:t>
      </w:r>
    </w:p>
    <w:p w14:paraId="7EBD8DFA" w14:textId="22D4D050" w:rsidR="6CD71F5E" w:rsidRPr="009961DC" w:rsidRDefault="727A572D" w:rsidP="62318218">
      <w:pPr>
        <w:spacing w:line="270" w:lineRule="exact"/>
        <w:jc w:val="both"/>
        <w:rPr>
          <w:rFonts w:ascii="Arial" w:eastAsia="Arial" w:hAnsi="Arial" w:cs="Arial"/>
          <w:color w:val="FF0000"/>
        </w:rPr>
      </w:pPr>
      <w:r w:rsidRPr="009961DC">
        <w:rPr>
          <w:rFonts w:ascii="Arial" w:eastAsia="Arial" w:hAnsi="Arial" w:cs="Arial"/>
          <w:color w:val="000000" w:themeColor="text1"/>
        </w:rPr>
        <w:t>T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uo </w:t>
      </w:r>
      <w:r w:rsidR="40C43F20" w:rsidRPr="009961DC">
        <w:rPr>
          <w:rFonts w:ascii="Arial" w:eastAsia="Arial" w:hAnsi="Arial" w:cs="Arial"/>
          <w:color w:val="000000" w:themeColor="text1"/>
        </w:rPr>
        <w:t xml:space="preserve">metu skolos 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vertybinių popierių pajamingumai didėjo. </w:t>
      </w:r>
      <w:r w:rsidR="7E498AF6" w:rsidRPr="009961DC">
        <w:rPr>
          <w:rFonts w:ascii="Arial" w:eastAsia="Arial" w:hAnsi="Arial" w:cs="Arial"/>
          <w:color w:val="000000" w:themeColor="text1"/>
        </w:rPr>
        <w:t xml:space="preserve">Regiono lyderės </w:t>
      </w:r>
      <w:r w:rsidR="6CD71F5E" w:rsidRPr="009961DC">
        <w:rPr>
          <w:rFonts w:ascii="Arial" w:eastAsia="Arial" w:hAnsi="Arial" w:cs="Arial"/>
          <w:color w:val="000000" w:themeColor="text1"/>
        </w:rPr>
        <w:t>Vokietijos 5 m</w:t>
      </w:r>
      <w:r w:rsidR="413E6231" w:rsidRPr="009961DC">
        <w:rPr>
          <w:rFonts w:ascii="Arial" w:eastAsia="Arial" w:hAnsi="Arial" w:cs="Arial"/>
          <w:color w:val="000000" w:themeColor="text1"/>
        </w:rPr>
        <w:t>etų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 indekso pajamingumas per </w:t>
      </w:r>
      <w:r w:rsidR="13324FDA" w:rsidRPr="009961DC">
        <w:rPr>
          <w:rFonts w:ascii="Arial" w:eastAsia="Arial" w:hAnsi="Arial" w:cs="Arial"/>
          <w:color w:val="000000" w:themeColor="text1"/>
        </w:rPr>
        <w:t xml:space="preserve">pastaruosius </w:t>
      </w:r>
      <w:r w:rsidR="6CD71F5E" w:rsidRPr="009961DC">
        <w:rPr>
          <w:rFonts w:ascii="Arial" w:eastAsia="Arial" w:hAnsi="Arial" w:cs="Arial"/>
          <w:color w:val="000000" w:themeColor="text1"/>
        </w:rPr>
        <w:t>metus padidėjo nuo 0,</w:t>
      </w:r>
      <w:r w:rsidR="341480CE" w:rsidRPr="009961DC">
        <w:rPr>
          <w:rFonts w:ascii="Arial" w:eastAsia="Arial" w:hAnsi="Arial" w:cs="Arial"/>
          <w:color w:val="000000" w:themeColor="text1"/>
        </w:rPr>
        <w:t>5</w:t>
      </w:r>
      <w:r w:rsidR="6CD71F5E" w:rsidRPr="009961DC">
        <w:rPr>
          <w:rFonts w:ascii="Arial" w:eastAsia="Arial" w:hAnsi="Arial" w:cs="Arial"/>
          <w:color w:val="000000" w:themeColor="text1"/>
        </w:rPr>
        <w:t xml:space="preserve"> iki 2,</w:t>
      </w:r>
      <w:r w:rsidR="6CD71F5E" w:rsidRPr="009961DC">
        <w:rPr>
          <w:rFonts w:ascii="Arial" w:eastAsia="Arial" w:hAnsi="Arial" w:cs="Arial"/>
        </w:rPr>
        <w:t>5</w:t>
      </w:r>
      <w:r w:rsidR="009961DC" w:rsidRPr="009961DC">
        <w:rPr>
          <w:rFonts w:ascii="Arial" w:eastAsia="Arial" w:hAnsi="Arial" w:cs="Arial"/>
        </w:rPr>
        <w:t xml:space="preserve"> proc</w:t>
      </w:r>
      <w:r w:rsidR="6CD71F5E" w:rsidRPr="009961DC">
        <w:rPr>
          <w:rFonts w:ascii="Arial" w:eastAsia="Arial" w:hAnsi="Arial" w:cs="Arial"/>
        </w:rPr>
        <w:t>. Šiuo metu</w:t>
      </w:r>
      <w:r w:rsidR="78892D0E" w:rsidRPr="009961DC">
        <w:rPr>
          <w:rFonts w:ascii="Arial" w:eastAsia="Arial" w:hAnsi="Arial" w:cs="Arial"/>
        </w:rPr>
        <w:t xml:space="preserve"> </w:t>
      </w:r>
      <w:r w:rsidR="6CD71F5E" w:rsidRPr="009961DC">
        <w:rPr>
          <w:rFonts w:ascii="Arial" w:eastAsia="Arial" w:hAnsi="Arial" w:cs="Arial"/>
        </w:rPr>
        <w:t>konservatyvi</w:t>
      </w:r>
      <w:r w:rsidR="4CE5ACBB" w:rsidRPr="009961DC">
        <w:rPr>
          <w:rFonts w:ascii="Arial" w:eastAsia="Arial" w:hAnsi="Arial" w:cs="Arial"/>
        </w:rPr>
        <w:t>ausių</w:t>
      </w:r>
      <w:r w:rsidR="6CD71F5E" w:rsidRPr="009961DC">
        <w:rPr>
          <w:rFonts w:ascii="Arial" w:eastAsia="Arial" w:hAnsi="Arial" w:cs="Arial"/>
        </w:rPr>
        <w:t xml:space="preserve"> pensijų fondų vertybinių popierių pajamingumas siekia 4</w:t>
      </w:r>
      <w:r w:rsidR="009961DC" w:rsidRPr="009961DC">
        <w:rPr>
          <w:rFonts w:ascii="Arial" w:eastAsia="Arial" w:hAnsi="Arial" w:cs="Arial"/>
        </w:rPr>
        <w:t>–</w:t>
      </w:r>
      <w:r w:rsidR="6CD71F5E" w:rsidRPr="009961DC">
        <w:rPr>
          <w:rFonts w:ascii="Arial" w:eastAsia="Arial" w:hAnsi="Arial" w:cs="Arial"/>
        </w:rPr>
        <w:t>5</w:t>
      </w:r>
      <w:r w:rsidR="009961DC" w:rsidRPr="009961DC">
        <w:rPr>
          <w:rFonts w:ascii="Arial" w:eastAsia="Arial" w:hAnsi="Arial" w:cs="Arial"/>
        </w:rPr>
        <w:t xml:space="preserve"> proc.</w:t>
      </w:r>
      <w:r w:rsidR="6CD71F5E" w:rsidRPr="009961DC">
        <w:rPr>
          <w:rFonts w:ascii="Arial" w:eastAsia="Arial" w:hAnsi="Arial" w:cs="Arial"/>
        </w:rPr>
        <w:t xml:space="preserve">, tad jei centriniai bankai nekeis dabar prognozuojamos pinigų politikos, </w:t>
      </w:r>
      <w:r w:rsidR="51419E68" w:rsidRPr="009961DC">
        <w:rPr>
          <w:rFonts w:ascii="Arial" w:eastAsia="Arial" w:hAnsi="Arial" w:cs="Arial"/>
        </w:rPr>
        <w:t>mažiausios rizikos fondai gali generuoti panašią grąžą.</w:t>
      </w:r>
    </w:p>
    <w:p w14:paraId="165385E3" w14:textId="27EBF2D6" w:rsidR="31E3D8D6" w:rsidRPr="00C775C2" w:rsidRDefault="31E3D8D6" w:rsidP="62318218">
      <w:pPr>
        <w:spacing w:line="270" w:lineRule="exact"/>
        <w:jc w:val="both"/>
        <w:rPr>
          <w:rFonts w:ascii="Arial" w:hAnsi="Arial" w:cs="Arial"/>
        </w:rPr>
      </w:pPr>
      <w:r w:rsidRPr="009961DC">
        <w:rPr>
          <w:rFonts w:ascii="Arial" w:eastAsia="Arial" w:hAnsi="Arial" w:cs="Arial"/>
          <w:b/>
          <w:bCs/>
          <w:color w:val="000000" w:themeColor="text1"/>
        </w:rPr>
        <w:t>Iš globalių rinkų į lokalias</w:t>
      </w:r>
    </w:p>
    <w:p w14:paraId="0D29DF69" w14:textId="48758B0A" w:rsidR="009961DC" w:rsidRPr="009961DC" w:rsidRDefault="16A192BB" w:rsidP="62318218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 xml:space="preserve">Liepą viena iš mūsų </w:t>
      </w:r>
      <w:r w:rsidR="7E4E4663" w:rsidRPr="009961DC">
        <w:rPr>
          <w:rFonts w:ascii="Arial" w:eastAsia="Arial" w:hAnsi="Arial" w:cs="Arial"/>
          <w:color w:val="000000" w:themeColor="text1"/>
        </w:rPr>
        <w:t>obligacijų portfelio įmonių</w:t>
      </w:r>
      <w:r w:rsidRPr="009961DC">
        <w:rPr>
          <w:rFonts w:ascii="Arial" w:eastAsia="Arial" w:hAnsi="Arial" w:cs="Arial"/>
          <w:color w:val="000000" w:themeColor="text1"/>
        </w:rPr>
        <w:t xml:space="preserve"> – AB </w:t>
      </w:r>
      <w:r w:rsidR="3922CA16" w:rsidRPr="00C775C2">
        <w:rPr>
          <w:rFonts w:ascii="Arial" w:eastAsia="Calibri" w:hAnsi="Arial" w:cs="Arial"/>
          <w:lang w:val="lt"/>
        </w:rPr>
        <w:t>„</w:t>
      </w:r>
      <w:proofErr w:type="spellStart"/>
      <w:r w:rsidRPr="009961DC">
        <w:rPr>
          <w:rFonts w:ascii="Arial" w:eastAsia="Arial" w:hAnsi="Arial" w:cs="Arial"/>
          <w:color w:val="000000" w:themeColor="text1"/>
        </w:rPr>
        <w:t>Ignitis</w:t>
      </w:r>
      <w:proofErr w:type="spellEnd"/>
      <w:r w:rsidRPr="009961DC">
        <w:rPr>
          <w:rFonts w:ascii="Arial" w:eastAsia="Arial" w:hAnsi="Arial" w:cs="Arial"/>
          <w:color w:val="000000" w:themeColor="text1"/>
        </w:rPr>
        <w:t xml:space="preserve"> grupė</w:t>
      </w:r>
      <w:r w:rsidR="26F76B2E" w:rsidRPr="00C775C2">
        <w:rPr>
          <w:rFonts w:ascii="Arial" w:eastAsia="Calibri" w:hAnsi="Arial" w:cs="Arial"/>
          <w:lang w:val="lt"/>
        </w:rPr>
        <w:t>“</w:t>
      </w:r>
      <w:r w:rsidRPr="009961DC">
        <w:rPr>
          <w:rFonts w:ascii="Arial" w:eastAsia="Arial" w:hAnsi="Arial" w:cs="Arial"/>
          <w:color w:val="000000" w:themeColor="text1"/>
        </w:rPr>
        <w:t xml:space="preserve"> </w:t>
      </w:r>
      <w:r w:rsidR="01EFEBE0" w:rsidRPr="009961DC">
        <w:rPr>
          <w:rFonts w:ascii="Arial" w:eastAsia="Arial" w:hAnsi="Arial" w:cs="Arial"/>
          <w:color w:val="000000" w:themeColor="text1"/>
        </w:rPr>
        <w:t xml:space="preserve">paskelbė, </w:t>
      </w:r>
      <w:r w:rsidR="009961DC" w:rsidRPr="009961DC">
        <w:rPr>
          <w:rFonts w:ascii="Arial" w:eastAsia="Arial" w:hAnsi="Arial" w:cs="Arial"/>
          <w:color w:val="000000" w:themeColor="text1"/>
        </w:rPr>
        <w:t xml:space="preserve">kad </w:t>
      </w:r>
      <w:r w:rsidR="01EFEBE0" w:rsidRPr="009961DC">
        <w:rPr>
          <w:rFonts w:ascii="Arial" w:eastAsia="Arial" w:hAnsi="Arial" w:cs="Arial"/>
          <w:color w:val="000000" w:themeColor="text1"/>
        </w:rPr>
        <w:t>per artimiausius 3</w:t>
      </w:r>
      <w:r w:rsidR="009961DC" w:rsidRPr="009961DC">
        <w:rPr>
          <w:rFonts w:ascii="Arial" w:eastAsia="Arial" w:hAnsi="Arial" w:cs="Arial"/>
          <w:color w:val="000000" w:themeColor="text1"/>
        </w:rPr>
        <w:t>–</w:t>
      </w:r>
      <w:r w:rsidR="01EFEBE0" w:rsidRPr="009961DC">
        <w:rPr>
          <w:rFonts w:ascii="Arial" w:eastAsia="Arial" w:hAnsi="Arial" w:cs="Arial"/>
          <w:color w:val="000000" w:themeColor="text1"/>
        </w:rPr>
        <w:t xml:space="preserve">5 metus investuos iki 115 mln. eurų </w:t>
      </w:r>
      <w:r w:rsidRPr="009961DC">
        <w:rPr>
          <w:rFonts w:ascii="Arial" w:eastAsia="Arial" w:hAnsi="Arial" w:cs="Arial"/>
          <w:color w:val="000000" w:themeColor="text1"/>
        </w:rPr>
        <w:t>į elektromobilių įkrovimo tinklo plėtrą Baltijos šalyse. Pasak bendrovės, ji sieks sukurti didžiausią greitojo įkrovimo tinklą mūsų regione įrengdama iki 3000</w:t>
      </w:r>
      <w:r w:rsidR="0D54A705" w:rsidRPr="009961DC">
        <w:rPr>
          <w:rFonts w:ascii="Arial" w:eastAsia="Arial" w:hAnsi="Arial" w:cs="Arial"/>
          <w:color w:val="000000" w:themeColor="text1"/>
        </w:rPr>
        <w:t xml:space="preserve"> </w:t>
      </w:r>
      <w:r w:rsidRPr="009961DC">
        <w:rPr>
          <w:rFonts w:ascii="Arial" w:eastAsia="Arial" w:hAnsi="Arial" w:cs="Arial"/>
          <w:color w:val="000000" w:themeColor="text1"/>
        </w:rPr>
        <w:t>stotelių.</w:t>
      </w:r>
    </w:p>
    <w:p w14:paraId="78507440" w14:textId="72602105" w:rsidR="6CE50BFF" w:rsidRPr="009961DC" w:rsidRDefault="3F9FDAB9" w:rsidP="62318218">
      <w:pPr>
        <w:spacing w:line="270" w:lineRule="exact"/>
        <w:jc w:val="both"/>
        <w:rPr>
          <w:rFonts w:ascii="Arial" w:eastAsia="Arial" w:hAnsi="Arial" w:cs="Arial"/>
          <w:color w:val="000000" w:themeColor="text1"/>
          <w:lang w:val="en-US"/>
        </w:rPr>
      </w:pPr>
      <w:r w:rsidRPr="009961DC">
        <w:rPr>
          <w:rFonts w:ascii="Arial" w:eastAsia="Arial" w:hAnsi="Arial" w:cs="Arial"/>
          <w:color w:val="000000" w:themeColor="text1"/>
        </w:rPr>
        <w:t>Taip pat</w:t>
      </w:r>
      <w:r w:rsidR="1067AF3B" w:rsidRPr="009961DC">
        <w:rPr>
          <w:rFonts w:ascii="Arial" w:eastAsia="Arial" w:hAnsi="Arial" w:cs="Arial"/>
          <w:color w:val="000000" w:themeColor="text1"/>
        </w:rPr>
        <w:t xml:space="preserve"> </w:t>
      </w:r>
      <w:r w:rsidR="1067AF3B" w:rsidRPr="00C775C2">
        <w:rPr>
          <w:rFonts w:ascii="Arial" w:eastAsia="Calibri" w:hAnsi="Arial" w:cs="Arial"/>
          <w:lang w:val="lt"/>
        </w:rPr>
        <w:t>„</w:t>
      </w:r>
      <w:proofErr w:type="spellStart"/>
      <w:r w:rsidRPr="009961DC">
        <w:rPr>
          <w:rFonts w:ascii="Arial" w:eastAsia="Arial" w:hAnsi="Arial" w:cs="Arial"/>
          <w:color w:val="000000" w:themeColor="text1"/>
        </w:rPr>
        <w:t>Ignitis</w:t>
      </w:r>
      <w:proofErr w:type="spellEnd"/>
      <w:r w:rsidRPr="009961DC">
        <w:rPr>
          <w:rFonts w:ascii="Arial" w:eastAsia="Arial" w:hAnsi="Arial" w:cs="Arial"/>
          <w:color w:val="000000" w:themeColor="text1"/>
        </w:rPr>
        <w:t xml:space="preserve"> Grupės</w:t>
      </w:r>
      <w:r w:rsidR="211506EC" w:rsidRPr="00C775C2">
        <w:rPr>
          <w:rFonts w:ascii="Arial" w:eastAsia="Calibri" w:hAnsi="Arial" w:cs="Arial"/>
          <w:lang w:val="lt"/>
        </w:rPr>
        <w:t>“</w:t>
      </w:r>
      <w:r w:rsidRPr="009961DC">
        <w:rPr>
          <w:rFonts w:ascii="Arial" w:eastAsia="Arial" w:hAnsi="Arial" w:cs="Arial"/>
          <w:color w:val="000000" w:themeColor="text1"/>
        </w:rPr>
        <w:t xml:space="preserve"> 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dukterinė įmonė UAB </w:t>
      </w:r>
      <w:r w:rsidR="65CDF480" w:rsidRPr="00C775C2">
        <w:rPr>
          <w:rFonts w:ascii="Arial" w:eastAsia="Calibri" w:hAnsi="Arial" w:cs="Arial"/>
          <w:lang w:val="lt"/>
        </w:rPr>
        <w:t>„</w:t>
      </w:r>
      <w:proofErr w:type="spellStart"/>
      <w:r w:rsidR="16A192BB" w:rsidRPr="009961DC">
        <w:rPr>
          <w:rFonts w:ascii="Arial" w:eastAsia="Arial" w:hAnsi="Arial" w:cs="Arial"/>
          <w:color w:val="000000" w:themeColor="text1"/>
        </w:rPr>
        <w:t>Ignitis</w:t>
      </w:r>
      <w:proofErr w:type="spellEnd"/>
      <w:r w:rsidR="16A192BB" w:rsidRPr="009961D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16A192BB" w:rsidRPr="009961DC">
        <w:rPr>
          <w:rFonts w:ascii="Arial" w:eastAsia="Arial" w:hAnsi="Arial" w:cs="Arial"/>
          <w:color w:val="000000" w:themeColor="text1"/>
        </w:rPr>
        <w:t>renewables</w:t>
      </w:r>
      <w:proofErr w:type="spellEnd"/>
      <w:r w:rsidR="3B40E92C" w:rsidRPr="00C775C2">
        <w:rPr>
          <w:rFonts w:ascii="Arial" w:eastAsia="Calibri" w:hAnsi="Arial" w:cs="Arial"/>
          <w:lang w:val="lt"/>
        </w:rPr>
        <w:t>“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 yra preliminari 700 MW jūr</w:t>
      </w:r>
      <w:r w:rsidR="721FC6B9" w:rsidRPr="009961DC">
        <w:rPr>
          <w:rFonts w:ascii="Arial" w:eastAsia="Arial" w:hAnsi="Arial" w:cs="Arial"/>
          <w:color w:val="000000" w:themeColor="text1"/>
        </w:rPr>
        <w:t xml:space="preserve">inio 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vėjo </w:t>
      </w:r>
      <w:r w:rsidR="0222BBB1" w:rsidRPr="009961DC">
        <w:rPr>
          <w:rFonts w:ascii="Arial" w:eastAsia="Arial" w:hAnsi="Arial" w:cs="Arial"/>
          <w:color w:val="000000" w:themeColor="text1"/>
        </w:rPr>
        <w:t xml:space="preserve">parko </w:t>
      </w:r>
      <w:r w:rsidR="16A192BB" w:rsidRPr="009961DC">
        <w:rPr>
          <w:rFonts w:ascii="Arial" w:eastAsia="Arial" w:hAnsi="Arial" w:cs="Arial"/>
          <w:color w:val="000000" w:themeColor="text1"/>
        </w:rPr>
        <w:t>projekto</w:t>
      </w:r>
      <w:r w:rsidR="2B4BFECF" w:rsidRPr="009961DC">
        <w:rPr>
          <w:rFonts w:ascii="Arial" w:eastAsia="Arial" w:hAnsi="Arial" w:cs="Arial"/>
          <w:color w:val="000000" w:themeColor="text1"/>
        </w:rPr>
        <w:t xml:space="preserve"> Lietuvoje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 vystymo laimėtoja. Jei pavyktų</w:t>
      </w:r>
      <w:r w:rsidR="03B6CA64" w:rsidRPr="009961DC">
        <w:rPr>
          <w:rFonts w:ascii="Arial" w:eastAsia="Arial" w:hAnsi="Arial" w:cs="Arial"/>
          <w:color w:val="000000" w:themeColor="text1"/>
        </w:rPr>
        <w:t xml:space="preserve"> įgyvendinti projektą</w:t>
      </w:r>
      <w:r w:rsidR="16A192BB" w:rsidRPr="009961DC">
        <w:rPr>
          <w:rFonts w:ascii="Arial" w:eastAsia="Arial" w:hAnsi="Arial" w:cs="Arial"/>
          <w:color w:val="000000" w:themeColor="text1"/>
        </w:rPr>
        <w:t>, šis vėjo jėgainių parkas pradėtų veikti iki 2030 m. ir patenkintų iki 25</w:t>
      </w:r>
      <w:r w:rsidR="009961DC" w:rsidRPr="009961DC">
        <w:rPr>
          <w:rFonts w:ascii="Arial" w:eastAsia="Arial" w:hAnsi="Arial" w:cs="Arial"/>
          <w:color w:val="000000" w:themeColor="text1"/>
        </w:rPr>
        <w:t xml:space="preserve"> proc.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 dabartinio Lietuvos elektros energijos poreikio. </w:t>
      </w:r>
      <w:r w:rsidR="2F4E8E6A" w:rsidRPr="009961DC">
        <w:rPr>
          <w:rFonts w:ascii="Arial" w:eastAsia="Arial" w:hAnsi="Arial" w:cs="Arial"/>
          <w:color w:val="000000" w:themeColor="text1"/>
        </w:rPr>
        <w:t xml:space="preserve">Tokia 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plėtra būtų </w:t>
      </w:r>
      <w:r w:rsidR="177408C9" w:rsidRPr="009961DC">
        <w:rPr>
          <w:rFonts w:ascii="Arial" w:eastAsia="Arial" w:hAnsi="Arial" w:cs="Arial"/>
          <w:color w:val="000000" w:themeColor="text1"/>
        </w:rPr>
        <w:t xml:space="preserve">ne tik 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reikšmingas žingsnis </w:t>
      </w:r>
      <w:r w:rsidR="62BDB028" w:rsidRPr="009961DC">
        <w:rPr>
          <w:rFonts w:ascii="Arial" w:eastAsia="Arial" w:hAnsi="Arial" w:cs="Arial"/>
          <w:color w:val="000000" w:themeColor="text1"/>
        </w:rPr>
        <w:t>pa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siekiant </w:t>
      </w:r>
      <w:r w:rsidR="5C6C6D9E" w:rsidRPr="009961DC">
        <w:rPr>
          <w:rFonts w:ascii="Arial" w:eastAsia="Arial" w:hAnsi="Arial" w:cs="Arial"/>
          <w:color w:val="000000" w:themeColor="text1"/>
        </w:rPr>
        <w:t xml:space="preserve">grupės </w:t>
      </w:r>
      <w:r w:rsidR="16A192BB" w:rsidRPr="009961DC">
        <w:rPr>
          <w:rFonts w:ascii="Arial" w:eastAsia="Arial" w:hAnsi="Arial" w:cs="Arial"/>
          <w:color w:val="000000" w:themeColor="text1"/>
        </w:rPr>
        <w:t>atsinaujinančios energijos gamybos tiksl</w:t>
      </w:r>
      <w:r w:rsidR="3707ED27" w:rsidRPr="009961DC">
        <w:rPr>
          <w:rFonts w:ascii="Arial" w:eastAsia="Arial" w:hAnsi="Arial" w:cs="Arial"/>
          <w:color w:val="000000" w:themeColor="text1"/>
        </w:rPr>
        <w:t>us</w:t>
      </w:r>
      <w:r w:rsidR="16A192BB" w:rsidRPr="009961DC">
        <w:rPr>
          <w:rFonts w:ascii="Arial" w:eastAsia="Arial" w:hAnsi="Arial" w:cs="Arial"/>
          <w:color w:val="000000" w:themeColor="text1"/>
        </w:rPr>
        <w:t xml:space="preserve">, bet ir naudingas </w:t>
      </w:r>
      <w:r w:rsidR="07287DA6" w:rsidRPr="009961DC">
        <w:rPr>
          <w:rFonts w:ascii="Arial" w:eastAsia="Arial" w:hAnsi="Arial" w:cs="Arial"/>
          <w:color w:val="000000" w:themeColor="text1"/>
        </w:rPr>
        <w:t xml:space="preserve">valstybei </w:t>
      </w:r>
      <w:r w:rsidR="16A192BB" w:rsidRPr="009961DC">
        <w:rPr>
          <w:rFonts w:ascii="Arial" w:eastAsia="Arial" w:hAnsi="Arial" w:cs="Arial"/>
          <w:color w:val="000000" w:themeColor="text1"/>
        </w:rPr>
        <w:t>didinant energetinę nepriklausomybę.</w:t>
      </w:r>
    </w:p>
    <w:p w14:paraId="3ECCA39F" w14:textId="6CDFC3E9" w:rsidR="2A5E1587" w:rsidRPr="00C775C2" w:rsidRDefault="005A66E0" w:rsidP="62318218">
      <w:pPr>
        <w:spacing w:line="270" w:lineRule="exact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  <w:bCs/>
        </w:rPr>
        <w:t>„</w:t>
      </w:r>
      <w:proofErr w:type="spellStart"/>
      <w:r>
        <w:rPr>
          <w:rFonts w:ascii="Arial" w:eastAsia="Arial" w:hAnsi="Arial" w:cs="Arial"/>
          <w:b/>
          <w:bCs/>
        </w:rPr>
        <w:t>Luminor</w:t>
      </w:r>
      <w:proofErr w:type="spellEnd"/>
      <w:r>
        <w:rPr>
          <w:rFonts w:ascii="Arial" w:eastAsia="Arial" w:hAnsi="Arial" w:cs="Arial"/>
          <w:b/>
          <w:bCs/>
        </w:rPr>
        <w:t xml:space="preserve"> investicijų valdymo“ r</w:t>
      </w:r>
      <w:r w:rsidR="2A5E1587" w:rsidRPr="009961DC">
        <w:rPr>
          <w:rFonts w:ascii="Arial" w:eastAsia="Arial" w:hAnsi="Arial" w:cs="Arial"/>
          <w:b/>
          <w:bCs/>
        </w:rPr>
        <w:t>inkos vertinimas</w:t>
      </w:r>
    </w:p>
    <w:p w14:paraId="3616F435" w14:textId="5F6BAEAA" w:rsidR="009961DC" w:rsidRPr="009961DC" w:rsidRDefault="4F7C8643" w:rsidP="1BBB294F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>Ši rinkų apžvalga – tai tik nedidelė mūsų bendro rinkos raidos vertinimo dalis. Apskritai, tebesilaikome tos pačios pozicijos dėl rizikos ir pirmenybę teikiame akcijoms, o ne obligacijoms. „</w:t>
      </w:r>
      <w:proofErr w:type="spellStart"/>
      <w:r w:rsidRPr="009961DC">
        <w:rPr>
          <w:rFonts w:ascii="Arial" w:eastAsia="Arial" w:hAnsi="Arial" w:cs="Arial"/>
          <w:color w:val="000000" w:themeColor="text1"/>
        </w:rPr>
        <w:t>Luminor</w:t>
      </w:r>
      <w:proofErr w:type="spellEnd"/>
      <w:r w:rsidRPr="009961DC">
        <w:rPr>
          <w:rFonts w:ascii="Arial" w:eastAsia="Arial" w:hAnsi="Arial" w:cs="Arial"/>
          <w:color w:val="000000" w:themeColor="text1"/>
        </w:rPr>
        <w:t xml:space="preserve"> investicijų valdymo</w:t>
      </w:r>
      <w:r w:rsidR="009961DC" w:rsidRPr="009961DC">
        <w:rPr>
          <w:rFonts w:ascii="Arial" w:eastAsia="Arial" w:hAnsi="Arial" w:cs="Arial"/>
          <w:color w:val="000000" w:themeColor="text1"/>
        </w:rPr>
        <w:t>“</w:t>
      </w:r>
      <w:r w:rsidRPr="009961DC">
        <w:rPr>
          <w:rFonts w:ascii="Arial" w:eastAsia="Arial" w:hAnsi="Arial" w:cs="Arial"/>
          <w:color w:val="000000" w:themeColor="text1"/>
        </w:rPr>
        <w:t xml:space="preserve"> rizikos vertinimas išlieka neutralus. </w:t>
      </w:r>
      <w:r w:rsidR="5DC0AF5C" w:rsidRPr="009961DC">
        <w:rPr>
          <w:rFonts w:ascii="Arial" w:eastAsia="Arial" w:hAnsi="Arial" w:cs="Arial"/>
          <w:color w:val="000000" w:themeColor="text1"/>
        </w:rPr>
        <w:t>Pagrindiniai teigiami veiksniai akcijų rinkoms išlieka techniniai rodikliai ir investuotojų sentimentas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. Akcijos </w:t>
      </w:r>
      <w:r w:rsidR="09B08820" w:rsidRPr="009961DC">
        <w:rPr>
          <w:rFonts w:ascii="Arial" w:eastAsia="Arial" w:hAnsi="Arial" w:cs="Arial"/>
          <w:color w:val="000000" w:themeColor="text1"/>
        </w:rPr>
        <w:t>išsilaiko virš esminių palaikymo lygių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, o bet koks kritimas </w:t>
      </w:r>
      <w:r w:rsidR="6902FAB8" w:rsidRPr="009961DC">
        <w:rPr>
          <w:rFonts w:ascii="Arial" w:eastAsia="Arial" w:hAnsi="Arial" w:cs="Arial"/>
          <w:color w:val="000000" w:themeColor="text1"/>
        </w:rPr>
        <w:t xml:space="preserve">yra sparčiai </w:t>
      </w:r>
      <w:r w:rsidR="45CEC8E6" w:rsidRPr="009961DC">
        <w:rPr>
          <w:rFonts w:ascii="Arial" w:eastAsia="Arial" w:hAnsi="Arial" w:cs="Arial"/>
          <w:color w:val="000000" w:themeColor="text1"/>
        </w:rPr>
        <w:t>perkamas.</w:t>
      </w:r>
    </w:p>
    <w:p w14:paraId="5CA5C7D9" w14:textId="69171413" w:rsidR="00A00450" w:rsidRDefault="62C6714B" w:rsidP="00A00450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009961DC">
        <w:rPr>
          <w:rFonts w:ascii="Arial" w:eastAsia="Arial" w:hAnsi="Arial" w:cs="Arial"/>
          <w:color w:val="000000" w:themeColor="text1"/>
        </w:rPr>
        <w:t xml:space="preserve">Antrojo 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ketvirčio </w:t>
      </w:r>
      <w:r w:rsidR="660C1F82" w:rsidRPr="009961DC">
        <w:rPr>
          <w:rFonts w:ascii="Arial" w:eastAsia="Arial" w:hAnsi="Arial" w:cs="Arial"/>
          <w:color w:val="000000" w:themeColor="text1"/>
        </w:rPr>
        <w:t xml:space="preserve">finansiniai rezultatai 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palaiko </w:t>
      </w:r>
      <w:r w:rsidR="128965C4" w:rsidRPr="009961DC">
        <w:rPr>
          <w:rFonts w:ascii="Arial" w:eastAsia="Arial" w:hAnsi="Arial" w:cs="Arial"/>
          <w:color w:val="000000" w:themeColor="text1"/>
        </w:rPr>
        <w:t>pozityvumą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, nepaisant to, kad </w:t>
      </w:r>
      <w:r w:rsidR="684C7233" w:rsidRPr="009961DC">
        <w:rPr>
          <w:rFonts w:ascii="Arial" w:eastAsia="Arial" w:hAnsi="Arial" w:cs="Arial"/>
          <w:color w:val="000000" w:themeColor="text1"/>
        </w:rPr>
        <w:t xml:space="preserve">ateities projekcijos 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yra </w:t>
      </w:r>
      <w:r w:rsidR="2FD66FFB" w:rsidRPr="009961DC">
        <w:rPr>
          <w:rFonts w:ascii="Arial" w:eastAsia="Arial" w:hAnsi="Arial" w:cs="Arial"/>
          <w:color w:val="000000" w:themeColor="text1"/>
        </w:rPr>
        <w:t>atsargesnės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. </w:t>
      </w:r>
      <w:r w:rsidR="63209676" w:rsidRPr="009961DC">
        <w:rPr>
          <w:rFonts w:ascii="Arial" w:eastAsia="Arial" w:hAnsi="Arial" w:cs="Arial"/>
          <w:color w:val="000000" w:themeColor="text1"/>
        </w:rPr>
        <w:t>Kaip pagrindinis neigiamas faktorius matoma ribojanti p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inigų politika </w:t>
      </w:r>
      <w:r w:rsidR="382CB691" w:rsidRPr="009961DC">
        <w:rPr>
          <w:rFonts w:ascii="Arial" w:eastAsia="Arial" w:hAnsi="Arial" w:cs="Arial"/>
          <w:color w:val="000000" w:themeColor="text1"/>
        </w:rPr>
        <w:t xml:space="preserve">ir istoriškai </w:t>
      </w:r>
      <w:r w:rsidR="70E4171F" w:rsidRPr="009961DC">
        <w:rPr>
          <w:rFonts w:ascii="Arial" w:eastAsia="Arial" w:hAnsi="Arial" w:cs="Arial"/>
          <w:color w:val="000000" w:themeColor="text1"/>
        </w:rPr>
        <w:t>„</w:t>
      </w:r>
      <w:r w:rsidR="382CB691" w:rsidRPr="009961DC">
        <w:rPr>
          <w:rFonts w:ascii="Arial" w:eastAsia="Arial" w:hAnsi="Arial" w:cs="Arial"/>
          <w:color w:val="000000" w:themeColor="text1"/>
        </w:rPr>
        <w:t>brangūs</w:t>
      </w:r>
      <w:r w:rsidR="009961DC" w:rsidRPr="009961DC">
        <w:rPr>
          <w:rFonts w:ascii="Arial" w:eastAsia="Arial" w:hAnsi="Arial" w:cs="Arial"/>
          <w:color w:val="000000" w:themeColor="text1"/>
        </w:rPr>
        <w:t>“</w:t>
      </w:r>
      <w:r w:rsidR="382CB691" w:rsidRPr="009961DC">
        <w:rPr>
          <w:rFonts w:ascii="Arial" w:eastAsia="Arial" w:hAnsi="Arial" w:cs="Arial"/>
          <w:color w:val="000000" w:themeColor="text1"/>
        </w:rPr>
        <w:t xml:space="preserve"> įmonių fundamentalūs rodikliai</w:t>
      </w:r>
      <w:r w:rsidR="45CEC8E6" w:rsidRPr="009961DC">
        <w:rPr>
          <w:rFonts w:ascii="Arial" w:eastAsia="Arial" w:hAnsi="Arial" w:cs="Arial"/>
          <w:color w:val="000000" w:themeColor="text1"/>
        </w:rPr>
        <w:t xml:space="preserve">. </w:t>
      </w:r>
      <w:r w:rsidR="75D02780" w:rsidRPr="009961DC">
        <w:rPr>
          <w:rFonts w:ascii="Arial" w:eastAsia="Arial" w:hAnsi="Arial" w:cs="Arial"/>
          <w:color w:val="000000" w:themeColor="text1"/>
        </w:rPr>
        <w:t>Tačiau</w:t>
      </w:r>
      <w:r w:rsidR="34750CB2" w:rsidRPr="009961DC">
        <w:rPr>
          <w:rFonts w:ascii="Arial" w:eastAsia="Arial" w:hAnsi="Arial" w:cs="Arial"/>
          <w:color w:val="000000" w:themeColor="text1"/>
        </w:rPr>
        <w:t xml:space="preserve"> tendencija toliau</w:t>
      </w:r>
      <w:r w:rsidR="3FBCD372" w:rsidRPr="009961DC">
        <w:rPr>
          <w:rFonts w:ascii="Arial" w:eastAsia="Arial" w:hAnsi="Arial" w:cs="Arial"/>
          <w:color w:val="000000" w:themeColor="text1"/>
        </w:rPr>
        <w:t xml:space="preserve"> laimi</w:t>
      </w:r>
      <w:r w:rsidR="34750CB2" w:rsidRPr="009961DC">
        <w:rPr>
          <w:rFonts w:ascii="Arial" w:eastAsia="Arial" w:hAnsi="Arial" w:cs="Arial"/>
          <w:color w:val="000000" w:themeColor="text1"/>
        </w:rPr>
        <w:t xml:space="preserve"> ir kol kas neturime pakankamai pagrindo tikėtis, kad ji n</w:t>
      </w:r>
      <w:r w:rsidR="04BB1B61" w:rsidRPr="009961DC">
        <w:rPr>
          <w:rFonts w:ascii="Arial" w:eastAsia="Arial" w:hAnsi="Arial" w:cs="Arial"/>
          <w:color w:val="000000" w:themeColor="text1"/>
        </w:rPr>
        <w:t>u</w:t>
      </w:r>
      <w:r w:rsidR="34750CB2" w:rsidRPr="009961DC">
        <w:rPr>
          <w:rFonts w:ascii="Arial" w:eastAsia="Arial" w:hAnsi="Arial" w:cs="Arial"/>
          <w:color w:val="000000" w:themeColor="text1"/>
        </w:rPr>
        <w:t>trūks.</w:t>
      </w:r>
      <w:r w:rsidR="1EE78055" w:rsidRPr="009961DC">
        <w:rPr>
          <w:rFonts w:ascii="Arial" w:eastAsia="Arial" w:hAnsi="Arial" w:cs="Arial"/>
          <w:color w:val="000000" w:themeColor="text1"/>
        </w:rPr>
        <w:t xml:space="preserve"> </w:t>
      </w:r>
    </w:p>
    <w:p w14:paraId="4130BA66" w14:textId="77777777" w:rsidR="00A00450" w:rsidRDefault="00A00450" w:rsidP="00A00450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</w:p>
    <w:p w14:paraId="1C9BD964" w14:textId="77777777" w:rsidR="00A00450" w:rsidRPr="00A00450" w:rsidRDefault="00A00450" w:rsidP="00A00450">
      <w:pPr>
        <w:spacing w:after="0" w:line="240" w:lineRule="auto"/>
        <w:jc w:val="both"/>
        <w:rPr>
          <w:rFonts w:ascii="Arial" w:eastAsia="Calibri" w:hAnsi="Arial" w:cs="Arial"/>
          <w:b/>
          <w:bCs/>
          <w:shd w:val="clear" w:color="auto" w:fill="FFFFFF"/>
        </w:rPr>
      </w:pPr>
      <w:r w:rsidRPr="00A00450">
        <w:rPr>
          <w:rFonts w:ascii="Arial" w:eastAsia="Calibri" w:hAnsi="Arial" w:cs="Arial"/>
          <w:b/>
          <w:bCs/>
          <w:shd w:val="clear" w:color="auto" w:fill="FFFFFF"/>
        </w:rPr>
        <w:t xml:space="preserve">Kontaktai žiniasklaidai: </w:t>
      </w:r>
    </w:p>
    <w:p w14:paraId="21EFA254" w14:textId="77777777" w:rsidR="00A00450" w:rsidRPr="00A00450" w:rsidRDefault="00A00450" w:rsidP="00A00450">
      <w:pPr>
        <w:spacing w:after="0" w:line="240" w:lineRule="auto"/>
        <w:jc w:val="both"/>
        <w:rPr>
          <w:rFonts w:ascii="Arial" w:eastAsia="Calibri" w:hAnsi="Arial" w:cs="Arial"/>
          <w:shd w:val="clear" w:color="auto" w:fill="FFFFFF"/>
        </w:rPr>
      </w:pPr>
      <w:r w:rsidRPr="00A00450">
        <w:rPr>
          <w:rFonts w:ascii="Arial" w:eastAsia="Calibri" w:hAnsi="Arial" w:cs="Arial"/>
          <w:shd w:val="clear" w:color="auto" w:fill="FFFFFF"/>
        </w:rPr>
        <w:t>Simona Survilaitė</w:t>
      </w:r>
    </w:p>
    <w:p w14:paraId="0133318F" w14:textId="77777777" w:rsidR="00A00450" w:rsidRPr="00A00450" w:rsidRDefault="00A00450" w:rsidP="00A00450">
      <w:pPr>
        <w:spacing w:after="0" w:line="240" w:lineRule="auto"/>
        <w:jc w:val="both"/>
        <w:rPr>
          <w:rFonts w:ascii="Arial" w:eastAsia="Calibri" w:hAnsi="Arial" w:cs="Arial"/>
          <w:shd w:val="clear" w:color="auto" w:fill="FFFFFF"/>
        </w:rPr>
      </w:pPr>
      <w:r w:rsidRPr="00A00450">
        <w:rPr>
          <w:rFonts w:ascii="Arial" w:eastAsia="Calibri" w:hAnsi="Arial" w:cs="Arial"/>
          <w:shd w:val="clear" w:color="auto" w:fill="FFFFFF"/>
        </w:rPr>
        <w:t xml:space="preserve">Mob. </w:t>
      </w:r>
      <w:proofErr w:type="spellStart"/>
      <w:r w:rsidRPr="00A00450">
        <w:rPr>
          <w:rFonts w:ascii="Arial" w:eastAsia="Calibri" w:hAnsi="Arial" w:cs="Arial"/>
          <w:shd w:val="clear" w:color="auto" w:fill="FFFFFF"/>
        </w:rPr>
        <w:t>tel</w:t>
      </w:r>
      <w:proofErr w:type="spellEnd"/>
      <w:r w:rsidRPr="00A00450">
        <w:rPr>
          <w:rFonts w:ascii="Arial" w:eastAsia="Calibri" w:hAnsi="Arial" w:cs="Arial"/>
          <w:shd w:val="clear" w:color="auto" w:fill="FFFFFF"/>
        </w:rPr>
        <w:t xml:space="preserve">: +370 685 25 281 </w:t>
      </w:r>
    </w:p>
    <w:p w14:paraId="2400E18A" w14:textId="77777777" w:rsidR="00A00450" w:rsidRPr="00A00450" w:rsidRDefault="00A00450" w:rsidP="00A00450">
      <w:pPr>
        <w:spacing w:after="0" w:line="240" w:lineRule="auto"/>
        <w:jc w:val="both"/>
        <w:rPr>
          <w:rFonts w:ascii="Arial" w:eastAsia="Calibri" w:hAnsi="Arial" w:cs="Arial"/>
        </w:rPr>
      </w:pPr>
      <w:r w:rsidRPr="00A00450">
        <w:rPr>
          <w:rFonts w:ascii="Arial" w:eastAsia="Calibri" w:hAnsi="Arial" w:cs="Arial"/>
          <w:shd w:val="clear" w:color="auto" w:fill="FFFFFF"/>
        </w:rPr>
        <w:t>simona.s@coagency.lt</w:t>
      </w:r>
    </w:p>
    <w:p w14:paraId="54FCD6E0" w14:textId="77777777" w:rsidR="00A00450" w:rsidRPr="00A00450" w:rsidRDefault="00A00450" w:rsidP="00A00450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</w:p>
    <w:sectPr w:rsidR="00A00450" w:rsidRPr="00A00450">
      <w:headerReference w:type="default" r:id="rId9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F3CDC" w14:textId="77777777" w:rsidR="0015437D" w:rsidRDefault="0015437D" w:rsidP="0015437D">
      <w:pPr>
        <w:spacing w:after="0" w:line="240" w:lineRule="auto"/>
      </w:pPr>
      <w:r>
        <w:separator/>
      </w:r>
    </w:p>
  </w:endnote>
  <w:endnote w:type="continuationSeparator" w:id="0">
    <w:p w14:paraId="460951B8" w14:textId="77777777" w:rsidR="0015437D" w:rsidRDefault="0015437D" w:rsidP="0015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616B4" w14:textId="77777777" w:rsidR="0015437D" w:rsidRDefault="0015437D" w:rsidP="0015437D">
      <w:pPr>
        <w:spacing w:after="0" w:line="240" w:lineRule="auto"/>
      </w:pPr>
      <w:r>
        <w:separator/>
      </w:r>
    </w:p>
  </w:footnote>
  <w:footnote w:type="continuationSeparator" w:id="0">
    <w:p w14:paraId="678A8AF3" w14:textId="77777777" w:rsidR="0015437D" w:rsidRDefault="0015437D" w:rsidP="00154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41CD" w14:textId="2CDD731E" w:rsidR="0015437D" w:rsidRPr="0015437D" w:rsidRDefault="0015437D" w:rsidP="00C775C2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noProof/>
        <w:sz w:val="20"/>
      </w:rPr>
      <w:drawing>
        <wp:inline distT="0" distB="0" distL="0" distR="0" wp14:anchorId="5F368DE0" wp14:editId="4AEDA0D8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A4D5C" w14:textId="5C96FFCE" w:rsidR="0015437D" w:rsidRPr="0015437D" w:rsidRDefault="0015437D" w:rsidP="0015437D">
    <w:pPr>
      <w:tabs>
        <w:tab w:val="center" w:pos="4513"/>
        <w:tab w:val="right" w:pos="9026"/>
      </w:tabs>
      <w:spacing w:after="0" w:line="240" w:lineRule="auto"/>
      <w:jc w:val="right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sz w:val="20"/>
      </w:rPr>
      <w:t xml:space="preserve">2022 m. </w:t>
    </w:r>
    <w:r>
      <w:rPr>
        <w:rFonts w:ascii="Calibri" w:eastAsia="Calibri" w:hAnsi="Calibri" w:cs="Times New Roman"/>
        <w:sz w:val="20"/>
      </w:rPr>
      <w:t>rugpjūčio</w:t>
    </w:r>
    <w:r w:rsidRPr="0015437D">
      <w:rPr>
        <w:rFonts w:ascii="Calibri" w:eastAsia="Calibri" w:hAnsi="Calibri" w:cs="Times New Roman"/>
        <w:sz w:val="20"/>
      </w:rPr>
      <w:t xml:space="preserve"> </w:t>
    </w:r>
    <w:r>
      <w:rPr>
        <w:rFonts w:ascii="Calibri" w:eastAsia="Calibri" w:hAnsi="Calibri" w:cs="Times New Roman"/>
        <w:sz w:val="20"/>
      </w:rPr>
      <w:t>1</w:t>
    </w:r>
    <w:r w:rsidRPr="0015437D">
      <w:rPr>
        <w:rFonts w:ascii="Calibri" w:eastAsia="Calibri" w:hAnsi="Calibri" w:cs="Times New Roman"/>
        <w:sz w:val="20"/>
      </w:rPr>
      <w:t xml:space="preserve"> d. </w:t>
    </w:r>
  </w:p>
  <w:p w14:paraId="0DBFE0D0" w14:textId="77777777" w:rsidR="0015437D" w:rsidRDefault="0015437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8F480C"/>
    <w:rsid w:val="0003D549"/>
    <w:rsid w:val="0015437D"/>
    <w:rsid w:val="0021BB91"/>
    <w:rsid w:val="002541AA"/>
    <w:rsid w:val="002B5ABF"/>
    <w:rsid w:val="002E6812"/>
    <w:rsid w:val="0036106F"/>
    <w:rsid w:val="00497251"/>
    <w:rsid w:val="004A3CDC"/>
    <w:rsid w:val="00506262"/>
    <w:rsid w:val="00514896"/>
    <w:rsid w:val="0059710B"/>
    <w:rsid w:val="005A66E0"/>
    <w:rsid w:val="005D7978"/>
    <w:rsid w:val="005E0141"/>
    <w:rsid w:val="005E2342"/>
    <w:rsid w:val="00600D39"/>
    <w:rsid w:val="00614695"/>
    <w:rsid w:val="00661EAF"/>
    <w:rsid w:val="007070C4"/>
    <w:rsid w:val="00762543"/>
    <w:rsid w:val="0079410A"/>
    <w:rsid w:val="007E46A0"/>
    <w:rsid w:val="007F28D0"/>
    <w:rsid w:val="008D027D"/>
    <w:rsid w:val="009961DC"/>
    <w:rsid w:val="009F71DA"/>
    <w:rsid w:val="00A00450"/>
    <w:rsid w:val="00A20115"/>
    <w:rsid w:val="00A30B8B"/>
    <w:rsid w:val="00A8043C"/>
    <w:rsid w:val="00AB2B4D"/>
    <w:rsid w:val="00AC5FF7"/>
    <w:rsid w:val="00ACFFB1"/>
    <w:rsid w:val="00B03BD2"/>
    <w:rsid w:val="00B105C4"/>
    <w:rsid w:val="00B91F36"/>
    <w:rsid w:val="00C57996"/>
    <w:rsid w:val="00C775C2"/>
    <w:rsid w:val="00CE7906"/>
    <w:rsid w:val="00D073D0"/>
    <w:rsid w:val="00D31FC6"/>
    <w:rsid w:val="00D37D10"/>
    <w:rsid w:val="00E21EE1"/>
    <w:rsid w:val="00E47CBE"/>
    <w:rsid w:val="00E549EB"/>
    <w:rsid w:val="00F35662"/>
    <w:rsid w:val="00F742D2"/>
    <w:rsid w:val="00F87AEE"/>
    <w:rsid w:val="00FAC9B2"/>
    <w:rsid w:val="00FB2139"/>
    <w:rsid w:val="00FD6A8A"/>
    <w:rsid w:val="014CC6B5"/>
    <w:rsid w:val="01853EB9"/>
    <w:rsid w:val="01AB0E66"/>
    <w:rsid w:val="01BA70EB"/>
    <w:rsid w:val="01EFEBE0"/>
    <w:rsid w:val="0222BBB1"/>
    <w:rsid w:val="0226A93C"/>
    <w:rsid w:val="024A3BB2"/>
    <w:rsid w:val="025C7C4B"/>
    <w:rsid w:val="0279299F"/>
    <w:rsid w:val="027D71B6"/>
    <w:rsid w:val="02B04860"/>
    <w:rsid w:val="02FC4A9B"/>
    <w:rsid w:val="0320A005"/>
    <w:rsid w:val="03491184"/>
    <w:rsid w:val="034BB675"/>
    <w:rsid w:val="035E4E28"/>
    <w:rsid w:val="03930252"/>
    <w:rsid w:val="039433A8"/>
    <w:rsid w:val="0399A661"/>
    <w:rsid w:val="03B6CA64"/>
    <w:rsid w:val="03CF52E4"/>
    <w:rsid w:val="03E997F3"/>
    <w:rsid w:val="03EA98E7"/>
    <w:rsid w:val="03F50601"/>
    <w:rsid w:val="03FC3361"/>
    <w:rsid w:val="04194217"/>
    <w:rsid w:val="042F31BE"/>
    <w:rsid w:val="044C18C1"/>
    <w:rsid w:val="044F41DB"/>
    <w:rsid w:val="0461966F"/>
    <w:rsid w:val="04BB1B61"/>
    <w:rsid w:val="04BC8A6A"/>
    <w:rsid w:val="04C39379"/>
    <w:rsid w:val="04E3CB68"/>
    <w:rsid w:val="05816C47"/>
    <w:rsid w:val="0598ABBA"/>
    <w:rsid w:val="05B51278"/>
    <w:rsid w:val="05EB123C"/>
    <w:rsid w:val="066717CC"/>
    <w:rsid w:val="066B97C9"/>
    <w:rsid w:val="070E4862"/>
    <w:rsid w:val="07287DA6"/>
    <w:rsid w:val="0766D280"/>
    <w:rsid w:val="078D06D4"/>
    <w:rsid w:val="0790CE6C"/>
    <w:rsid w:val="07BD2DE2"/>
    <w:rsid w:val="07FB343B"/>
    <w:rsid w:val="083A01B3"/>
    <w:rsid w:val="08912C46"/>
    <w:rsid w:val="08C79CDF"/>
    <w:rsid w:val="08CD6196"/>
    <w:rsid w:val="08D40869"/>
    <w:rsid w:val="08D693FF"/>
    <w:rsid w:val="093D59AB"/>
    <w:rsid w:val="093F77D3"/>
    <w:rsid w:val="0947F3DF"/>
    <w:rsid w:val="097C77EB"/>
    <w:rsid w:val="09B08820"/>
    <w:rsid w:val="09BA5B6F"/>
    <w:rsid w:val="09FB0CA2"/>
    <w:rsid w:val="0A0052DF"/>
    <w:rsid w:val="0A398BAF"/>
    <w:rsid w:val="0A7C8068"/>
    <w:rsid w:val="0A7D65A1"/>
    <w:rsid w:val="0A90931D"/>
    <w:rsid w:val="0AB30E50"/>
    <w:rsid w:val="0AC2744D"/>
    <w:rsid w:val="0AC6C48C"/>
    <w:rsid w:val="0ACA7D76"/>
    <w:rsid w:val="0B057A6C"/>
    <w:rsid w:val="0B3B5810"/>
    <w:rsid w:val="0BDC887D"/>
    <w:rsid w:val="0BE802AB"/>
    <w:rsid w:val="0BFC7B6B"/>
    <w:rsid w:val="0C0FDE7D"/>
    <w:rsid w:val="0C14D4FD"/>
    <w:rsid w:val="0C291A34"/>
    <w:rsid w:val="0C30CF9E"/>
    <w:rsid w:val="0C3A43A3"/>
    <w:rsid w:val="0C3FACF1"/>
    <w:rsid w:val="0C5E44AE"/>
    <w:rsid w:val="0CAC65A0"/>
    <w:rsid w:val="0D32AD64"/>
    <w:rsid w:val="0D54A705"/>
    <w:rsid w:val="0D84ACC6"/>
    <w:rsid w:val="0D85EAA8"/>
    <w:rsid w:val="0D8B0A48"/>
    <w:rsid w:val="0D91CF2B"/>
    <w:rsid w:val="0DA7798C"/>
    <w:rsid w:val="0DB708E2"/>
    <w:rsid w:val="0E2583A0"/>
    <w:rsid w:val="0E309B71"/>
    <w:rsid w:val="0E9D7B58"/>
    <w:rsid w:val="0EDC56B5"/>
    <w:rsid w:val="0EDD293B"/>
    <w:rsid w:val="0EE9E714"/>
    <w:rsid w:val="0EEB836D"/>
    <w:rsid w:val="0F6B2DBD"/>
    <w:rsid w:val="0F71E465"/>
    <w:rsid w:val="0F867F73"/>
    <w:rsid w:val="0FAE87A8"/>
    <w:rsid w:val="0FC5BBD5"/>
    <w:rsid w:val="0FF6E6E1"/>
    <w:rsid w:val="101A6795"/>
    <w:rsid w:val="1034A2F0"/>
    <w:rsid w:val="10556D6C"/>
    <w:rsid w:val="1060B521"/>
    <w:rsid w:val="1067AF3B"/>
    <w:rsid w:val="107C2A91"/>
    <w:rsid w:val="109C03E7"/>
    <w:rsid w:val="1114AE24"/>
    <w:rsid w:val="1125D97F"/>
    <w:rsid w:val="11426F30"/>
    <w:rsid w:val="11725444"/>
    <w:rsid w:val="11853F16"/>
    <w:rsid w:val="11A577D6"/>
    <w:rsid w:val="11C13230"/>
    <w:rsid w:val="11CAE149"/>
    <w:rsid w:val="12444EED"/>
    <w:rsid w:val="124931F2"/>
    <w:rsid w:val="128965C4"/>
    <w:rsid w:val="12984DE1"/>
    <w:rsid w:val="12E6A87F"/>
    <w:rsid w:val="13324FDA"/>
    <w:rsid w:val="1352FB58"/>
    <w:rsid w:val="13B9FB80"/>
    <w:rsid w:val="13D27C03"/>
    <w:rsid w:val="13DA1D0C"/>
    <w:rsid w:val="13E57348"/>
    <w:rsid w:val="13EC810C"/>
    <w:rsid w:val="13F52303"/>
    <w:rsid w:val="142A3DDF"/>
    <w:rsid w:val="143C8580"/>
    <w:rsid w:val="144D430E"/>
    <w:rsid w:val="146A9950"/>
    <w:rsid w:val="148A1800"/>
    <w:rsid w:val="14AC5CB2"/>
    <w:rsid w:val="14CD3477"/>
    <w:rsid w:val="15020E53"/>
    <w:rsid w:val="1555CBE1"/>
    <w:rsid w:val="155D64B1"/>
    <w:rsid w:val="15616CC0"/>
    <w:rsid w:val="156F64FB"/>
    <w:rsid w:val="1580FE71"/>
    <w:rsid w:val="158F52F5"/>
    <w:rsid w:val="15BBDF3D"/>
    <w:rsid w:val="15D1C421"/>
    <w:rsid w:val="15D88FD6"/>
    <w:rsid w:val="15DF9034"/>
    <w:rsid w:val="16333A89"/>
    <w:rsid w:val="1645C567"/>
    <w:rsid w:val="16765217"/>
    <w:rsid w:val="1689A919"/>
    <w:rsid w:val="1694A353"/>
    <w:rsid w:val="16A192BB"/>
    <w:rsid w:val="16BA5455"/>
    <w:rsid w:val="16E7E952"/>
    <w:rsid w:val="171DCF51"/>
    <w:rsid w:val="17455D48"/>
    <w:rsid w:val="1761DEA1"/>
    <w:rsid w:val="176C8784"/>
    <w:rsid w:val="177408C9"/>
    <w:rsid w:val="17768FD7"/>
    <w:rsid w:val="17960044"/>
    <w:rsid w:val="17AC3AFB"/>
    <w:rsid w:val="17E195C8"/>
    <w:rsid w:val="17E8BBEC"/>
    <w:rsid w:val="17FE2AB9"/>
    <w:rsid w:val="1812918D"/>
    <w:rsid w:val="182445E4"/>
    <w:rsid w:val="185DB4AD"/>
    <w:rsid w:val="18D98168"/>
    <w:rsid w:val="18F2F379"/>
    <w:rsid w:val="18FA16EA"/>
    <w:rsid w:val="1958EC46"/>
    <w:rsid w:val="19BB2D14"/>
    <w:rsid w:val="19D1A9E4"/>
    <w:rsid w:val="19EC48A1"/>
    <w:rsid w:val="1A625EB4"/>
    <w:rsid w:val="1A62B466"/>
    <w:rsid w:val="1A85EE22"/>
    <w:rsid w:val="1A9457FC"/>
    <w:rsid w:val="1AB9BAAC"/>
    <w:rsid w:val="1ABA47B0"/>
    <w:rsid w:val="1AD23A24"/>
    <w:rsid w:val="1AE25178"/>
    <w:rsid w:val="1B02AA58"/>
    <w:rsid w:val="1B19368A"/>
    <w:rsid w:val="1B1EA1D9"/>
    <w:rsid w:val="1B4D7AAB"/>
    <w:rsid w:val="1B65FDF3"/>
    <w:rsid w:val="1B76C6D6"/>
    <w:rsid w:val="1BBB294F"/>
    <w:rsid w:val="1BEAFC00"/>
    <w:rsid w:val="1BEE141E"/>
    <w:rsid w:val="1BFB2B42"/>
    <w:rsid w:val="1BFE2F15"/>
    <w:rsid w:val="1C9C5FCC"/>
    <w:rsid w:val="1CB4016D"/>
    <w:rsid w:val="1CF7B707"/>
    <w:rsid w:val="1CF8EA9D"/>
    <w:rsid w:val="1CFC43BA"/>
    <w:rsid w:val="1D036D6F"/>
    <w:rsid w:val="1D08E3C3"/>
    <w:rsid w:val="1D094D0D"/>
    <w:rsid w:val="1D0BD25D"/>
    <w:rsid w:val="1D2372E6"/>
    <w:rsid w:val="1D345796"/>
    <w:rsid w:val="1D724E12"/>
    <w:rsid w:val="1D76D7D5"/>
    <w:rsid w:val="1D86CC61"/>
    <w:rsid w:val="1D8AE8F0"/>
    <w:rsid w:val="1DD7FD12"/>
    <w:rsid w:val="1DE66159"/>
    <w:rsid w:val="1DEDB6E5"/>
    <w:rsid w:val="1DF42554"/>
    <w:rsid w:val="1E1550A9"/>
    <w:rsid w:val="1E1D3CAA"/>
    <w:rsid w:val="1E208D5A"/>
    <w:rsid w:val="1E2A00E8"/>
    <w:rsid w:val="1E938768"/>
    <w:rsid w:val="1EA449BB"/>
    <w:rsid w:val="1ED701A2"/>
    <w:rsid w:val="1ED9AD0F"/>
    <w:rsid w:val="1EE78055"/>
    <w:rsid w:val="1EE82A3D"/>
    <w:rsid w:val="1EFE3AA1"/>
    <w:rsid w:val="1F196EF6"/>
    <w:rsid w:val="1F485251"/>
    <w:rsid w:val="1F4A5BEA"/>
    <w:rsid w:val="1F64892A"/>
    <w:rsid w:val="1FA2B89C"/>
    <w:rsid w:val="1FC0B533"/>
    <w:rsid w:val="1FDA8232"/>
    <w:rsid w:val="20706E38"/>
    <w:rsid w:val="20790B65"/>
    <w:rsid w:val="207EA9C9"/>
    <w:rsid w:val="2086A3D0"/>
    <w:rsid w:val="2095DF88"/>
    <w:rsid w:val="20BE6D23"/>
    <w:rsid w:val="20E62C4B"/>
    <w:rsid w:val="211506EC"/>
    <w:rsid w:val="215BD451"/>
    <w:rsid w:val="216052C3"/>
    <w:rsid w:val="216E8173"/>
    <w:rsid w:val="2195EFE5"/>
    <w:rsid w:val="21A221BB"/>
    <w:rsid w:val="21C5F871"/>
    <w:rsid w:val="21CE8A39"/>
    <w:rsid w:val="21D9DCED"/>
    <w:rsid w:val="21E237DD"/>
    <w:rsid w:val="22227431"/>
    <w:rsid w:val="222A87B5"/>
    <w:rsid w:val="225E18B2"/>
    <w:rsid w:val="22940E69"/>
    <w:rsid w:val="22A32CD8"/>
    <w:rsid w:val="22C79677"/>
    <w:rsid w:val="22CABEDE"/>
    <w:rsid w:val="22EB430C"/>
    <w:rsid w:val="2305D728"/>
    <w:rsid w:val="2330F1F3"/>
    <w:rsid w:val="234516D2"/>
    <w:rsid w:val="236BA90F"/>
    <w:rsid w:val="2391C1B8"/>
    <w:rsid w:val="23E9F115"/>
    <w:rsid w:val="24010CC3"/>
    <w:rsid w:val="2415AE7D"/>
    <w:rsid w:val="243054A0"/>
    <w:rsid w:val="246703D0"/>
    <w:rsid w:val="2471794F"/>
    <w:rsid w:val="2486ADFD"/>
    <w:rsid w:val="2516E442"/>
    <w:rsid w:val="2539D28E"/>
    <w:rsid w:val="2580D927"/>
    <w:rsid w:val="258613F8"/>
    <w:rsid w:val="258EA071"/>
    <w:rsid w:val="25A70C3A"/>
    <w:rsid w:val="25FF3739"/>
    <w:rsid w:val="25FFB1F2"/>
    <w:rsid w:val="260BD4BB"/>
    <w:rsid w:val="2613D247"/>
    <w:rsid w:val="263A1904"/>
    <w:rsid w:val="26663E63"/>
    <w:rsid w:val="266D181B"/>
    <w:rsid w:val="267C1DFB"/>
    <w:rsid w:val="268C3015"/>
    <w:rsid w:val="26B33488"/>
    <w:rsid w:val="26F76B2E"/>
    <w:rsid w:val="274D4F3F"/>
    <w:rsid w:val="27677F8C"/>
    <w:rsid w:val="27762323"/>
    <w:rsid w:val="27778A26"/>
    <w:rsid w:val="278561B3"/>
    <w:rsid w:val="27AA59EB"/>
    <w:rsid w:val="28035F2A"/>
    <w:rsid w:val="280CEBF7"/>
    <w:rsid w:val="2877228D"/>
    <w:rsid w:val="2891B5B5"/>
    <w:rsid w:val="28A33BD7"/>
    <w:rsid w:val="28A9C91E"/>
    <w:rsid w:val="28BDB4BA"/>
    <w:rsid w:val="28CCF418"/>
    <w:rsid w:val="28D40372"/>
    <w:rsid w:val="28E91FA0"/>
    <w:rsid w:val="2901E5CC"/>
    <w:rsid w:val="290688A8"/>
    <w:rsid w:val="291DF881"/>
    <w:rsid w:val="292ADAA9"/>
    <w:rsid w:val="293631B5"/>
    <w:rsid w:val="2936D7FB"/>
    <w:rsid w:val="29649585"/>
    <w:rsid w:val="2964DFCE"/>
    <w:rsid w:val="29A3F448"/>
    <w:rsid w:val="29B9335E"/>
    <w:rsid w:val="29C2DB7F"/>
    <w:rsid w:val="2A2D8616"/>
    <w:rsid w:val="2A59851B"/>
    <w:rsid w:val="2A5E1587"/>
    <w:rsid w:val="2A7308AB"/>
    <w:rsid w:val="2AD2A85C"/>
    <w:rsid w:val="2B01ED0D"/>
    <w:rsid w:val="2B232317"/>
    <w:rsid w:val="2B3FDD47"/>
    <w:rsid w:val="2B4BFECF"/>
    <w:rsid w:val="2B86A5AB"/>
    <w:rsid w:val="2B8A3DC3"/>
    <w:rsid w:val="2BB290FA"/>
    <w:rsid w:val="2BBF9DDA"/>
    <w:rsid w:val="2BC95677"/>
    <w:rsid w:val="2BF52663"/>
    <w:rsid w:val="2C0ECD21"/>
    <w:rsid w:val="2C8AC466"/>
    <w:rsid w:val="2C95ECD1"/>
    <w:rsid w:val="2CAD8B26"/>
    <w:rsid w:val="2CDCCD12"/>
    <w:rsid w:val="2D037988"/>
    <w:rsid w:val="2D21353D"/>
    <w:rsid w:val="2D21F627"/>
    <w:rsid w:val="2D2D26C9"/>
    <w:rsid w:val="2D417E95"/>
    <w:rsid w:val="2DA8B144"/>
    <w:rsid w:val="2DE9A8FD"/>
    <w:rsid w:val="2E1A5439"/>
    <w:rsid w:val="2E2694C7"/>
    <w:rsid w:val="2E33780F"/>
    <w:rsid w:val="2E3D2688"/>
    <w:rsid w:val="2E93E4E4"/>
    <w:rsid w:val="2E9F49E9"/>
    <w:rsid w:val="2ECEF40D"/>
    <w:rsid w:val="2F3F0DD1"/>
    <w:rsid w:val="2F4E8E6A"/>
    <w:rsid w:val="2F77A96B"/>
    <w:rsid w:val="2F7F4FCE"/>
    <w:rsid w:val="2F8A0856"/>
    <w:rsid w:val="2FA39AD6"/>
    <w:rsid w:val="2FB10153"/>
    <w:rsid w:val="2FC67992"/>
    <w:rsid w:val="2FCA90B4"/>
    <w:rsid w:val="2FCCDE0D"/>
    <w:rsid w:val="2FD0EEA1"/>
    <w:rsid w:val="2FD66FFB"/>
    <w:rsid w:val="2FF50557"/>
    <w:rsid w:val="301F3BC5"/>
    <w:rsid w:val="30534BBC"/>
    <w:rsid w:val="306470FE"/>
    <w:rsid w:val="308083B4"/>
    <w:rsid w:val="30E120F4"/>
    <w:rsid w:val="3113CD8E"/>
    <w:rsid w:val="3134317F"/>
    <w:rsid w:val="31666E56"/>
    <w:rsid w:val="318F3F90"/>
    <w:rsid w:val="31A582F8"/>
    <w:rsid w:val="31BB0C26"/>
    <w:rsid w:val="31C0D896"/>
    <w:rsid w:val="31E29AF4"/>
    <w:rsid w:val="31E3D8D6"/>
    <w:rsid w:val="321D4B02"/>
    <w:rsid w:val="324521BC"/>
    <w:rsid w:val="326B3C76"/>
    <w:rsid w:val="326EF633"/>
    <w:rsid w:val="327EA1BD"/>
    <w:rsid w:val="328EA917"/>
    <w:rsid w:val="329D6B02"/>
    <w:rsid w:val="32B90BDD"/>
    <w:rsid w:val="32C14904"/>
    <w:rsid w:val="32CA0E60"/>
    <w:rsid w:val="32FA79BE"/>
    <w:rsid w:val="33460009"/>
    <w:rsid w:val="33477661"/>
    <w:rsid w:val="334C70D3"/>
    <w:rsid w:val="335FB25F"/>
    <w:rsid w:val="33C91BEB"/>
    <w:rsid w:val="33F5982E"/>
    <w:rsid w:val="341480CE"/>
    <w:rsid w:val="3463E4BB"/>
    <w:rsid w:val="34750CB2"/>
    <w:rsid w:val="34782689"/>
    <w:rsid w:val="34A297DF"/>
    <w:rsid w:val="34BFDC7A"/>
    <w:rsid w:val="34D8AF36"/>
    <w:rsid w:val="35087F43"/>
    <w:rsid w:val="3510B4A7"/>
    <w:rsid w:val="3532408B"/>
    <w:rsid w:val="3569DACA"/>
    <w:rsid w:val="35743555"/>
    <w:rsid w:val="35995E1D"/>
    <w:rsid w:val="35FFB51C"/>
    <w:rsid w:val="3608957D"/>
    <w:rsid w:val="361CF262"/>
    <w:rsid w:val="3633E1B8"/>
    <w:rsid w:val="363CC24F"/>
    <w:rsid w:val="363E7951"/>
    <w:rsid w:val="365EE6DD"/>
    <w:rsid w:val="368170C6"/>
    <w:rsid w:val="36A55733"/>
    <w:rsid w:val="36ABBBB7"/>
    <w:rsid w:val="36C8D86D"/>
    <w:rsid w:val="36DA05F2"/>
    <w:rsid w:val="3707ED27"/>
    <w:rsid w:val="370E235D"/>
    <w:rsid w:val="371005B6"/>
    <w:rsid w:val="371629ED"/>
    <w:rsid w:val="373890D1"/>
    <w:rsid w:val="375212E0"/>
    <w:rsid w:val="375E7ADB"/>
    <w:rsid w:val="379B857D"/>
    <w:rsid w:val="37AD308E"/>
    <w:rsid w:val="382A4DAA"/>
    <w:rsid w:val="382CB691"/>
    <w:rsid w:val="38ABB820"/>
    <w:rsid w:val="38B29532"/>
    <w:rsid w:val="38DBC60A"/>
    <w:rsid w:val="38EDE341"/>
    <w:rsid w:val="3922CA16"/>
    <w:rsid w:val="3948B850"/>
    <w:rsid w:val="394FE20B"/>
    <w:rsid w:val="3957AAD7"/>
    <w:rsid w:val="397895E0"/>
    <w:rsid w:val="397F7AB9"/>
    <w:rsid w:val="39FC266B"/>
    <w:rsid w:val="3A2ABEC2"/>
    <w:rsid w:val="3A2E5DAD"/>
    <w:rsid w:val="3A582642"/>
    <w:rsid w:val="3A8C6609"/>
    <w:rsid w:val="3A8E9D85"/>
    <w:rsid w:val="3AA6857C"/>
    <w:rsid w:val="3AB78477"/>
    <w:rsid w:val="3AFB7476"/>
    <w:rsid w:val="3B00C7EC"/>
    <w:rsid w:val="3B08E8E1"/>
    <w:rsid w:val="3B14A4CD"/>
    <w:rsid w:val="3B1B4B1A"/>
    <w:rsid w:val="3B243F57"/>
    <w:rsid w:val="3B40E92C"/>
    <w:rsid w:val="3B76F363"/>
    <w:rsid w:val="3B9EDD53"/>
    <w:rsid w:val="3BCECF22"/>
    <w:rsid w:val="3BDA5CC2"/>
    <w:rsid w:val="3BEB24A3"/>
    <w:rsid w:val="3C0C5BA6"/>
    <w:rsid w:val="3C1366CC"/>
    <w:rsid w:val="3C1AE18D"/>
    <w:rsid w:val="3C2A6DE6"/>
    <w:rsid w:val="3C345F0E"/>
    <w:rsid w:val="3C366BFE"/>
    <w:rsid w:val="3C441D91"/>
    <w:rsid w:val="3C6EF6A0"/>
    <w:rsid w:val="3C77A2DC"/>
    <w:rsid w:val="3DC375AC"/>
    <w:rsid w:val="3DD7B628"/>
    <w:rsid w:val="3DF384D2"/>
    <w:rsid w:val="3E12338C"/>
    <w:rsid w:val="3E25C8FD"/>
    <w:rsid w:val="3E8C2E4A"/>
    <w:rsid w:val="3E9C4556"/>
    <w:rsid w:val="3ED4F7C7"/>
    <w:rsid w:val="3EDB5ED6"/>
    <w:rsid w:val="3EF61ACA"/>
    <w:rsid w:val="3F6F1DC9"/>
    <w:rsid w:val="3F7640DC"/>
    <w:rsid w:val="3F9FDAB9"/>
    <w:rsid w:val="3FBCD372"/>
    <w:rsid w:val="3FC2D3A6"/>
    <w:rsid w:val="400C2E1F"/>
    <w:rsid w:val="4020F009"/>
    <w:rsid w:val="40722B16"/>
    <w:rsid w:val="4082C94D"/>
    <w:rsid w:val="4088E9BE"/>
    <w:rsid w:val="40BEBCA6"/>
    <w:rsid w:val="40C43F20"/>
    <w:rsid w:val="40D5FFC6"/>
    <w:rsid w:val="40E6D7EF"/>
    <w:rsid w:val="40FA22D3"/>
    <w:rsid w:val="40FFBC47"/>
    <w:rsid w:val="410AEE2A"/>
    <w:rsid w:val="413E6231"/>
    <w:rsid w:val="41489031"/>
    <w:rsid w:val="414A5549"/>
    <w:rsid w:val="41522B3C"/>
    <w:rsid w:val="41761943"/>
    <w:rsid w:val="41E5A55C"/>
    <w:rsid w:val="41F631D8"/>
    <w:rsid w:val="42010626"/>
    <w:rsid w:val="42064238"/>
    <w:rsid w:val="42455A3B"/>
    <w:rsid w:val="424DBAD5"/>
    <w:rsid w:val="4256A94B"/>
    <w:rsid w:val="439914FB"/>
    <w:rsid w:val="43993EB6"/>
    <w:rsid w:val="43EC4E82"/>
    <w:rsid w:val="44196E75"/>
    <w:rsid w:val="4422AA18"/>
    <w:rsid w:val="443170CE"/>
    <w:rsid w:val="447B791A"/>
    <w:rsid w:val="4480E10C"/>
    <w:rsid w:val="44BB4E50"/>
    <w:rsid w:val="44BBF7D0"/>
    <w:rsid w:val="44D62984"/>
    <w:rsid w:val="450C3953"/>
    <w:rsid w:val="45371814"/>
    <w:rsid w:val="458E2071"/>
    <w:rsid w:val="45BACCBC"/>
    <w:rsid w:val="45CEC8E6"/>
    <w:rsid w:val="45E24942"/>
    <w:rsid w:val="461E4651"/>
    <w:rsid w:val="462E668E"/>
    <w:rsid w:val="4664F3B5"/>
    <w:rsid w:val="46D29155"/>
    <w:rsid w:val="46FAFB76"/>
    <w:rsid w:val="4706A455"/>
    <w:rsid w:val="47533FE7"/>
    <w:rsid w:val="479B4C12"/>
    <w:rsid w:val="47AC0922"/>
    <w:rsid w:val="47CCEA07"/>
    <w:rsid w:val="47F6698B"/>
    <w:rsid w:val="480F122B"/>
    <w:rsid w:val="483C31E6"/>
    <w:rsid w:val="484E2B6A"/>
    <w:rsid w:val="486F7A7B"/>
    <w:rsid w:val="48ABF09F"/>
    <w:rsid w:val="48BA795E"/>
    <w:rsid w:val="48EE0A5B"/>
    <w:rsid w:val="492EF6E8"/>
    <w:rsid w:val="4954A644"/>
    <w:rsid w:val="495FEA1A"/>
    <w:rsid w:val="497286C5"/>
    <w:rsid w:val="4979B9DC"/>
    <w:rsid w:val="498604D4"/>
    <w:rsid w:val="4987CC92"/>
    <w:rsid w:val="498E9DC5"/>
    <w:rsid w:val="499C9477"/>
    <w:rsid w:val="49BB8802"/>
    <w:rsid w:val="49E85A6E"/>
    <w:rsid w:val="4A0023E9"/>
    <w:rsid w:val="4AB334A3"/>
    <w:rsid w:val="4ABA2D0B"/>
    <w:rsid w:val="4AF076A5"/>
    <w:rsid w:val="4B1C1361"/>
    <w:rsid w:val="4B39AC94"/>
    <w:rsid w:val="4B49D1CD"/>
    <w:rsid w:val="4B59DD51"/>
    <w:rsid w:val="4B6854CB"/>
    <w:rsid w:val="4B69424B"/>
    <w:rsid w:val="4B805163"/>
    <w:rsid w:val="4B90D2C6"/>
    <w:rsid w:val="4BD48C5F"/>
    <w:rsid w:val="4BF72D9E"/>
    <w:rsid w:val="4C2BE878"/>
    <w:rsid w:val="4C2FEF79"/>
    <w:rsid w:val="4C6ADA25"/>
    <w:rsid w:val="4C83852A"/>
    <w:rsid w:val="4C8C4706"/>
    <w:rsid w:val="4C9940A9"/>
    <w:rsid w:val="4C999095"/>
    <w:rsid w:val="4C9E900B"/>
    <w:rsid w:val="4CB7A792"/>
    <w:rsid w:val="4CB7E3C2"/>
    <w:rsid w:val="4CBD7AAF"/>
    <w:rsid w:val="4CDA5970"/>
    <w:rsid w:val="4CE5ACBB"/>
    <w:rsid w:val="4CE7CA83"/>
    <w:rsid w:val="4CF964EE"/>
    <w:rsid w:val="4DC1E87E"/>
    <w:rsid w:val="4DE6B919"/>
    <w:rsid w:val="4DF14813"/>
    <w:rsid w:val="4E0F5494"/>
    <w:rsid w:val="4E4AA386"/>
    <w:rsid w:val="4E99E96E"/>
    <w:rsid w:val="4EA7276B"/>
    <w:rsid w:val="4EA918C0"/>
    <w:rsid w:val="4F12D6A8"/>
    <w:rsid w:val="4F199387"/>
    <w:rsid w:val="4F199953"/>
    <w:rsid w:val="4F3CC563"/>
    <w:rsid w:val="4F7C8643"/>
    <w:rsid w:val="4FA10722"/>
    <w:rsid w:val="4FB6E42D"/>
    <w:rsid w:val="4FB7AE11"/>
    <w:rsid w:val="4FBE110E"/>
    <w:rsid w:val="4FC451C3"/>
    <w:rsid w:val="501F6B45"/>
    <w:rsid w:val="503689B8"/>
    <w:rsid w:val="507B40C1"/>
    <w:rsid w:val="5084AEAC"/>
    <w:rsid w:val="509B4093"/>
    <w:rsid w:val="50EE1723"/>
    <w:rsid w:val="50F8CD42"/>
    <w:rsid w:val="51003446"/>
    <w:rsid w:val="512E111B"/>
    <w:rsid w:val="51419E68"/>
    <w:rsid w:val="5157D57C"/>
    <w:rsid w:val="517F2B5D"/>
    <w:rsid w:val="518D3192"/>
    <w:rsid w:val="51B1922B"/>
    <w:rsid w:val="51C073B5"/>
    <w:rsid w:val="51C19792"/>
    <w:rsid w:val="51C46B31"/>
    <w:rsid w:val="51CE54CF"/>
    <w:rsid w:val="51D7201D"/>
    <w:rsid w:val="51DD6B55"/>
    <w:rsid w:val="5207C5C6"/>
    <w:rsid w:val="528928BF"/>
    <w:rsid w:val="5298AF74"/>
    <w:rsid w:val="52A2D0D5"/>
    <w:rsid w:val="52C4CFDB"/>
    <w:rsid w:val="52D2D55E"/>
    <w:rsid w:val="52DC882C"/>
    <w:rsid w:val="53171000"/>
    <w:rsid w:val="5318C9DD"/>
    <w:rsid w:val="532B3383"/>
    <w:rsid w:val="53353122"/>
    <w:rsid w:val="535CDAD5"/>
    <w:rsid w:val="53DA4954"/>
    <w:rsid w:val="54093D28"/>
    <w:rsid w:val="542FEE55"/>
    <w:rsid w:val="549F4671"/>
    <w:rsid w:val="54A186B0"/>
    <w:rsid w:val="54F8AB36"/>
    <w:rsid w:val="55050AC8"/>
    <w:rsid w:val="551C25A6"/>
    <w:rsid w:val="55469A89"/>
    <w:rsid w:val="555A33F5"/>
    <w:rsid w:val="558C03DA"/>
    <w:rsid w:val="55A50D89"/>
    <w:rsid w:val="55AC06E7"/>
    <w:rsid w:val="55E93C8D"/>
    <w:rsid w:val="562C6CEA"/>
    <w:rsid w:val="563B16D2"/>
    <w:rsid w:val="563C57A1"/>
    <w:rsid w:val="565EB3AF"/>
    <w:rsid w:val="56D9F912"/>
    <w:rsid w:val="57384C1C"/>
    <w:rsid w:val="5745AAE8"/>
    <w:rsid w:val="577716F0"/>
    <w:rsid w:val="57C34FB5"/>
    <w:rsid w:val="57E61E38"/>
    <w:rsid w:val="57FA9669"/>
    <w:rsid w:val="5801B071"/>
    <w:rsid w:val="5859C576"/>
    <w:rsid w:val="58690A7F"/>
    <w:rsid w:val="58707FF9"/>
    <w:rsid w:val="58D375E7"/>
    <w:rsid w:val="592852A4"/>
    <w:rsid w:val="59502DE4"/>
    <w:rsid w:val="59535EBA"/>
    <w:rsid w:val="5954FBDF"/>
    <w:rsid w:val="5958112C"/>
    <w:rsid w:val="59640DAC"/>
    <w:rsid w:val="5984D3F8"/>
    <w:rsid w:val="598BCD44"/>
    <w:rsid w:val="5992A824"/>
    <w:rsid w:val="599666CA"/>
    <w:rsid w:val="59A79CBB"/>
    <w:rsid w:val="5A0627B7"/>
    <w:rsid w:val="5A225708"/>
    <w:rsid w:val="5A3806A2"/>
    <w:rsid w:val="5A42EBFB"/>
    <w:rsid w:val="5A4C3F5A"/>
    <w:rsid w:val="5AAEBF5C"/>
    <w:rsid w:val="5B32372B"/>
    <w:rsid w:val="5B4B7B3E"/>
    <w:rsid w:val="5B7FC0F4"/>
    <w:rsid w:val="5B855934"/>
    <w:rsid w:val="5BA6595E"/>
    <w:rsid w:val="5BC99900"/>
    <w:rsid w:val="5C048B27"/>
    <w:rsid w:val="5C6C6D9E"/>
    <w:rsid w:val="5C7C908B"/>
    <w:rsid w:val="5C854089"/>
    <w:rsid w:val="5CCE078C"/>
    <w:rsid w:val="5D31D45D"/>
    <w:rsid w:val="5D409B6C"/>
    <w:rsid w:val="5D5C9389"/>
    <w:rsid w:val="5DA98A4A"/>
    <w:rsid w:val="5DC0AF5C"/>
    <w:rsid w:val="5E1D3FDE"/>
    <w:rsid w:val="5E476986"/>
    <w:rsid w:val="5E5FC03A"/>
    <w:rsid w:val="5E60909D"/>
    <w:rsid w:val="5E7867D1"/>
    <w:rsid w:val="5E993F92"/>
    <w:rsid w:val="5EB0CEAA"/>
    <w:rsid w:val="5ECDA4BE"/>
    <w:rsid w:val="5F16D2F1"/>
    <w:rsid w:val="5F1F40C3"/>
    <w:rsid w:val="5FAD237F"/>
    <w:rsid w:val="5FBCE9BF"/>
    <w:rsid w:val="5FD26F3B"/>
    <w:rsid w:val="600CC256"/>
    <w:rsid w:val="60122481"/>
    <w:rsid w:val="603FB2C2"/>
    <w:rsid w:val="605FA98A"/>
    <w:rsid w:val="6091447B"/>
    <w:rsid w:val="609784EB"/>
    <w:rsid w:val="6099FF53"/>
    <w:rsid w:val="60A93942"/>
    <w:rsid w:val="60BFA3F8"/>
    <w:rsid w:val="60CF6CE6"/>
    <w:rsid w:val="60FAD986"/>
    <w:rsid w:val="61791BD4"/>
    <w:rsid w:val="618ACBE0"/>
    <w:rsid w:val="61A9D6AD"/>
    <w:rsid w:val="61DB1A46"/>
    <w:rsid w:val="621A2CEF"/>
    <w:rsid w:val="622DC5B0"/>
    <w:rsid w:val="62318218"/>
    <w:rsid w:val="6232BAD4"/>
    <w:rsid w:val="626DF509"/>
    <w:rsid w:val="62BDB028"/>
    <w:rsid w:val="62C6714B"/>
    <w:rsid w:val="62D39A8B"/>
    <w:rsid w:val="62E2B5C8"/>
    <w:rsid w:val="62EC1935"/>
    <w:rsid w:val="62FBDE25"/>
    <w:rsid w:val="63013267"/>
    <w:rsid w:val="63074C33"/>
    <w:rsid w:val="63137A6F"/>
    <w:rsid w:val="63209676"/>
    <w:rsid w:val="632A69C5"/>
    <w:rsid w:val="632B8849"/>
    <w:rsid w:val="63556EEA"/>
    <w:rsid w:val="635EA2A8"/>
    <w:rsid w:val="63751D57"/>
    <w:rsid w:val="63F93D03"/>
    <w:rsid w:val="642DC816"/>
    <w:rsid w:val="6430D866"/>
    <w:rsid w:val="6446CC1D"/>
    <w:rsid w:val="644BE722"/>
    <w:rsid w:val="6484BE33"/>
    <w:rsid w:val="6497AE86"/>
    <w:rsid w:val="64BC3AB0"/>
    <w:rsid w:val="64C4EEA0"/>
    <w:rsid w:val="64C7A26A"/>
    <w:rsid w:val="64EFBE0E"/>
    <w:rsid w:val="6517E676"/>
    <w:rsid w:val="65234D47"/>
    <w:rsid w:val="65349B1B"/>
    <w:rsid w:val="65558AEC"/>
    <w:rsid w:val="6564B59E"/>
    <w:rsid w:val="65A51FF3"/>
    <w:rsid w:val="65C63281"/>
    <w:rsid w:val="65CDF480"/>
    <w:rsid w:val="660BBFBF"/>
    <w:rsid w:val="660C1F82"/>
    <w:rsid w:val="6663290B"/>
    <w:rsid w:val="666F6432"/>
    <w:rsid w:val="669AFF7E"/>
    <w:rsid w:val="669F4D06"/>
    <w:rsid w:val="66A02009"/>
    <w:rsid w:val="66DDCD68"/>
    <w:rsid w:val="67136DBF"/>
    <w:rsid w:val="6717ADF5"/>
    <w:rsid w:val="6718F5E8"/>
    <w:rsid w:val="6724A896"/>
    <w:rsid w:val="67489A34"/>
    <w:rsid w:val="674F8468"/>
    <w:rsid w:val="67A153EF"/>
    <w:rsid w:val="67B370C3"/>
    <w:rsid w:val="67C98D9D"/>
    <w:rsid w:val="67FBC0B6"/>
    <w:rsid w:val="680781C1"/>
    <w:rsid w:val="6835D7F6"/>
    <w:rsid w:val="684C7233"/>
    <w:rsid w:val="689E0671"/>
    <w:rsid w:val="68BED281"/>
    <w:rsid w:val="68DBB713"/>
    <w:rsid w:val="68EB54C9"/>
    <w:rsid w:val="6902FAB8"/>
    <w:rsid w:val="69083B9E"/>
    <w:rsid w:val="691E6198"/>
    <w:rsid w:val="694F4124"/>
    <w:rsid w:val="6951351B"/>
    <w:rsid w:val="696EC060"/>
    <w:rsid w:val="697AA4CA"/>
    <w:rsid w:val="6987BC2A"/>
    <w:rsid w:val="69979117"/>
    <w:rsid w:val="69A142A8"/>
    <w:rsid w:val="69AD46A9"/>
    <w:rsid w:val="69B1342D"/>
    <w:rsid w:val="69CEF300"/>
    <w:rsid w:val="69D1A857"/>
    <w:rsid w:val="6A154083"/>
    <w:rsid w:val="6A236724"/>
    <w:rsid w:val="6A32211E"/>
    <w:rsid w:val="6A6245F9"/>
    <w:rsid w:val="6A68D1FD"/>
    <w:rsid w:val="6A84978F"/>
    <w:rsid w:val="6A9A38D7"/>
    <w:rsid w:val="6AB27D86"/>
    <w:rsid w:val="6AECBF67"/>
    <w:rsid w:val="6B11CC6E"/>
    <w:rsid w:val="6B18CCF1"/>
    <w:rsid w:val="6B1901C7"/>
    <w:rsid w:val="6B6851DD"/>
    <w:rsid w:val="6BE80300"/>
    <w:rsid w:val="6C33026D"/>
    <w:rsid w:val="6C581E48"/>
    <w:rsid w:val="6C65F575"/>
    <w:rsid w:val="6C75A640"/>
    <w:rsid w:val="6CA7199D"/>
    <w:rsid w:val="6CCF31D9"/>
    <w:rsid w:val="6CD71F5E"/>
    <w:rsid w:val="6CE50BFF"/>
    <w:rsid w:val="6CF4FF11"/>
    <w:rsid w:val="6D2223A5"/>
    <w:rsid w:val="6D4C1D72"/>
    <w:rsid w:val="6DBDD848"/>
    <w:rsid w:val="6DCED2CE"/>
    <w:rsid w:val="6DDCB22C"/>
    <w:rsid w:val="6DF1D2BB"/>
    <w:rsid w:val="6DF4648C"/>
    <w:rsid w:val="6E0BDE7D"/>
    <w:rsid w:val="6E0C6B75"/>
    <w:rsid w:val="6E0F565A"/>
    <w:rsid w:val="6E31C269"/>
    <w:rsid w:val="6E43B2AE"/>
    <w:rsid w:val="6E9F03D4"/>
    <w:rsid w:val="6EA83F7F"/>
    <w:rsid w:val="6EBD9ECC"/>
    <w:rsid w:val="6F217259"/>
    <w:rsid w:val="6F3BBFFE"/>
    <w:rsid w:val="6F5D4F3A"/>
    <w:rsid w:val="6F5DD105"/>
    <w:rsid w:val="6FAB26BB"/>
    <w:rsid w:val="6FC726BA"/>
    <w:rsid w:val="70192018"/>
    <w:rsid w:val="701B6DA9"/>
    <w:rsid w:val="702B1D71"/>
    <w:rsid w:val="705D2DFD"/>
    <w:rsid w:val="706B2860"/>
    <w:rsid w:val="706B7A50"/>
    <w:rsid w:val="70849A76"/>
    <w:rsid w:val="70A27583"/>
    <w:rsid w:val="70BA5005"/>
    <w:rsid w:val="70E4171F"/>
    <w:rsid w:val="70EBCD28"/>
    <w:rsid w:val="70F7EA6E"/>
    <w:rsid w:val="7127A330"/>
    <w:rsid w:val="71396698"/>
    <w:rsid w:val="716DB2FE"/>
    <w:rsid w:val="71766C70"/>
    <w:rsid w:val="71A2A2FC"/>
    <w:rsid w:val="71C52195"/>
    <w:rsid w:val="71D81702"/>
    <w:rsid w:val="71E0ADB9"/>
    <w:rsid w:val="721FC6B9"/>
    <w:rsid w:val="72562066"/>
    <w:rsid w:val="725BCF8B"/>
    <w:rsid w:val="727A572D"/>
    <w:rsid w:val="727A7965"/>
    <w:rsid w:val="72AAFC10"/>
    <w:rsid w:val="72D536F9"/>
    <w:rsid w:val="72E4D449"/>
    <w:rsid w:val="72EE95BC"/>
    <w:rsid w:val="7314A699"/>
    <w:rsid w:val="7325CD43"/>
    <w:rsid w:val="73530E6B"/>
    <w:rsid w:val="737B484F"/>
    <w:rsid w:val="7388BA8D"/>
    <w:rsid w:val="7390A039"/>
    <w:rsid w:val="73A50041"/>
    <w:rsid w:val="73E6F68D"/>
    <w:rsid w:val="74273448"/>
    <w:rsid w:val="74D8C6E9"/>
    <w:rsid w:val="74E03E2E"/>
    <w:rsid w:val="74EEDECC"/>
    <w:rsid w:val="74FDD357"/>
    <w:rsid w:val="751718B0"/>
    <w:rsid w:val="752436B9"/>
    <w:rsid w:val="75A6289B"/>
    <w:rsid w:val="75B0DC29"/>
    <w:rsid w:val="75BF3E4B"/>
    <w:rsid w:val="75D02780"/>
    <w:rsid w:val="75EA9F76"/>
    <w:rsid w:val="760F3C59"/>
    <w:rsid w:val="76168903"/>
    <w:rsid w:val="76417129"/>
    <w:rsid w:val="765DF860"/>
    <w:rsid w:val="766440BA"/>
    <w:rsid w:val="768C4473"/>
    <w:rsid w:val="76AF8854"/>
    <w:rsid w:val="76DD1B49"/>
    <w:rsid w:val="774809BC"/>
    <w:rsid w:val="77509D51"/>
    <w:rsid w:val="778701CA"/>
    <w:rsid w:val="7788F3D5"/>
    <w:rsid w:val="778A2D44"/>
    <w:rsid w:val="77AE3778"/>
    <w:rsid w:val="77F6CCD7"/>
    <w:rsid w:val="77FC13AA"/>
    <w:rsid w:val="780E9367"/>
    <w:rsid w:val="78892D0E"/>
    <w:rsid w:val="78992F10"/>
    <w:rsid w:val="78AB5EDE"/>
    <w:rsid w:val="78BA67B0"/>
    <w:rsid w:val="78DFE100"/>
    <w:rsid w:val="7923E42E"/>
    <w:rsid w:val="79267786"/>
    <w:rsid w:val="795DF614"/>
    <w:rsid w:val="7976900D"/>
    <w:rsid w:val="79C24FEF"/>
    <w:rsid w:val="79DCFB51"/>
    <w:rsid w:val="79F7369D"/>
    <w:rsid w:val="7A04E4D6"/>
    <w:rsid w:val="7A14BC0B"/>
    <w:rsid w:val="7A3FFF84"/>
    <w:rsid w:val="7AA6A4BF"/>
    <w:rsid w:val="7AF177E4"/>
    <w:rsid w:val="7B1108DA"/>
    <w:rsid w:val="7B54F53E"/>
    <w:rsid w:val="7B60DE8B"/>
    <w:rsid w:val="7B84DCEE"/>
    <w:rsid w:val="7BB1DCD2"/>
    <w:rsid w:val="7BB89C55"/>
    <w:rsid w:val="7C00C625"/>
    <w:rsid w:val="7C1C3A94"/>
    <w:rsid w:val="7C4EB652"/>
    <w:rsid w:val="7C8D4845"/>
    <w:rsid w:val="7CC14C5E"/>
    <w:rsid w:val="7CCA3DFA"/>
    <w:rsid w:val="7CCC7629"/>
    <w:rsid w:val="7D366F89"/>
    <w:rsid w:val="7D6EF169"/>
    <w:rsid w:val="7DCAC49D"/>
    <w:rsid w:val="7DE00056"/>
    <w:rsid w:val="7DED0776"/>
    <w:rsid w:val="7DF5CBFC"/>
    <w:rsid w:val="7DF90E1D"/>
    <w:rsid w:val="7DFE918E"/>
    <w:rsid w:val="7E1FD726"/>
    <w:rsid w:val="7E2918A6"/>
    <w:rsid w:val="7E336DA9"/>
    <w:rsid w:val="7E498AF6"/>
    <w:rsid w:val="7E4D9DF6"/>
    <w:rsid w:val="7E4E4663"/>
    <w:rsid w:val="7E5D1CBF"/>
    <w:rsid w:val="7E7735A8"/>
    <w:rsid w:val="7E812F30"/>
    <w:rsid w:val="7EF52B34"/>
    <w:rsid w:val="7F076030"/>
    <w:rsid w:val="7F29A934"/>
    <w:rsid w:val="7F78A79D"/>
    <w:rsid w:val="7F8F480C"/>
    <w:rsid w:val="7FABEBCD"/>
    <w:rsid w:val="7FC5E46B"/>
    <w:rsid w:val="7FC605D0"/>
    <w:rsid w:val="7FCF3E0A"/>
    <w:rsid w:val="7F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480C"/>
  <w15:chartTrackingRefBased/>
  <w15:docId w15:val="{932502AD-3CDA-4B8A-AC9F-CAFBA2C8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ui-provider">
    <w:name w:val="ui-provider"/>
    <w:basedOn w:val="Numatytasispastraiposriftas"/>
    <w:rsid w:val="00B03BD2"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ataisymai">
    <w:name w:val="Revision"/>
    <w:hidden/>
    <w:uiPriority w:val="99"/>
    <w:semiHidden/>
    <w:rsid w:val="00A30B8B"/>
    <w:pPr>
      <w:spacing w:after="0" w:line="24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972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97251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437D"/>
  </w:style>
  <w:style w:type="paragraph" w:styleId="Porat">
    <w:name w:val="footer"/>
    <w:basedOn w:val="prastasis"/>
    <w:link w:val="Porat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54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utsourcing xmlns="afc9b743-3fd2-4cd2-8f8f-14054e48b274">true</outsourcing>
    <Progress xmlns="afc9b743-3fd2-4cd2-8f8f-14054e48b274">Not Started</Progress>
    <owner xmlns="afc9b743-3fd2-4cd2-8f8f-14054e48b274">
      <UserInfo>
        <DisplayName/>
        <AccountId xsi:nil="true"/>
        <AccountType/>
      </UserInfo>
    </owner>
    <lcf76f155ced4ddcb4097134ff3c332f xmlns="afc9b743-3fd2-4cd2-8f8f-14054e48b274">
      <Terms xmlns="http://schemas.microsoft.com/office/infopath/2007/PartnerControls"/>
    </lcf76f155ced4ddcb4097134ff3c332f>
    <TaxCatchAll xmlns="b76a844d-d15d-452e-b76a-d726ef4d8e8f" xsi:nil="true"/>
    <Datareceived xmlns="afc9b743-3fd2-4cd2-8f8f-14054e48b274" xsi:nil="true"/>
    <entryintofoce xmlns="afc9b743-3fd2-4cd2-8f8f-14054e48b274" xsi:nil="true"/>
    <Responsibleperson xmlns="afc9b743-3fd2-4cd2-8f8f-14054e48b274">
      <UserInfo>
        <DisplayName/>
        <AccountId xsi:nil="true"/>
        <AccountType/>
      </UserInfo>
    </Responsibleperson>
    <applicable xmlns="afc9b743-3fd2-4cd2-8f8f-14054e48b274" xsi:nil="true"/>
    <comment xmlns="afc9b743-3fd2-4cd2-8f8f-14054e48b274" xsi:nil="true"/>
    <SharedWithUsers xmlns="b76a844d-d15d-452e-b76a-d726ef4d8e8f">
      <UserInfo>
        <DisplayName>Sole, Katrina</DisplayName>
        <AccountId>795</AccountId>
        <AccountType/>
      </UserInfo>
      <UserInfo>
        <DisplayName>Tumosaite, Ausra</DisplayName>
        <AccountId>796</AccountId>
        <AccountType/>
      </UserInfo>
      <UserInfo>
        <DisplayName>Mazeikyte, Agne</DisplayName>
        <AccountId>794</AccountId>
        <AccountType/>
      </UserInfo>
      <UserInfo>
        <DisplayName>Daujotas, Justas</DisplayName>
        <AccountId>754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7E06F7A2ED9E48BB6F393BF1857470" ma:contentTypeVersion="26" ma:contentTypeDescription="Kurkite naują dokumentą." ma:contentTypeScope="" ma:versionID="f87e3fb4635faf4b8f64c2b348042845">
  <xsd:schema xmlns:xsd="http://www.w3.org/2001/XMLSchema" xmlns:xs="http://www.w3.org/2001/XMLSchema" xmlns:p="http://schemas.microsoft.com/office/2006/metadata/properties" xmlns:ns2="afc9b743-3fd2-4cd2-8f8f-14054e48b274" xmlns:ns3="b76a844d-d15d-452e-b76a-d726ef4d8e8f" targetNamespace="http://schemas.microsoft.com/office/2006/metadata/properties" ma:root="true" ma:fieldsID="f4ed19758b7167822a36dcfcb083479d" ns2:_="" ns3:_="">
    <xsd:import namespace="afc9b743-3fd2-4cd2-8f8f-14054e48b274"/>
    <xsd:import namespace="b76a844d-d15d-452e-b76a-d726ef4d8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entryintofoce" minOccurs="0"/>
                <xsd:element ref="ns2:owner" minOccurs="0"/>
                <xsd:element ref="ns2:outsourcing" minOccurs="0"/>
                <xsd:element ref="ns2:applicable" minOccurs="0"/>
                <xsd:element ref="ns2:Datareceived" minOccurs="0"/>
                <xsd:element ref="ns2:comment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Responsibleperson" minOccurs="0"/>
                <xsd:element ref="ns2:Progres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b743-3fd2-4cd2-8f8f-14054e48b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ntryintofoce" ma:index="18" nillable="true" ma:displayName="entry into foce" ma:format="DateOnly" ma:internalName="entryintofoce">
      <xsd:simpleType>
        <xsd:restriction base="dms:DateTime"/>
      </xsd:simpleType>
    </xsd:element>
    <xsd:element name="owner" ma:index="19" nillable="true" ma:displayName="owner" ma:format="Dropdown" ma:list="UserInfo" ma:SharePointGroup="0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" ma:index="20" nillable="true" ma:displayName="outsourcing" ma:default="1" ma:format="Dropdown" ma:internalName="outsourcing">
      <xsd:simpleType>
        <xsd:restriction base="dms:Boolean"/>
      </xsd:simpleType>
    </xsd:element>
    <xsd:element name="applicable" ma:index="21" nillable="true" ma:displayName="applicable" ma:format="Dropdown" ma:internalName="applicable">
      <xsd:simpleType>
        <xsd:restriction base="dms:Choice">
          <xsd:enumeration value="Baltic"/>
          <xsd:enumeration value="LT"/>
          <xsd:enumeration value="LV"/>
          <xsd:enumeration value="EE"/>
        </xsd:restriction>
      </xsd:simpleType>
    </xsd:element>
    <xsd:element name="Datareceived" ma:index="22" nillable="true" ma:displayName="Data received" ma:format="Dropdown" ma:internalName="Datareceived">
      <xsd:simpleType>
        <xsd:restriction base="dms:Text">
          <xsd:maxLength value="255"/>
        </xsd:restriction>
      </xsd:simpleType>
    </xsd:element>
    <xsd:element name="comment" ma:index="23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Responsibleperson" ma:index="27" nillable="true" ma:displayName="Responsible person" ma:format="Dropdown" ma:list="UserInfo" ma:SharePointGroup="0" ma:internalName="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gress" ma:index="28" nillable="true" ma:displayName="Progress" ma:default="Not Started" ma:internalName="Progress">
      <xsd:simpleType>
        <xsd:restriction base="dms:Unknown">
          <xsd:enumeration value="Uploaded"/>
          <xsd:enumeration value="In Progress"/>
          <xsd:enumeration value="Not Started"/>
        </xsd:restriction>
      </xsd:simpleType>
    </xsd:element>
    <xsd:element name="lcf76f155ced4ddcb4097134ff3c332f" ma:index="30" nillable="true" ma:taxonomy="true" ma:internalName="lcf76f155ced4ddcb4097134ff3c332f" ma:taxonomyFieldName="MediaServiceImageTags" ma:displayName="Vaizdų žymė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a844d-d15d-452e-b76a-d726ef4d8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619187ad-682c-4746-9ced-c50da9999209}" ma:internalName="TaxCatchAll" ma:showField="CatchAllData" ma:web="b76a844d-d15d-452e-b76a-d726ef4d8e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7D693-BBFF-4A36-A137-98D800CB3DD1}">
  <ds:schemaRefs>
    <ds:schemaRef ds:uri="http://schemas.microsoft.com/office/2006/metadata/properties"/>
    <ds:schemaRef ds:uri="http://schemas.microsoft.com/office/infopath/2007/PartnerControls"/>
    <ds:schemaRef ds:uri="afc9b743-3fd2-4cd2-8f8f-14054e48b274"/>
    <ds:schemaRef ds:uri="b76a844d-d15d-452e-b76a-d726ef4d8e8f"/>
  </ds:schemaRefs>
</ds:datastoreItem>
</file>

<file path=customXml/itemProps2.xml><?xml version="1.0" encoding="utf-8"?>
<ds:datastoreItem xmlns:ds="http://schemas.openxmlformats.org/officeDocument/2006/customXml" ds:itemID="{BF3BB5F6-4F8E-4E4F-BFD4-B6C90D5FB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67E704-9E5B-4074-9C57-4F350BB84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b743-3fd2-4cd2-8f8f-14054e48b274"/>
    <ds:schemaRef ds:uri="b76a844d-d15d-452e-b76a-d726ef4d8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Daujotas, Justas</dc:creator>
  <cp:keywords/>
  <dc:description/>
  <cp:lastModifiedBy>Simona Survilaitė</cp:lastModifiedBy>
  <cp:revision>6</cp:revision>
  <dcterms:created xsi:type="dcterms:W3CDTF">2023-08-01T07:06:00Z</dcterms:created>
  <dcterms:modified xsi:type="dcterms:W3CDTF">2023-08-01T09:01:00Z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0x0101003C7E06F7A2ED9E48BB6F393BF1857470</vt:lpwstr>
  </property>
  <property fmtid="{D5CDD505-2E9C-101B-9397-08002B2CF9AE}" pid="3" name="MediaServiceImageTags">
    <vt:lpwstr/>
  </property>
</Properties>
</file>