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D73A7" w14:textId="77777777" w:rsidR="004019F3" w:rsidRDefault="004019F3" w:rsidP="004019F3">
      <w:pPr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hidden="0" allowOverlap="1" wp14:anchorId="79F5408D" wp14:editId="50BA5716">
            <wp:simplePos x="0" y="0"/>
            <wp:positionH relativeFrom="column">
              <wp:posOffset>-22858</wp:posOffset>
            </wp:positionH>
            <wp:positionV relativeFrom="paragraph">
              <wp:posOffset>169545</wp:posOffset>
            </wp:positionV>
            <wp:extent cx="1658620" cy="254635"/>
            <wp:effectExtent l="0" t="0" r="0" b="0"/>
            <wp:wrapSquare wrapText="bothSides" distT="0" distB="0" distL="114300" distR="114300"/>
            <wp:docPr id="12" name="image1.png" descr="삼성 로고(Lettermark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삼성 로고(Lettermark)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8620" cy="2546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A9A9C44" w14:textId="77777777" w:rsidR="004019F3" w:rsidRDefault="004019F3" w:rsidP="004019F3">
      <w:pPr>
        <w:widowControl w:val="0"/>
        <w:tabs>
          <w:tab w:val="center" w:pos="4680"/>
          <w:tab w:val="right" w:pos="9360"/>
        </w:tabs>
        <w:jc w:val="right"/>
        <w:rPr>
          <w:rFonts w:ascii="Arial" w:eastAsia="Arial" w:hAnsi="Arial" w:cs="Arial"/>
          <w:b/>
          <w:sz w:val="16"/>
          <w:szCs w:val="16"/>
        </w:rPr>
      </w:pPr>
    </w:p>
    <w:p w14:paraId="2869CB4D" w14:textId="77777777" w:rsidR="004019F3" w:rsidRDefault="004019F3" w:rsidP="004019F3">
      <w:pPr>
        <w:widowControl w:val="0"/>
        <w:tabs>
          <w:tab w:val="center" w:pos="4680"/>
          <w:tab w:val="right" w:pos="9360"/>
        </w:tabs>
        <w:jc w:val="right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t>Kontaktai:</w:t>
      </w:r>
    </w:p>
    <w:p w14:paraId="7DA90057" w14:textId="77777777" w:rsidR="004019F3" w:rsidRPr="009907CA" w:rsidRDefault="004019F3" w:rsidP="004019F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bCs/>
          <w:sz w:val="16"/>
          <w:szCs w:val="16"/>
        </w:rPr>
      </w:pPr>
      <w:r w:rsidRPr="009907CA">
        <w:rPr>
          <w:rFonts w:ascii="Arial" w:eastAsia="Arial" w:hAnsi="Arial" w:cs="Arial"/>
          <w:bCs/>
          <w:sz w:val="16"/>
          <w:szCs w:val="16"/>
        </w:rPr>
        <w:t>Eglė Tamelytė</w:t>
      </w:r>
    </w:p>
    <w:p w14:paraId="577F12B9" w14:textId="77777777" w:rsidR="004019F3" w:rsidRPr="009907CA" w:rsidRDefault="004019F3" w:rsidP="004019F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bCs/>
          <w:sz w:val="16"/>
          <w:szCs w:val="16"/>
        </w:rPr>
      </w:pPr>
      <w:r w:rsidRPr="009907CA">
        <w:rPr>
          <w:rFonts w:ascii="Arial" w:eastAsia="Arial" w:hAnsi="Arial" w:cs="Arial"/>
          <w:bCs/>
          <w:sz w:val="16"/>
          <w:szCs w:val="16"/>
        </w:rPr>
        <w:t>„Samsung Electronics Baltics”</w:t>
      </w:r>
    </w:p>
    <w:p w14:paraId="40FE2CA2" w14:textId="77777777" w:rsidR="004019F3" w:rsidRPr="009907CA" w:rsidRDefault="004019F3" w:rsidP="004019F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bCs/>
          <w:sz w:val="16"/>
          <w:szCs w:val="16"/>
        </w:rPr>
      </w:pPr>
      <w:r w:rsidRPr="009907CA">
        <w:rPr>
          <w:rFonts w:ascii="Arial" w:eastAsia="Arial" w:hAnsi="Arial" w:cs="Arial"/>
          <w:bCs/>
          <w:sz w:val="16"/>
          <w:szCs w:val="16"/>
        </w:rPr>
        <w:t>Tel: +370 694 14 575</w:t>
      </w:r>
    </w:p>
    <w:p w14:paraId="72030C21" w14:textId="77777777" w:rsidR="004019F3" w:rsidRPr="009907CA" w:rsidRDefault="00000000" w:rsidP="004019F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bCs/>
          <w:sz w:val="16"/>
          <w:szCs w:val="16"/>
        </w:rPr>
      </w:pPr>
      <w:hyperlink r:id="rId5" w:history="1">
        <w:r w:rsidR="004019F3" w:rsidRPr="009907CA">
          <w:rPr>
            <w:rStyle w:val="Hyperlink"/>
            <w:rFonts w:ascii="Arial" w:eastAsia="Arial" w:hAnsi="Arial" w:cs="Arial"/>
            <w:bCs/>
            <w:sz w:val="16"/>
            <w:szCs w:val="16"/>
          </w:rPr>
          <w:t>e.tamelyte@samsung.com</w:t>
        </w:r>
      </w:hyperlink>
    </w:p>
    <w:p w14:paraId="6BDBDDFF" w14:textId="77777777" w:rsidR="001763DC" w:rsidRPr="00DC1839" w:rsidRDefault="001763DC" w:rsidP="00DC1839">
      <w:pPr>
        <w:jc w:val="both"/>
        <w:rPr>
          <w:b/>
          <w:bCs/>
          <w:lang w:val="lt-LT"/>
        </w:rPr>
      </w:pPr>
    </w:p>
    <w:p w14:paraId="6A4C82A7" w14:textId="15F508B5" w:rsidR="00424312" w:rsidRDefault="00424312" w:rsidP="00DC1839">
      <w:pPr>
        <w:jc w:val="both"/>
        <w:rPr>
          <w:b/>
          <w:lang w:val="lt-LT"/>
        </w:rPr>
      </w:pPr>
    </w:p>
    <w:p w14:paraId="771D9A7A" w14:textId="624CC52D" w:rsidR="00D26A1E" w:rsidRPr="00D26A1E" w:rsidRDefault="00D26A1E" w:rsidP="00D26A1E">
      <w:pPr>
        <w:jc w:val="both"/>
        <w:rPr>
          <w:b/>
          <w:bCs/>
          <w:lang w:val="lt-LT"/>
        </w:rPr>
      </w:pPr>
      <w:r w:rsidRPr="00D26A1E">
        <w:rPr>
          <w:b/>
          <w:bCs/>
          <w:lang w:val="lt-LT"/>
        </w:rPr>
        <w:t xml:space="preserve">„Samsung Electronics Baltics“ pristato „ViewFinity S9“ – </w:t>
      </w:r>
      <w:r w:rsidRPr="00D26A1E">
        <w:rPr>
          <w:b/>
          <w:bCs/>
          <w:lang w:val="en-US"/>
        </w:rPr>
        <w:t>5</w:t>
      </w:r>
      <w:r w:rsidRPr="00D26A1E">
        <w:rPr>
          <w:b/>
          <w:bCs/>
          <w:lang w:val="lt-LT"/>
        </w:rPr>
        <w:t>K raiškos ekraną</w:t>
      </w:r>
      <w:r w:rsidR="000E1B35">
        <w:rPr>
          <w:b/>
          <w:bCs/>
          <w:lang w:val="lt-LT"/>
        </w:rPr>
        <w:t>,</w:t>
      </w:r>
      <w:r w:rsidRPr="00D26A1E">
        <w:rPr>
          <w:b/>
          <w:bCs/>
          <w:lang w:val="lt-LT"/>
        </w:rPr>
        <w:t xml:space="preserve"> skirtą ryškesniems darbams ir potyriams</w:t>
      </w:r>
    </w:p>
    <w:p w14:paraId="5F0E62DA" w14:textId="77777777" w:rsidR="008628A5" w:rsidRPr="004019F3" w:rsidRDefault="008628A5" w:rsidP="00DC1839">
      <w:pPr>
        <w:jc w:val="both"/>
        <w:rPr>
          <w:b/>
          <w:lang w:val="lt-LT"/>
        </w:rPr>
      </w:pPr>
    </w:p>
    <w:p w14:paraId="34D778CD" w14:textId="6A79FF9D" w:rsidR="00D26A1E" w:rsidRDefault="00D26A1E" w:rsidP="00D26A1E">
      <w:pPr>
        <w:jc w:val="both"/>
        <w:rPr>
          <w:b/>
          <w:lang w:val="lt-LT"/>
        </w:rPr>
      </w:pPr>
      <w:r w:rsidRPr="00D26A1E">
        <w:rPr>
          <w:b/>
          <w:lang w:val="lt-LT"/>
        </w:rPr>
        <w:t xml:space="preserve">„Samsung Electronics Baltics“ plečia savo </w:t>
      </w:r>
      <w:r w:rsidR="00DB0BFC">
        <w:rPr>
          <w:b/>
          <w:lang w:val="lt-LT"/>
        </w:rPr>
        <w:t xml:space="preserve">monitorių </w:t>
      </w:r>
      <w:r w:rsidRPr="00D26A1E">
        <w:rPr>
          <w:b/>
          <w:lang w:val="lt-LT"/>
        </w:rPr>
        <w:t xml:space="preserve">asortimentą </w:t>
      </w:r>
      <w:r w:rsidR="000E1B35">
        <w:rPr>
          <w:b/>
          <w:lang w:val="lt-LT"/>
        </w:rPr>
        <w:t xml:space="preserve">– </w:t>
      </w:r>
      <w:r w:rsidR="00DB0BFC">
        <w:rPr>
          <w:b/>
          <w:lang w:val="lt-LT"/>
        </w:rPr>
        <w:t>2</w:t>
      </w:r>
      <w:r w:rsidR="00DB0BFC">
        <w:rPr>
          <w:b/>
          <w:lang w:val="en-US"/>
        </w:rPr>
        <w:t xml:space="preserve">7 </w:t>
      </w:r>
      <w:r w:rsidRPr="00D26A1E">
        <w:rPr>
          <w:b/>
          <w:lang w:val="lt-LT"/>
        </w:rPr>
        <w:t xml:space="preserve">colių </w:t>
      </w:r>
      <w:r w:rsidRPr="00D26A1E">
        <w:rPr>
          <w:b/>
          <w:lang w:val="en-US"/>
        </w:rPr>
        <w:t>5K</w:t>
      </w:r>
      <w:r w:rsidRPr="00D26A1E">
        <w:rPr>
          <w:b/>
          <w:lang w:val="lt-LT"/>
        </w:rPr>
        <w:t xml:space="preserve"> raiškos ekran</w:t>
      </w:r>
      <w:r w:rsidR="000E1B35">
        <w:rPr>
          <w:b/>
          <w:lang w:val="lt-LT"/>
        </w:rPr>
        <w:t>as</w:t>
      </w:r>
      <w:r w:rsidR="00DB0BFC">
        <w:rPr>
          <w:b/>
          <w:lang w:val="lt-LT"/>
        </w:rPr>
        <w:t xml:space="preserve"> </w:t>
      </w:r>
      <w:r w:rsidR="00DB0BFC" w:rsidRPr="00D26A1E">
        <w:rPr>
          <w:b/>
          <w:lang w:val="lt-LT"/>
        </w:rPr>
        <w:t>„ViewFinity S9</w:t>
      </w:r>
      <w:r w:rsidR="00DB0BFC">
        <w:rPr>
          <w:b/>
          <w:lang w:val="lt-LT"/>
        </w:rPr>
        <w:t>“</w:t>
      </w:r>
      <w:r w:rsidR="00DB0BFC" w:rsidRPr="00D26A1E">
        <w:rPr>
          <w:b/>
          <w:lang w:val="en-US"/>
        </w:rPr>
        <w:t xml:space="preserve"> </w:t>
      </w:r>
      <w:r w:rsidR="00DB0BFC">
        <w:rPr>
          <w:b/>
          <w:lang w:val="lt-LT"/>
        </w:rPr>
        <w:t>nuo šiol bus siūlomas ir Lietuvos rinkoje</w:t>
      </w:r>
      <w:r w:rsidRPr="00D26A1E">
        <w:rPr>
          <w:b/>
          <w:lang w:val="lt-LT"/>
        </w:rPr>
        <w:t xml:space="preserve">. Nors šis </w:t>
      </w:r>
      <w:r w:rsidR="00160449">
        <w:rPr>
          <w:b/>
          <w:lang w:val="lt-LT"/>
        </w:rPr>
        <w:t>įrenginys</w:t>
      </w:r>
      <w:r w:rsidRPr="00D26A1E">
        <w:rPr>
          <w:b/>
          <w:lang w:val="lt-LT"/>
        </w:rPr>
        <w:t xml:space="preserve"> yra skirtas visiems</w:t>
      </w:r>
      <w:r w:rsidR="000E1B35">
        <w:rPr>
          <w:b/>
          <w:lang w:val="lt-LT"/>
        </w:rPr>
        <w:t xml:space="preserve">, ieškantiems </w:t>
      </w:r>
      <w:r w:rsidR="00DB0BFC">
        <w:rPr>
          <w:b/>
          <w:lang w:val="lt-LT"/>
        </w:rPr>
        <w:t>aukštos</w:t>
      </w:r>
      <w:r w:rsidR="000E1B35">
        <w:rPr>
          <w:b/>
          <w:lang w:val="lt-LT"/>
        </w:rPr>
        <w:t xml:space="preserve"> kokybės</w:t>
      </w:r>
      <w:r w:rsidR="00DB0BFC">
        <w:rPr>
          <w:b/>
          <w:lang w:val="lt-LT"/>
        </w:rPr>
        <w:t xml:space="preserve"> vaizdo</w:t>
      </w:r>
      <w:r w:rsidRPr="00D26A1E">
        <w:rPr>
          <w:b/>
          <w:lang w:val="lt-LT"/>
        </w:rPr>
        <w:t xml:space="preserve">, </w:t>
      </w:r>
      <w:r w:rsidR="000E1B35">
        <w:rPr>
          <w:b/>
          <w:lang w:val="lt-LT"/>
        </w:rPr>
        <w:t xml:space="preserve">jis </w:t>
      </w:r>
      <w:r w:rsidR="00DB0BFC">
        <w:rPr>
          <w:b/>
          <w:lang w:val="lt-LT"/>
        </w:rPr>
        <w:t>ypač rekomenduojamas</w:t>
      </w:r>
      <w:r w:rsidR="000E1B35">
        <w:rPr>
          <w:b/>
          <w:lang w:val="lt-LT"/>
        </w:rPr>
        <w:t xml:space="preserve"> </w:t>
      </w:r>
      <w:r w:rsidRPr="00D26A1E">
        <w:rPr>
          <w:b/>
          <w:lang w:val="lt-LT"/>
        </w:rPr>
        <w:t xml:space="preserve">fotografams ir grafikos dizaineriams. Lyginant su kitais </w:t>
      </w:r>
      <w:r w:rsidR="00DB0BFC">
        <w:rPr>
          <w:b/>
          <w:lang w:val="lt-LT"/>
        </w:rPr>
        <w:t>prekės ženklo monitoriais</w:t>
      </w:r>
      <w:r w:rsidRPr="00D26A1E">
        <w:rPr>
          <w:b/>
          <w:lang w:val="lt-LT"/>
        </w:rPr>
        <w:t>, „ViewFinity S9</w:t>
      </w:r>
      <w:r w:rsidR="00160449">
        <w:rPr>
          <w:b/>
          <w:lang w:val="lt-LT"/>
        </w:rPr>
        <w:t>“</w:t>
      </w:r>
      <w:r w:rsidRPr="00E01399">
        <w:rPr>
          <w:b/>
          <w:lang w:val="lt-LT"/>
        </w:rPr>
        <w:t xml:space="preserve"> si</w:t>
      </w:r>
      <w:r w:rsidRPr="00D26A1E">
        <w:rPr>
          <w:b/>
          <w:lang w:val="lt-LT"/>
        </w:rPr>
        <w:t xml:space="preserve">ūlo ypač gerą raišką, prisitaikymą prie asmeninių </w:t>
      </w:r>
      <w:r w:rsidR="00DB0BFC">
        <w:rPr>
          <w:b/>
          <w:lang w:val="lt-LT"/>
        </w:rPr>
        <w:t xml:space="preserve">vartotojų </w:t>
      </w:r>
      <w:r w:rsidRPr="00D26A1E">
        <w:rPr>
          <w:b/>
          <w:lang w:val="lt-LT"/>
        </w:rPr>
        <w:t>poreikių ir patogumą ne tik darbo, bet ir laisvalaikio metu.</w:t>
      </w:r>
    </w:p>
    <w:p w14:paraId="3D3C6A3A" w14:textId="77777777" w:rsidR="00D26A1E" w:rsidRPr="00D26A1E" w:rsidRDefault="00D26A1E" w:rsidP="00D26A1E">
      <w:pPr>
        <w:jc w:val="both"/>
        <w:rPr>
          <w:b/>
          <w:lang w:val="lt-LT"/>
        </w:rPr>
      </w:pPr>
    </w:p>
    <w:p w14:paraId="4942249E" w14:textId="3C0082E7" w:rsidR="00D26A1E" w:rsidRDefault="00D26A1E" w:rsidP="00D26A1E">
      <w:pPr>
        <w:jc w:val="both"/>
        <w:rPr>
          <w:lang w:val="lt-LT"/>
        </w:rPr>
      </w:pPr>
      <w:r w:rsidRPr="00D26A1E">
        <w:rPr>
          <w:lang w:val="en-US"/>
        </w:rPr>
        <w:t>„</w:t>
      </w:r>
      <w:r w:rsidR="00750DCD">
        <w:rPr>
          <w:lang w:val="lt-LT"/>
        </w:rPr>
        <w:t>Naujas rinkoje pristatytas</w:t>
      </w:r>
      <w:r w:rsidRPr="00D26A1E">
        <w:rPr>
          <w:lang w:val="lt-LT"/>
        </w:rPr>
        <w:t xml:space="preserve"> </w:t>
      </w:r>
      <w:r w:rsidR="00750DCD">
        <w:rPr>
          <w:lang w:val="lt-LT"/>
        </w:rPr>
        <w:t>monitorius yra</w:t>
      </w:r>
      <w:r w:rsidRPr="00D26A1E">
        <w:rPr>
          <w:lang w:val="lt-LT"/>
        </w:rPr>
        <w:t xml:space="preserve"> </w:t>
      </w:r>
      <w:r w:rsidR="000E1B35">
        <w:rPr>
          <w:lang w:val="lt-LT"/>
        </w:rPr>
        <w:t>tinkamas</w:t>
      </w:r>
      <w:r w:rsidRPr="00D26A1E">
        <w:rPr>
          <w:lang w:val="lt-LT"/>
        </w:rPr>
        <w:t xml:space="preserve"> </w:t>
      </w:r>
      <w:r w:rsidR="000E1B35">
        <w:rPr>
          <w:lang w:val="lt-LT"/>
        </w:rPr>
        <w:t>tiek</w:t>
      </w:r>
      <w:r w:rsidRPr="00D26A1E">
        <w:rPr>
          <w:lang w:val="lt-LT"/>
        </w:rPr>
        <w:t xml:space="preserve"> profesionalams</w:t>
      </w:r>
      <w:r w:rsidR="00160449">
        <w:rPr>
          <w:lang w:val="lt-LT"/>
        </w:rPr>
        <w:t>,</w:t>
      </w:r>
      <w:r w:rsidRPr="00D26A1E">
        <w:rPr>
          <w:lang w:val="lt-LT"/>
        </w:rPr>
        <w:t xml:space="preserve"> </w:t>
      </w:r>
      <w:r w:rsidR="000E1B35">
        <w:rPr>
          <w:lang w:val="lt-LT"/>
        </w:rPr>
        <w:t>tiek</w:t>
      </w:r>
      <w:r w:rsidRPr="00D26A1E">
        <w:rPr>
          <w:lang w:val="lt-LT"/>
        </w:rPr>
        <w:t xml:space="preserve"> </w:t>
      </w:r>
      <w:r w:rsidR="00160449">
        <w:rPr>
          <w:lang w:val="lt-LT"/>
        </w:rPr>
        <w:t>kasdieniams</w:t>
      </w:r>
      <w:r w:rsidRPr="00D26A1E">
        <w:rPr>
          <w:lang w:val="lt-LT"/>
        </w:rPr>
        <w:t xml:space="preserve"> vartotojams. </w:t>
      </w:r>
      <w:r w:rsidR="00DB0BFC">
        <w:rPr>
          <w:lang w:val="lt-LT"/>
        </w:rPr>
        <w:t xml:space="preserve">Nepriklausomai nuo to, ar dirbate kūrybinį darbą, kuris reikalauja atidumo detalėms, ar tiesiog mėgstate leisti laisvalaikį žiūrėdami aukštos kokybės filmus – šis monitorius atlieps </w:t>
      </w:r>
      <w:r w:rsidR="00750DCD">
        <w:rPr>
          <w:lang w:val="lt-LT"/>
        </w:rPr>
        <w:t xml:space="preserve">jūsų poreikius ir </w:t>
      </w:r>
      <w:r w:rsidRPr="00D26A1E">
        <w:rPr>
          <w:lang w:val="lt-LT"/>
        </w:rPr>
        <w:t>leis mėgautis vaizdų ir spalvų kokybe bei įvairove“</w:t>
      </w:r>
      <w:r w:rsidR="00160449">
        <w:rPr>
          <w:lang w:val="lt-LT"/>
        </w:rPr>
        <w:t>,</w:t>
      </w:r>
      <w:r w:rsidRPr="00D26A1E">
        <w:rPr>
          <w:lang w:val="lt-LT"/>
        </w:rPr>
        <w:t xml:space="preserve"> – teigia </w:t>
      </w:r>
      <w:r w:rsidRPr="00E01399">
        <w:rPr>
          <w:lang w:val="lt-LT"/>
        </w:rPr>
        <w:t xml:space="preserve">„Samsung” </w:t>
      </w:r>
      <w:r w:rsidRPr="00D26A1E">
        <w:rPr>
          <w:lang w:val="lt-LT"/>
        </w:rPr>
        <w:t xml:space="preserve">profesionalių ekranų pardavimų vadovas Baltijos šalyse Osvaldas Varnas. </w:t>
      </w:r>
    </w:p>
    <w:p w14:paraId="7B19136A" w14:textId="77777777" w:rsidR="004C2AED" w:rsidRDefault="004C2AED" w:rsidP="00D26A1E">
      <w:pPr>
        <w:jc w:val="both"/>
        <w:rPr>
          <w:lang w:val="lt-LT"/>
        </w:rPr>
      </w:pPr>
    </w:p>
    <w:p w14:paraId="12C6F570" w14:textId="7F979D8A" w:rsidR="004C2AED" w:rsidRPr="004C2AED" w:rsidRDefault="000E1B35" w:rsidP="00D26A1E">
      <w:pPr>
        <w:jc w:val="both"/>
        <w:rPr>
          <w:b/>
          <w:bCs/>
          <w:lang w:val="lt-LT"/>
        </w:rPr>
      </w:pPr>
      <w:r>
        <w:rPr>
          <w:b/>
          <w:bCs/>
          <w:lang w:val="lt-LT"/>
        </w:rPr>
        <w:t>Išskirtinė raiška kiekvieno poreikiams</w:t>
      </w:r>
    </w:p>
    <w:p w14:paraId="698EF40C" w14:textId="77777777" w:rsidR="00D26A1E" w:rsidRPr="00D26A1E" w:rsidRDefault="00D26A1E" w:rsidP="00D26A1E">
      <w:pPr>
        <w:jc w:val="both"/>
        <w:rPr>
          <w:lang w:val="lt-LT"/>
        </w:rPr>
      </w:pPr>
    </w:p>
    <w:p w14:paraId="09839A91" w14:textId="67DA4F49" w:rsidR="00D26A1E" w:rsidRPr="00D80005" w:rsidRDefault="00D26A1E" w:rsidP="00D26A1E">
      <w:pPr>
        <w:jc w:val="both"/>
        <w:rPr>
          <w:lang w:val="lt-LT"/>
        </w:rPr>
      </w:pPr>
      <w:r w:rsidRPr="00E01399">
        <w:rPr>
          <w:lang w:val="lt-LT"/>
        </w:rPr>
        <w:t>„</w:t>
      </w:r>
      <w:r w:rsidRPr="00D80005">
        <w:rPr>
          <w:lang w:val="lt-LT"/>
        </w:rPr>
        <w:t>ViewFinity S9“ model</w:t>
      </w:r>
      <w:r w:rsidR="00D853EB" w:rsidRPr="00E01399">
        <w:rPr>
          <w:lang w:val="lt-LT"/>
        </w:rPr>
        <w:t xml:space="preserve">io 27 colių ekranas su </w:t>
      </w:r>
      <w:r w:rsidRPr="00D80005">
        <w:rPr>
          <w:lang w:val="lt-LT"/>
        </w:rPr>
        <w:t xml:space="preserve"> </w:t>
      </w:r>
      <w:r w:rsidR="00D853EB" w:rsidRPr="00D80005">
        <w:rPr>
          <w:lang w:val="lt-LT"/>
        </w:rPr>
        <w:t xml:space="preserve">5K raiška (5,120 x 2,880) </w:t>
      </w:r>
      <w:r w:rsidR="00D853EB" w:rsidRPr="00E01399">
        <w:rPr>
          <w:lang w:val="lt-LT"/>
        </w:rPr>
        <w:t xml:space="preserve">suteikia </w:t>
      </w:r>
      <w:r w:rsidR="00A379F3" w:rsidRPr="00E01399">
        <w:rPr>
          <w:lang w:val="lt-LT"/>
        </w:rPr>
        <w:t>daugiau nei</w:t>
      </w:r>
      <w:r w:rsidRPr="00D80005">
        <w:rPr>
          <w:lang w:val="lt-LT"/>
        </w:rPr>
        <w:t xml:space="preserve"> </w:t>
      </w:r>
      <w:r w:rsidRPr="00E01399">
        <w:rPr>
          <w:lang w:val="lt-LT"/>
        </w:rPr>
        <w:t>50</w:t>
      </w:r>
      <w:r w:rsidR="000E1B35" w:rsidRPr="00E01399">
        <w:rPr>
          <w:lang w:val="lt-LT"/>
        </w:rPr>
        <w:t xml:space="preserve"> </w:t>
      </w:r>
      <w:r w:rsidR="00DB0BFC" w:rsidRPr="00E01399">
        <w:rPr>
          <w:lang w:val="lt-LT"/>
        </w:rPr>
        <w:t>proc.</w:t>
      </w:r>
      <w:r w:rsidRPr="00D80005">
        <w:rPr>
          <w:lang w:val="lt-LT"/>
        </w:rPr>
        <w:t xml:space="preserve"> didesn</w:t>
      </w:r>
      <w:r w:rsidR="00787664" w:rsidRPr="00E01399">
        <w:rPr>
          <w:lang w:val="lt-LT"/>
        </w:rPr>
        <w:t>į</w:t>
      </w:r>
      <w:r w:rsidR="00A379F3" w:rsidRPr="00E01399">
        <w:rPr>
          <w:lang w:val="lt-LT"/>
        </w:rPr>
        <w:t xml:space="preserve"> darb</w:t>
      </w:r>
      <w:r w:rsidR="00787664" w:rsidRPr="00E01399">
        <w:rPr>
          <w:lang w:val="lt-LT"/>
        </w:rPr>
        <w:t>alaukį</w:t>
      </w:r>
      <w:r w:rsidR="00A379F3" w:rsidRPr="00E01399">
        <w:rPr>
          <w:lang w:val="lt-LT"/>
        </w:rPr>
        <w:t xml:space="preserve"> nei kituose </w:t>
      </w:r>
      <w:r w:rsidRPr="00D80005">
        <w:rPr>
          <w:lang w:val="lt-LT"/>
        </w:rPr>
        <w:t>UHD monitori</w:t>
      </w:r>
      <w:r w:rsidR="002D6099" w:rsidRPr="00E01399">
        <w:rPr>
          <w:lang w:val="lt-LT"/>
        </w:rPr>
        <w:t>uose</w:t>
      </w:r>
      <w:r w:rsidR="002D6099" w:rsidRPr="00D80005">
        <w:rPr>
          <w:lang w:val="lt-LT"/>
        </w:rPr>
        <w:t xml:space="preserve"> ir pasižymi išskirtine</w:t>
      </w:r>
      <w:r w:rsidRPr="00D80005">
        <w:rPr>
          <w:lang w:val="lt-LT"/>
        </w:rPr>
        <w:t xml:space="preserve"> vaizdų bei teksto kokyb</w:t>
      </w:r>
      <w:r w:rsidR="002D6099" w:rsidRPr="00D80005">
        <w:rPr>
          <w:lang w:val="lt-LT"/>
        </w:rPr>
        <w:t>e</w:t>
      </w:r>
      <w:r w:rsidR="000E1B35" w:rsidRPr="00D80005">
        <w:rPr>
          <w:lang w:val="lt-LT"/>
        </w:rPr>
        <w:t>. Tai</w:t>
      </w:r>
      <w:r w:rsidRPr="00D80005">
        <w:rPr>
          <w:lang w:val="lt-LT"/>
        </w:rPr>
        <w:t xml:space="preserve"> </w:t>
      </w:r>
      <w:r w:rsidR="000E1B35" w:rsidRPr="00D80005">
        <w:rPr>
          <w:lang w:val="lt-LT"/>
        </w:rPr>
        <w:t>leidžia</w:t>
      </w:r>
      <w:r w:rsidRPr="00D80005">
        <w:rPr>
          <w:lang w:val="lt-LT"/>
        </w:rPr>
        <w:t xml:space="preserve"> profesionalams, dirbantiems su </w:t>
      </w:r>
      <w:r w:rsidR="002D6099" w:rsidRPr="00D80005">
        <w:rPr>
          <w:lang w:val="lt-LT"/>
        </w:rPr>
        <w:t xml:space="preserve">itin aukštos raiškos </w:t>
      </w:r>
      <w:r w:rsidR="0005257F" w:rsidRPr="00D80005">
        <w:rPr>
          <w:lang w:val="lt-LT"/>
        </w:rPr>
        <w:t>vaizdo turiniu</w:t>
      </w:r>
      <w:r w:rsidRPr="00D80005">
        <w:rPr>
          <w:lang w:val="lt-LT"/>
        </w:rPr>
        <w:t xml:space="preserve">, koreguoti detales be </w:t>
      </w:r>
      <w:r w:rsidR="000F08AE" w:rsidRPr="00D80005">
        <w:rPr>
          <w:lang w:val="lt-LT"/>
        </w:rPr>
        <w:t>papildomos būtinybės</w:t>
      </w:r>
      <w:r w:rsidRPr="00D80005">
        <w:rPr>
          <w:lang w:val="lt-LT"/>
        </w:rPr>
        <w:t xml:space="preserve"> priartinti reikiamą atvaizdo vietą</w:t>
      </w:r>
      <w:r w:rsidR="00AC7514" w:rsidRPr="00D80005">
        <w:rPr>
          <w:lang w:val="lt-LT"/>
        </w:rPr>
        <w:t>, vienu metu ekrane matant ir turinį, ir redagavimo įrankius</w:t>
      </w:r>
      <w:r w:rsidRPr="00D80005">
        <w:rPr>
          <w:lang w:val="lt-LT"/>
        </w:rPr>
        <w:t xml:space="preserve">. </w:t>
      </w:r>
    </w:p>
    <w:p w14:paraId="17C69430" w14:textId="77777777" w:rsidR="0005257F" w:rsidRPr="00D80005" w:rsidRDefault="0005257F" w:rsidP="00D26A1E">
      <w:pPr>
        <w:jc w:val="both"/>
        <w:rPr>
          <w:lang w:val="lt-LT"/>
        </w:rPr>
      </w:pPr>
    </w:p>
    <w:p w14:paraId="00905BE7" w14:textId="43345519" w:rsidR="0005257F" w:rsidRDefault="00D1697B" w:rsidP="0005257F">
      <w:pPr>
        <w:jc w:val="both"/>
        <w:rPr>
          <w:lang w:val="lt-LT"/>
        </w:rPr>
      </w:pPr>
      <w:r w:rsidRPr="00E01399">
        <w:rPr>
          <w:lang w:val="lt-LT"/>
        </w:rPr>
        <w:t xml:space="preserve">„ViewFinity S9“ </w:t>
      </w:r>
      <w:r w:rsidR="00750DCD" w:rsidRPr="00D80005">
        <w:rPr>
          <w:lang w:val="lt-LT"/>
        </w:rPr>
        <w:t>t</w:t>
      </w:r>
      <w:r w:rsidR="0005257F" w:rsidRPr="00D80005">
        <w:rPr>
          <w:lang w:val="lt-LT"/>
        </w:rPr>
        <w:t xml:space="preserve">aip pat siūlo </w:t>
      </w:r>
      <w:r w:rsidR="00750DCD" w:rsidRPr="00D80005">
        <w:rPr>
          <w:lang w:val="lt-LT"/>
        </w:rPr>
        <w:t xml:space="preserve">išbandyti </w:t>
      </w:r>
      <w:r w:rsidR="0005257F" w:rsidRPr="00D80005">
        <w:rPr>
          <w:lang w:val="lt-LT"/>
        </w:rPr>
        <w:t>telefonu kontroliuojam</w:t>
      </w:r>
      <w:r w:rsidR="00750DCD" w:rsidRPr="00D80005">
        <w:rPr>
          <w:lang w:val="lt-LT"/>
        </w:rPr>
        <w:t>ą</w:t>
      </w:r>
      <w:r w:rsidR="0005257F" w:rsidRPr="00D80005">
        <w:rPr>
          <w:lang w:val="lt-LT"/>
        </w:rPr>
        <w:t xml:space="preserve"> spalvų kalibravimo funkcij</w:t>
      </w:r>
      <w:r w:rsidR="00750DCD" w:rsidRPr="00D80005">
        <w:rPr>
          <w:lang w:val="lt-LT"/>
        </w:rPr>
        <w:t>ą</w:t>
      </w:r>
      <w:r w:rsidRPr="00D80005">
        <w:rPr>
          <w:lang w:val="lt-LT"/>
        </w:rPr>
        <w:t xml:space="preserve"> „Smart Calibration“</w:t>
      </w:r>
      <w:r w:rsidR="0005257F" w:rsidRPr="00D80005">
        <w:rPr>
          <w:lang w:val="lt-LT"/>
        </w:rPr>
        <w:t xml:space="preserve">, </w:t>
      </w:r>
      <w:r w:rsidR="00DB0BFC" w:rsidRPr="00D80005">
        <w:rPr>
          <w:lang w:val="lt-LT"/>
        </w:rPr>
        <w:t xml:space="preserve">kuri padės </w:t>
      </w:r>
      <w:r w:rsidR="00DB73C3" w:rsidRPr="00D80005">
        <w:rPr>
          <w:lang w:val="lt-LT"/>
        </w:rPr>
        <w:t>tiksliai nustatyti</w:t>
      </w:r>
      <w:r w:rsidR="0005257F" w:rsidRPr="00D80005">
        <w:rPr>
          <w:lang w:val="lt-LT"/>
        </w:rPr>
        <w:t xml:space="preserve"> norim</w:t>
      </w:r>
      <w:r w:rsidR="00DB73C3" w:rsidRPr="00E01399">
        <w:rPr>
          <w:lang w:val="lt-LT"/>
        </w:rPr>
        <w:t xml:space="preserve">us ekrano </w:t>
      </w:r>
      <w:r w:rsidR="005276F7" w:rsidRPr="00E01399">
        <w:rPr>
          <w:lang w:val="lt-LT"/>
        </w:rPr>
        <w:t xml:space="preserve">parametrus, </w:t>
      </w:r>
      <w:r w:rsidR="00A37A21" w:rsidRPr="00E01399">
        <w:rPr>
          <w:lang w:val="lt-LT"/>
        </w:rPr>
        <w:t xml:space="preserve">tam </w:t>
      </w:r>
      <w:r w:rsidR="005276F7" w:rsidRPr="00E01399">
        <w:rPr>
          <w:lang w:val="lt-LT"/>
        </w:rPr>
        <w:t>nenaudojant sudėtingos ir brangios įrangos</w:t>
      </w:r>
      <w:r w:rsidR="0005257F" w:rsidRPr="00D80005">
        <w:rPr>
          <w:lang w:val="lt-LT"/>
        </w:rPr>
        <w:t xml:space="preserve">. </w:t>
      </w:r>
      <w:r w:rsidR="00A37A21" w:rsidRPr="00E01399">
        <w:rPr>
          <w:lang w:val="lt-LT"/>
        </w:rPr>
        <w:t>N</w:t>
      </w:r>
      <w:r w:rsidR="0005257F" w:rsidRPr="00D80005">
        <w:rPr>
          <w:lang w:val="lt-LT"/>
        </w:rPr>
        <w:t xml:space="preserve">audotojams tereikia </w:t>
      </w:r>
      <w:r w:rsidR="00C25FAC" w:rsidRPr="00D80005">
        <w:rPr>
          <w:lang w:val="lt-LT"/>
        </w:rPr>
        <w:t>nukreipti išma</w:t>
      </w:r>
      <w:r w:rsidR="00706D22" w:rsidRPr="00D80005">
        <w:rPr>
          <w:lang w:val="lt-LT"/>
        </w:rPr>
        <w:t xml:space="preserve">nujį telefoną su </w:t>
      </w:r>
      <w:r w:rsidR="0005257F" w:rsidRPr="00E01399">
        <w:rPr>
          <w:lang w:val="lt-LT"/>
        </w:rPr>
        <w:t>„</w:t>
      </w:r>
      <w:r w:rsidR="0005257F" w:rsidRPr="00D80005">
        <w:rPr>
          <w:lang w:val="lt-LT"/>
        </w:rPr>
        <w:t>SmartThings“ programė</w:t>
      </w:r>
      <w:r w:rsidR="00706D22" w:rsidRPr="00D80005">
        <w:rPr>
          <w:lang w:val="lt-LT"/>
        </w:rPr>
        <w:t xml:space="preserve">le į </w:t>
      </w:r>
      <w:r w:rsidR="00456B4B" w:rsidRPr="00E01399">
        <w:rPr>
          <w:lang w:val="lt-LT"/>
        </w:rPr>
        <w:t xml:space="preserve">„ViewFinity S9“ </w:t>
      </w:r>
      <w:r w:rsidR="00706D22" w:rsidRPr="00D80005">
        <w:rPr>
          <w:lang w:val="lt-LT"/>
        </w:rPr>
        <w:t>ekraną</w:t>
      </w:r>
      <w:r w:rsidR="0005257F" w:rsidRPr="00D80005">
        <w:rPr>
          <w:lang w:val="lt-LT"/>
        </w:rPr>
        <w:t xml:space="preserve">, </w:t>
      </w:r>
      <w:r w:rsidR="00706D22" w:rsidRPr="00D80005">
        <w:rPr>
          <w:lang w:val="lt-LT"/>
        </w:rPr>
        <w:t xml:space="preserve">ir sureguliuoti </w:t>
      </w:r>
      <w:r w:rsidR="0005257F" w:rsidRPr="00D80005">
        <w:rPr>
          <w:lang w:val="lt-LT"/>
        </w:rPr>
        <w:t>norimus spalvų derinimo nustatymus</w:t>
      </w:r>
      <w:r w:rsidR="00706D22" w:rsidRPr="00D80005">
        <w:rPr>
          <w:lang w:val="lt-LT"/>
        </w:rPr>
        <w:t xml:space="preserve"> -</w:t>
      </w:r>
      <w:r w:rsidR="00A37A21" w:rsidRPr="00D80005">
        <w:rPr>
          <w:lang w:val="lt-LT"/>
        </w:rPr>
        <w:t xml:space="preserve"> tokius kaip</w:t>
      </w:r>
      <w:r w:rsidR="0005257F" w:rsidRPr="00D80005">
        <w:rPr>
          <w:lang w:val="lt-LT"/>
        </w:rPr>
        <w:t xml:space="preserve"> baltos spalvos balans</w:t>
      </w:r>
      <w:r w:rsidR="00A37A21" w:rsidRPr="00D80005">
        <w:rPr>
          <w:lang w:val="lt-LT"/>
        </w:rPr>
        <w:t>as</w:t>
      </w:r>
      <w:r w:rsidR="0005257F" w:rsidRPr="00D80005">
        <w:rPr>
          <w:lang w:val="lt-LT"/>
        </w:rPr>
        <w:t>, ryškum</w:t>
      </w:r>
      <w:r w:rsidR="00A37A21" w:rsidRPr="00D80005">
        <w:rPr>
          <w:lang w:val="lt-LT"/>
        </w:rPr>
        <w:t>as</w:t>
      </w:r>
      <w:r w:rsidR="0005257F" w:rsidRPr="00D80005">
        <w:rPr>
          <w:lang w:val="lt-LT"/>
        </w:rPr>
        <w:t xml:space="preserve">, </w:t>
      </w:r>
      <w:r w:rsidR="00531E5C" w:rsidRPr="00D80005">
        <w:rPr>
          <w:lang w:val="lt-LT"/>
        </w:rPr>
        <w:t xml:space="preserve">skaistis, spalvų erdvė, </w:t>
      </w:r>
      <w:r w:rsidR="00E40504" w:rsidRPr="00D80005">
        <w:rPr>
          <w:lang w:val="lt-LT"/>
        </w:rPr>
        <w:t xml:space="preserve">gama, </w:t>
      </w:r>
      <w:r w:rsidR="0005257F" w:rsidRPr="00D80005">
        <w:rPr>
          <w:lang w:val="lt-LT"/>
        </w:rPr>
        <w:t>spalvos temperatūr</w:t>
      </w:r>
      <w:r w:rsidR="00E40504" w:rsidRPr="00D80005">
        <w:rPr>
          <w:lang w:val="lt-LT"/>
        </w:rPr>
        <w:t>a</w:t>
      </w:r>
      <w:r w:rsidR="00706D22" w:rsidRPr="00D80005">
        <w:rPr>
          <w:lang w:val="lt-LT"/>
        </w:rPr>
        <w:t xml:space="preserve"> ir kitus.</w:t>
      </w:r>
    </w:p>
    <w:p w14:paraId="15F8DAD8" w14:textId="77777777" w:rsidR="00D26A1E" w:rsidRPr="00D26A1E" w:rsidRDefault="00D26A1E" w:rsidP="00D26A1E">
      <w:pPr>
        <w:jc w:val="both"/>
        <w:rPr>
          <w:lang w:val="lt-LT"/>
        </w:rPr>
      </w:pPr>
    </w:p>
    <w:p w14:paraId="17C0A414" w14:textId="6213A7A5" w:rsidR="0005257F" w:rsidRPr="00D26A1E" w:rsidRDefault="00FF2548" w:rsidP="00D26A1E">
      <w:pPr>
        <w:jc w:val="both"/>
        <w:rPr>
          <w:lang w:val="lt-LT"/>
        </w:rPr>
      </w:pPr>
      <w:r w:rsidRPr="002D0AE8">
        <w:rPr>
          <w:lang w:val="lt-LT"/>
        </w:rPr>
        <w:t xml:space="preserve">„ViewFinity S9“ </w:t>
      </w:r>
      <w:r w:rsidR="00750DCD">
        <w:rPr>
          <w:lang w:val="lt-LT"/>
        </w:rPr>
        <w:t xml:space="preserve">turi </w:t>
      </w:r>
      <w:r w:rsidR="00D26A1E" w:rsidRPr="00D26A1E">
        <w:rPr>
          <w:lang w:val="en-US"/>
        </w:rPr>
        <w:t>99</w:t>
      </w:r>
      <w:r w:rsidR="00750DCD">
        <w:rPr>
          <w:lang w:val="en-US"/>
        </w:rPr>
        <w:t xml:space="preserve"> proc.</w:t>
      </w:r>
      <w:r w:rsidR="00D26A1E" w:rsidRPr="00D26A1E">
        <w:rPr>
          <w:lang w:val="en-US"/>
        </w:rPr>
        <w:t xml:space="preserve"> DCI-P3</w:t>
      </w:r>
      <w:r w:rsidR="00D26A1E" w:rsidRPr="00D26A1E">
        <w:rPr>
          <w:lang w:val="lt-LT"/>
        </w:rPr>
        <w:t xml:space="preserve"> spalvų erdvę</w:t>
      </w:r>
      <w:r>
        <w:rPr>
          <w:lang w:val="lt-LT"/>
        </w:rPr>
        <w:t xml:space="preserve"> ir 218 PPI (pixels per inch)</w:t>
      </w:r>
      <w:r w:rsidR="00837FEB">
        <w:rPr>
          <w:lang w:val="lt-LT"/>
        </w:rPr>
        <w:t xml:space="preserve"> tankį</w:t>
      </w:r>
      <w:r w:rsidR="00160449">
        <w:rPr>
          <w:lang w:val="lt-LT"/>
        </w:rPr>
        <w:t>,</w:t>
      </w:r>
      <w:r w:rsidR="00D26A1E" w:rsidRPr="00D26A1E">
        <w:rPr>
          <w:lang w:val="lt-LT"/>
        </w:rPr>
        <w:t xml:space="preserve"> užtikrinanči</w:t>
      </w:r>
      <w:r w:rsidR="00837FEB">
        <w:rPr>
          <w:lang w:val="lt-LT"/>
        </w:rPr>
        <w:t>us</w:t>
      </w:r>
      <w:r w:rsidR="00D26A1E" w:rsidRPr="00D26A1E">
        <w:rPr>
          <w:lang w:val="lt-LT"/>
        </w:rPr>
        <w:t xml:space="preserve"> puik</w:t>
      </w:r>
      <w:r w:rsidR="00837FEB">
        <w:rPr>
          <w:lang w:val="lt-LT"/>
        </w:rPr>
        <w:t>ų</w:t>
      </w:r>
      <w:r w:rsidR="00D26A1E" w:rsidRPr="00D26A1E">
        <w:rPr>
          <w:lang w:val="lt-LT"/>
        </w:rPr>
        <w:t xml:space="preserve"> </w:t>
      </w:r>
      <w:r w:rsidR="00837FEB">
        <w:rPr>
          <w:lang w:val="lt-LT"/>
        </w:rPr>
        <w:t>vaizdo tikslumą</w:t>
      </w:r>
      <w:r w:rsidR="00D26A1E" w:rsidRPr="00D26A1E">
        <w:rPr>
          <w:lang w:val="lt-LT"/>
        </w:rPr>
        <w:t xml:space="preserve">. </w:t>
      </w:r>
      <w:r w:rsidR="00DB6728">
        <w:rPr>
          <w:lang w:val="lt-LT"/>
        </w:rPr>
        <w:t>Ekranu patogu naudotis esant bet kokiam apšvietimui: t</w:t>
      </w:r>
      <w:r w:rsidR="009466A5">
        <w:rPr>
          <w:lang w:val="lt-LT"/>
        </w:rPr>
        <w:t xml:space="preserve">ipinis </w:t>
      </w:r>
      <w:r w:rsidR="00035CCE">
        <w:rPr>
          <w:lang w:val="lt-LT"/>
        </w:rPr>
        <w:t xml:space="preserve">600 cd/m3 </w:t>
      </w:r>
      <w:r w:rsidR="009466A5">
        <w:rPr>
          <w:lang w:val="lt-LT"/>
        </w:rPr>
        <w:t xml:space="preserve">ryškumas </w:t>
      </w:r>
      <w:r w:rsidR="00035CCE">
        <w:rPr>
          <w:lang w:val="lt-LT"/>
        </w:rPr>
        <w:t xml:space="preserve">leidžia patogiai dirbti ir </w:t>
      </w:r>
      <w:r w:rsidR="00DB6728">
        <w:rPr>
          <w:lang w:val="lt-LT"/>
        </w:rPr>
        <w:t>šviesią</w:t>
      </w:r>
      <w:r w:rsidR="00035CCE">
        <w:rPr>
          <w:lang w:val="lt-LT"/>
        </w:rPr>
        <w:t xml:space="preserve"> dieną, </w:t>
      </w:r>
      <w:r w:rsidR="00160449">
        <w:rPr>
          <w:lang w:val="lt-LT"/>
        </w:rPr>
        <w:t>o m</w:t>
      </w:r>
      <w:r w:rsidR="00D26A1E" w:rsidRPr="00D26A1E">
        <w:rPr>
          <w:lang w:val="lt-LT"/>
        </w:rPr>
        <w:t xml:space="preserve">atinis </w:t>
      </w:r>
      <w:r w:rsidR="00835313">
        <w:rPr>
          <w:lang w:val="lt-LT"/>
        </w:rPr>
        <w:t xml:space="preserve">ekrano </w:t>
      </w:r>
      <w:r w:rsidR="00D26A1E" w:rsidRPr="00D26A1E">
        <w:rPr>
          <w:lang w:val="lt-LT"/>
        </w:rPr>
        <w:t>pavi</w:t>
      </w:r>
      <w:r w:rsidR="00750DCD">
        <w:rPr>
          <w:lang w:val="lt-LT"/>
        </w:rPr>
        <w:t>r</w:t>
      </w:r>
      <w:r w:rsidR="00D26A1E" w:rsidRPr="00D26A1E">
        <w:rPr>
          <w:lang w:val="lt-LT"/>
        </w:rPr>
        <w:t xml:space="preserve">šius </w:t>
      </w:r>
      <w:r w:rsidR="00035CCE">
        <w:rPr>
          <w:lang w:val="lt-LT"/>
        </w:rPr>
        <w:t>sumažina aplinkos atspindž</w:t>
      </w:r>
      <w:r w:rsidR="00DB6728">
        <w:rPr>
          <w:lang w:val="lt-LT"/>
        </w:rPr>
        <w:t>ius.</w:t>
      </w:r>
    </w:p>
    <w:p w14:paraId="36604CD0" w14:textId="77777777" w:rsidR="00D26A1E" w:rsidRPr="00D26A1E" w:rsidRDefault="00D26A1E" w:rsidP="00D26A1E">
      <w:pPr>
        <w:jc w:val="both"/>
        <w:rPr>
          <w:lang w:val="lt-LT"/>
        </w:rPr>
      </w:pPr>
    </w:p>
    <w:p w14:paraId="114FB6A5" w14:textId="271343CD" w:rsidR="004C2AED" w:rsidRDefault="00D26A1E" w:rsidP="00D26A1E">
      <w:pPr>
        <w:jc w:val="both"/>
        <w:rPr>
          <w:b/>
          <w:lang w:val="lt-LT"/>
        </w:rPr>
      </w:pPr>
      <w:r w:rsidRPr="00D26A1E">
        <w:rPr>
          <w:b/>
          <w:lang w:val="lt-LT"/>
        </w:rPr>
        <w:t xml:space="preserve">Prisiderins prie </w:t>
      </w:r>
      <w:r w:rsidR="00CB0409">
        <w:rPr>
          <w:b/>
          <w:lang w:val="lt-LT"/>
        </w:rPr>
        <w:t>J</w:t>
      </w:r>
      <w:r w:rsidR="00CB0409" w:rsidRPr="00D26A1E">
        <w:rPr>
          <w:b/>
          <w:lang w:val="lt-LT"/>
        </w:rPr>
        <w:t>ūsų</w:t>
      </w:r>
    </w:p>
    <w:p w14:paraId="7F594C0E" w14:textId="77777777" w:rsidR="00D26A1E" w:rsidRPr="00D26A1E" w:rsidRDefault="00D26A1E" w:rsidP="00D26A1E">
      <w:pPr>
        <w:jc w:val="both"/>
        <w:rPr>
          <w:b/>
          <w:lang w:val="lt-LT"/>
        </w:rPr>
      </w:pPr>
    </w:p>
    <w:p w14:paraId="74BBC9AE" w14:textId="4CF5AF75" w:rsidR="00D26A1E" w:rsidRDefault="00D26A1E" w:rsidP="00D26A1E">
      <w:pPr>
        <w:jc w:val="both"/>
        <w:rPr>
          <w:lang w:val="lt-LT"/>
        </w:rPr>
      </w:pPr>
      <w:r w:rsidRPr="00D26A1E">
        <w:rPr>
          <w:lang w:val="lt-LT"/>
        </w:rPr>
        <w:t xml:space="preserve">Nors </w:t>
      </w:r>
      <w:r w:rsidR="00DB0BFC">
        <w:rPr>
          <w:lang w:val="lt-LT"/>
        </w:rPr>
        <w:t>„</w:t>
      </w:r>
      <w:r w:rsidRPr="00D26A1E">
        <w:rPr>
          <w:lang w:val="lt-LT"/>
        </w:rPr>
        <w:t>ViewFinity S</w:t>
      </w:r>
      <w:r w:rsidRPr="00D26A1E">
        <w:rPr>
          <w:lang w:val="en-US"/>
        </w:rPr>
        <w:t>9</w:t>
      </w:r>
      <w:r w:rsidR="00DB0BFC">
        <w:rPr>
          <w:lang w:val="en-US"/>
        </w:rPr>
        <w:t>”</w:t>
      </w:r>
      <w:r w:rsidRPr="00D26A1E">
        <w:rPr>
          <w:lang w:val="en-US"/>
        </w:rPr>
        <w:t xml:space="preserve"> </w:t>
      </w:r>
      <w:r w:rsidRPr="00D26A1E">
        <w:rPr>
          <w:lang w:val="lt-LT"/>
        </w:rPr>
        <w:t xml:space="preserve">geriausiai veikia kartu su kitais „Samsung“ </w:t>
      </w:r>
      <w:r w:rsidR="004C2AED">
        <w:rPr>
          <w:lang w:val="lt-LT"/>
        </w:rPr>
        <w:t>įreng</w:t>
      </w:r>
      <w:r w:rsidR="00DB0BFC">
        <w:rPr>
          <w:lang w:val="lt-LT"/>
        </w:rPr>
        <w:t>i</w:t>
      </w:r>
      <w:r w:rsidR="004C2AED">
        <w:rPr>
          <w:lang w:val="lt-LT"/>
        </w:rPr>
        <w:t>niais</w:t>
      </w:r>
      <w:r w:rsidRPr="00D26A1E">
        <w:rPr>
          <w:lang w:val="lt-LT"/>
        </w:rPr>
        <w:t xml:space="preserve">, jis suderinamas </w:t>
      </w:r>
      <w:r w:rsidR="00DB0BFC">
        <w:rPr>
          <w:lang w:val="lt-LT"/>
        </w:rPr>
        <w:t xml:space="preserve">ir </w:t>
      </w:r>
      <w:r w:rsidRPr="00D26A1E">
        <w:rPr>
          <w:lang w:val="lt-LT"/>
        </w:rPr>
        <w:t xml:space="preserve">su </w:t>
      </w:r>
      <w:r w:rsidR="004C2AED">
        <w:rPr>
          <w:lang w:val="lt-LT"/>
        </w:rPr>
        <w:t>„</w:t>
      </w:r>
      <w:r w:rsidRPr="00D26A1E">
        <w:rPr>
          <w:lang w:val="lt-LT"/>
        </w:rPr>
        <w:t>Mac</w:t>
      </w:r>
      <w:r w:rsidR="004C2AED">
        <w:rPr>
          <w:lang w:val="lt-LT"/>
        </w:rPr>
        <w:t>“</w:t>
      </w:r>
      <w:r w:rsidRPr="00D26A1E">
        <w:rPr>
          <w:lang w:val="lt-LT"/>
        </w:rPr>
        <w:t xml:space="preserve"> </w:t>
      </w:r>
      <w:r w:rsidR="00DB0BFC">
        <w:rPr>
          <w:lang w:val="lt-LT"/>
        </w:rPr>
        <w:t>bei</w:t>
      </w:r>
      <w:r w:rsidRPr="00D26A1E">
        <w:rPr>
          <w:lang w:val="lt-LT"/>
        </w:rPr>
        <w:t xml:space="preserve"> </w:t>
      </w:r>
      <w:r w:rsidR="004C2AED">
        <w:rPr>
          <w:lang w:val="lt-LT"/>
        </w:rPr>
        <w:t>„</w:t>
      </w:r>
      <w:r w:rsidRPr="00D26A1E">
        <w:rPr>
          <w:lang w:val="lt-LT"/>
        </w:rPr>
        <w:t>Windows</w:t>
      </w:r>
      <w:r w:rsidR="004C2AED">
        <w:rPr>
          <w:lang w:val="lt-LT"/>
        </w:rPr>
        <w:t>"</w:t>
      </w:r>
      <w:r w:rsidRPr="00D26A1E">
        <w:rPr>
          <w:lang w:val="lt-LT"/>
        </w:rPr>
        <w:t xml:space="preserve"> kompiuteriais</w:t>
      </w:r>
      <w:r w:rsidR="004C2AED">
        <w:rPr>
          <w:lang w:val="lt-LT"/>
        </w:rPr>
        <w:t>.</w:t>
      </w:r>
      <w:r w:rsidRPr="00D26A1E">
        <w:rPr>
          <w:lang w:val="lt-LT"/>
        </w:rPr>
        <w:t xml:space="preserve"> </w:t>
      </w:r>
      <w:r w:rsidR="0005257F">
        <w:rPr>
          <w:lang w:val="lt-LT"/>
        </w:rPr>
        <w:t>Tam į</w:t>
      </w:r>
      <w:r w:rsidR="004C2AED">
        <w:rPr>
          <w:lang w:val="lt-LT"/>
        </w:rPr>
        <w:t>prastai naudojamos</w:t>
      </w:r>
      <w:r w:rsidRPr="00D26A1E">
        <w:rPr>
          <w:lang w:val="lt-LT"/>
        </w:rPr>
        <w:t xml:space="preserve"> </w:t>
      </w:r>
      <w:r w:rsidR="004C2AED">
        <w:rPr>
          <w:lang w:val="lt-LT"/>
        </w:rPr>
        <w:t>„</w:t>
      </w:r>
      <w:r w:rsidRPr="00D26A1E">
        <w:rPr>
          <w:lang w:val="lt-LT"/>
        </w:rPr>
        <w:t xml:space="preserve">Thunderbolt </w:t>
      </w:r>
      <w:r w:rsidRPr="00E01399">
        <w:rPr>
          <w:lang w:val="lt-LT"/>
        </w:rPr>
        <w:t>4</w:t>
      </w:r>
      <w:r w:rsidR="004C2AED" w:rsidRPr="00E01399">
        <w:rPr>
          <w:lang w:val="lt-LT"/>
        </w:rPr>
        <w:t>”</w:t>
      </w:r>
      <w:r w:rsidRPr="00D26A1E">
        <w:rPr>
          <w:lang w:val="lt-LT"/>
        </w:rPr>
        <w:t xml:space="preserve">, </w:t>
      </w:r>
      <w:r w:rsidR="004C2AED">
        <w:rPr>
          <w:lang w:val="lt-LT"/>
        </w:rPr>
        <w:t>„</w:t>
      </w:r>
      <w:r w:rsidRPr="00D26A1E">
        <w:rPr>
          <w:lang w:val="lt-LT"/>
        </w:rPr>
        <w:t xml:space="preserve">mini </w:t>
      </w:r>
      <w:r w:rsidRPr="00D26A1E">
        <w:rPr>
          <w:lang w:val="lt-LT"/>
        </w:rPr>
        <w:lastRenderedPageBreak/>
        <w:t>DisplayPort</w:t>
      </w:r>
      <w:r w:rsidR="004C2AED">
        <w:rPr>
          <w:lang w:val="lt-LT"/>
        </w:rPr>
        <w:t xml:space="preserve">“ </w:t>
      </w:r>
      <w:r w:rsidRPr="00D26A1E">
        <w:rPr>
          <w:lang w:val="lt-LT"/>
        </w:rPr>
        <w:t xml:space="preserve">bei USB-C įvesties </w:t>
      </w:r>
      <w:r w:rsidR="004C2AED">
        <w:rPr>
          <w:lang w:val="lt-LT"/>
        </w:rPr>
        <w:t>jungtys, kurios</w:t>
      </w:r>
      <w:r w:rsidRPr="00D26A1E">
        <w:rPr>
          <w:lang w:val="lt-LT"/>
        </w:rPr>
        <w:t xml:space="preserve"> </w:t>
      </w:r>
      <w:r w:rsidR="004C2AED">
        <w:rPr>
          <w:lang w:val="lt-LT"/>
        </w:rPr>
        <w:t xml:space="preserve">suteikia galimybę </w:t>
      </w:r>
      <w:r w:rsidRPr="00D26A1E">
        <w:rPr>
          <w:lang w:val="lt-LT"/>
        </w:rPr>
        <w:t xml:space="preserve">krauti savo </w:t>
      </w:r>
      <w:r w:rsidR="004C2AED">
        <w:rPr>
          <w:lang w:val="lt-LT"/>
        </w:rPr>
        <w:t>įrenginius</w:t>
      </w:r>
      <w:r w:rsidRPr="00D26A1E">
        <w:rPr>
          <w:lang w:val="lt-LT"/>
        </w:rPr>
        <w:t xml:space="preserve"> </w:t>
      </w:r>
      <w:r w:rsidRPr="00E01399">
        <w:rPr>
          <w:lang w:val="lt-LT"/>
        </w:rPr>
        <w:t>90W</w:t>
      </w:r>
      <w:r w:rsidRPr="00D26A1E">
        <w:rPr>
          <w:lang w:val="lt-LT"/>
        </w:rPr>
        <w:t xml:space="preserve"> galia</w:t>
      </w:r>
      <w:r w:rsidR="004C2AED">
        <w:rPr>
          <w:lang w:val="lt-LT"/>
        </w:rPr>
        <w:t xml:space="preserve"> </w:t>
      </w:r>
      <w:r w:rsidRPr="00D26A1E">
        <w:rPr>
          <w:lang w:val="lt-LT"/>
        </w:rPr>
        <w:t>ir greitai perkelti duomenis</w:t>
      </w:r>
      <w:r w:rsidR="004C2AED">
        <w:rPr>
          <w:lang w:val="lt-LT"/>
        </w:rPr>
        <w:t>.</w:t>
      </w:r>
    </w:p>
    <w:p w14:paraId="492704CA" w14:textId="77777777" w:rsidR="00D26A1E" w:rsidRPr="00D26A1E" w:rsidRDefault="00D26A1E" w:rsidP="00D26A1E">
      <w:pPr>
        <w:jc w:val="both"/>
        <w:rPr>
          <w:lang w:val="lt-LT"/>
        </w:rPr>
      </w:pPr>
    </w:p>
    <w:p w14:paraId="63350920" w14:textId="5F1294C9" w:rsidR="00D26A1E" w:rsidRDefault="00DB0BFC" w:rsidP="00D26A1E">
      <w:pPr>
        <w:jc w:val="both"/>
        <w:rPr>
          <w:lang w:val="lt-LT"/>
        </w:rPr>
      </w:pPr>
      <w:r>
        <w:rPr>
          <w:lang w:val="lt-LT"/>
        </w:rPr>
        <w:t>M</w:t>
      </w:r>
      <w:r w:rsidR="00D26A1E" w:rsidRPr="00D26A1E">
        <w:rPr>
          <w:lang w:val="lt-LT"/>
        </w:rPr>
        <w:t>onitoriaus</w:t>
      </w:r>
      <w:r w:rsidR="004C2AED">
        <w:rPr>
          <w:lang w:val="lt-LT"/>
        </w:rPr>
        <w:t xml:space="preserve"> </w:t>
      </w:r>
      <w:r w:rsidR="00D26A1E" w:rsidRPr="00D26A1E">
        <w:rPr>
          <w:lang w:val="lt-LT"/>
        </w:rPr>
        <w:t>dizainas tinka bet kokiai darbo erdvei</w:t>
      </w:r>
      <w:r>
        <w:rPr>
          <w:lang w:val="lt-LT"/>
        </w:rPr>
        <w:t xml:space="preserve"> – nepriklausomai nuo to, dirbate namuose ar biure</w:t>
      </w:r>
      <w:r w:rsidR="00D26A1E" w:rsidRPr="00D26A1E">
        <w:rPr>
          <w:lang w:val="lt-LT"/>
        </w:rPr>
        <w:t xml:space="preserve">. Ergonominis ekrano </w:t>
      </w:r>
      <w:r w:rsidR="004C2AED">
        <w:rPr>
          <w:lang w:val="lt-LT"/>
        </w:rPr>
        <w:t>stilius</w:t>
      </w:r>
      <w:r w:rsidR="00D26A1E" w:rsidRPr="00D26A1E">
        <w:rPr>
          <w:lang w:val="lt-LT"/>
        </w:rPr>
        <w:t xml:space="preserve"> leidžia reguliuoti ekrano aukštį, pasvirimą bei pasukimą</w:t>
      </w:r>
      <w:r w:rsidR="00750DCD">
        <w:rPr>
          <w:lang w:val="lt-LT"/>
        </w:rPr>
        <w:t>,</w:t>
      </w:r>
      <w:r w:rsidR="00D26A1E" w:rsidRPr="00D26A1E">
        <w:rPr>
          <w:lang w:val="lt-LT"/>
        </w:rPr>
        <w:t xml:space="preserve"> siekiant prisitaikyti </w:t>
      </w:r>
      <w:r w:rsidR="00750DCD">
        <w:rPr>
          <w:lang w:val="lt-LT"/>
        </w:rPr>
        <w:t xml:space="preserve">jį </w:t>
      </w:r>
      <w:r w:rsidR="00D26A1E" w:rsidRPr="00D26A1E">
        <w:rPr>
          <w:lang w:val="lt-LT"/>
        </w:rPr>
        <w:t xml:space="preserve">prie bet kokios sėdėjimo pozicijos. </w:t>
      </w:r>
      <w:r w:rsidR="004C2AED">
        <w:rPr>
          <w:lang w:val="lt-LT"/>
        </w:rPr>
        <w:t>Taip pat galite lengvai reguliuoti</w:t>
      </w:r>
      <w:r w:rsidR="00D26A1E" w:rsidRPr="00D26A1E">
        <w:rPr>
          <w:lang w:val="lt-LT"/>
        </w:rPr>
        <w:t xml:space="preserve"> ekrano aukštį pagal akių lygmenį</w:t>
      </w:r>
      <w:r w:rsidR="004C2AED">
        <w:rPr>
          <w:lang w:val="lt-LT"/>
        </w:rPr>
        <w:t>, e</w:t>
      </w:r>
      <w:r w:rsidR="00D26A1E" w:rsidRPr="00D26A1E">
        <w:rPr>
          <w:lang w:val="lt-LT"/>
        </w:rPr>
        <w:t xml:space="preserve">kraną pasukti </w:t>
      </w:r>
      <w:r w:rsidR="00D26A1E" w:rsidRPr="00E01399">
        <w:rPr>
          <w:lang w:val="lt-LT"/>
        </w:rPr>
        <w:t xml:space="preserve">90 </w:t>
      </w:r>
      <w:r w:rsidR="00D26A1E" w:rsidRPr="00D26A1E">
        <w:rPr>
          <w:lang w:val="lt-LT"/>
        </w:rPr>
        <w:t xml:space="preserve">laipsnių kampu ir taip skaityti dokumentus nemažinant šrifto. </w:t>
      </w:r>
    </w:p>
    <w:p w14:paraId="1860355C" w14:textId="77777777" w:rsidR="00D26A1E" w:rsidRPr="00E01399" w:rsidRDefault="00D26A1E" w:rsidP="00D26A1E">
      <w:pPr>
        <w:jc w:val="both"/>
        <w:rPr>
          <w:lang w:val="lt-LT"/>
        </w:rPr>
      </w:pPr>
    </w:p>
    <w:p w14:paraId="04AC06A4" w14:textId="22EBF86D" w:rsidR="00D26A1E" w:rsidRDefault="00D26A1E" w:rsidP="00D26A1E">
      <w:pPr>
        <w:jc w:val="both"/>
        <w:rPr>
          <w:lang w:val="lt-LT"/>
        </w:rPr>
      </w:pPr>
      <w:r w:rsidRPr="00D26A1E">
        <w:rPr>
          <w:lang w:val="lt-LT"/>
        </w:rPr>
        <w:t xml:space="preserve">Į </w:t>
      </w:r>
      <w:r w:rsidRPr="00E01399">
        <w:rPr>
          <w:lang w:val="lt-LT"/>
        </w:rPr>
        <w:t>„</w:t>
      </w:r>
      <w:r w:rsidRPr="00D26A1E">
        <w:rPr>
          <w:lang w:val="lt-LT"/>
        </w:rPr>
        <w:t>ViewFinity S</w:t>
      </w:r>
      <w:r w:rsidRPr="00E01399">
        <w:rPr>
          <w:lang w:val="lt-LT"/>
        </w:rPr>
        <w:t>9”</w:t>
      </w:r>
      <w:r w:rsidRPr="00D26A1E">
        <w:rPr>
          <w:lang w:val="lt-LT"/>
        </w:rPr>
        <w:t xml:space="preserve"> monitoriaus komplektą taip pat įeina </w:t>
      </w:r>
      <w:r w:rsidRPr="00E01399">
        <w:rPr>
          <w:lang w:val="lt-LT"/>
        </w:rPr>
        <w:t xml:space="preserve">4K </w:t>
      </w:r>
      <w:r w:rsidRPr="00D26A1E">
        <w:rPr>
          <w:lang w:val="lt-LT"/>
        </w:rPr>
        <w:t xml:space="preserve">raiškos </w:t>
      </w:r>
      <w:r w:rsidRPr="00E01399">
        <w:rPr>
          <w:lang w:val="lt-LT"/>
        </w:rPr>
        <w:t>„</w:t>
      </w:r>
      <w:r w:rsidRPr="00D26A1E">
        <w:rPr>
          <w:lang w:val="lt-LT"/>
        </w:rPr>
        <w:t>SlimFit“ kamera</w:t>
      </w:r>
      <w:r w:rsidR="004C2AED">
        <w:rPr>
          <w:lang w:val="lt-LT"/>
        </w:rPr>
        <w:t xml:space="preserve">, pasižyminti </w:t>
      </w:r>
      <w:r w:rsidR="00DB0BFC">
        <w:rPr>
          <w:lang w:val="lt-LT"/>
        </w:rPr>
        <w:t>aukšta vaizdo</w:t>
      </w:r>
      <w:r w:rsidRPr="00D26A1E">
        <w:rPr>
          <w:lang w:val="lt-LT"/>
        </w:rPr>
        <w:t xml:space="preserve"> kokybe ir prisitaikymu prie kompiuterio ekrano padėties. </w:t>
      </w:r>
      <w:r w:rsidR="004C2AED">
        <w:rPr>
          <w:lang w:val="lt-LT"/>
        </w:rPr>
        <w:t xml:space="preserve">Monitoriuje įdiegta </w:t>
      </w:r>
      <w:r w:rsidRPr="00E01399">
        <w:rPr>
          <w:lang w:val="lt-LT"/>
        </w:rPr>
        <w:t>„</w:t>
      </w:r>
      <w:r w:rsidRPr="00D26A1E">
        <w:rPr>
          <w:lang w:val="lt-LT"/>
        </w:rPr>
        <w:t xml:space="preserve">AutoFraming“ technologija užtikrina, kad visuomet būtumėte kameros rodymo lauke, net jeigu pakeitėte sėdėseną. </w:t>
      </w:r>
    </w:p>
    <w:p w14:paraId="51A63168" w14:textId="6FC24B61" w:rsidR="001E791C" w:rsidRDefault="001E791C" w:rsidP="00D26A1E">
      <w:pPr>
        <w:jc w:val="both"/>
        <w:rPr>
          <w:lang w:val="lt-LT"/>
        </w:rPr>
      </w:pPr>
    </w:p>
    <w:p w14:paraId="2DE80540" w14:textId="34B29A09" w:rsidR="001E791C" w:rsidRDefault="001E791C" w:rsidP="001E791C">
      <w:pPr>
        <w:jc w:val="both"/>
        <w:rPr>
          <w:lang w:val="lt-LT"/>
        </w:rPr>
      </w:pPr>
      <w:r>
        <w:rPr>
          <w:lang w:val="lt-LT"/>
        </w:rPr>
        <w:t xml:space="preserve">Užbaigus darbus, metas </w:t>
      </w:r>
      <w:r w:rsidR="009957B9">
        <w:rPr>
          <w:lang w:val="lt-LT"/>
        </w:rPr>
        <w:t>atsipūsti</w:t>
      </w:r>
      <w:r>
        <w:rPr>
          <w:lang w:val="lt-LT"/>
        </w:rPr>
        <w:t>: integruotos</w:t>
      </w:r>
      <w:r w:rsidRPr="006B4ACD">
        <w:rPr>
          <w:lang w:val="lt-LT"/>
        </w:rPr>
        <w:t xml:space="preserve"> </w:t>
      </w:r>
      <w:r>
        <w:rPr>
          <w:lang w:val="lt-LT"/>
        </w:rPr>
        <w:t>„</w:t>
      </w:r>
      <w:r w:rsidRPr="006B4ACD">
        <w:rPr>
          <w:lang w:val="lt-LT"/>
        </w:rPr>
        <w:t>Smart TV</w:t>
      </w:r>
      <w:r>
        <w:rPr>
          <w:lang w:val="lt-LT"/>
        </w:rPr>
        <w:t>“ programėlės suteiks</w:t>
      </w:r>
      <w:r w:rsidR="00840DE7">
        <w:rPr>
          <w:lang w:val="lt-LT"/>
        </w:rPr>
        <w:t xml:space="preserve"> </w:t>
      </w:r>
      <w:r>
        <w:rPr>
          <w:lang w:val="lt-LT"/>
        </w:rPr>
        <w:t>patogi</w:t>
      </w:r>
      <w:r w:rsidR="00840DE7">
        <w:rPr>
          <w:lang w:val="lt-LT"/>
        </w:rPr>
        <w:t xml:space="preserve">ą prieigą prie </w:t>
      </w:r>
      <w:r>
        <w:rPr>
          <w:lang w:val="lt-LT"/>
        </w:rPr>
        <w:t xml:space="preserve">populiarių turinio platformų </w:t>
      </w:r>
      <w:r w:rsidR="003F4789">
        <w:rPr>
          <w:lang w:val="lt-LT"/>
        </w:rPr>
        <w:t xml:space="preserve">visiškai </w:t>
      </w:r>
      <w:r>
        <w:rPr>
          <w:lang w:val="lt-LT"/>
        </w:rPr>
        <w:t xml:space="preserve">nenaudojant kompiuterio, interguoti „Adaptive Sound+“ garsiakalbiai </w:t>
      </w:r>
      <w:r w:rsidR="003F4789">
        <w:rPr>
          <w:lang w:val="lt-LT"/>
        </w:rPr>
        <w:t xml:space="preserve">bei </w:t>
      </w:r>
      <w:r>
        <w:rPr>
          <w:lang w:val="lt-LT"/>
        </w:rPr>
        <w:t xml:space="preserve">nuotolinio valdymo pultas </w:t>
      </w:r>
      <w:r w:rsidR="00840DE7">
        <w:rPr>
          <w:lang w:val="lt-LT"/>
        </w:rPr>
        <w:t xml:space="preserve">kuria pilną TV patirtį – taigi, </w:t>
      </w:r>
      <w:r>
        <w:rPr>
          <w:lang w:val="lt-LT"/>
        </w:rPr>
        <w:t>š</w:t>
      </w:r>
      <w:r w:rsidR="00840DE7">
        <w:rPr>
          <w:lang w:val="lt-LT"/>
        </w:rPr>
        <w:t>is monitorius</w:t>
      </w:r>
      <w:r>
        <w:rPr>
          <w:lang w:val="lt-LT"/>
        </w:rPr>
        <w:t xml:space="preserve"> puikiai </w:t>
      </w:r>
      <w:r w:rsidR="00840DE7">
        <w:rPr>
          <w:lang w:val="lt-LT"/>
        </w:rPr>
        <w:t>tiks</w:t>
      </w:r>
      <w:r>
        <w:rPr>
          <w:lang w:val="lt-LT"/>
        </w:rPr>
        <w:t xml:space="preserve"> </w:t>
      </w:r>
      <w:r w:rsidR="009957B9">
        <w:rPr>
          <w:lang w:val="lt-LT"/>
        </w:rPr>
        <w:t>ir darbui, ir pramogoms.</w:t>
      </w:r>
    </w:p>
    <w:p w14:paraId="0BD2B7F6" w14:textId="77777777" w:rsidR="001E791C" w:rsidRDefault="001E791C" w:rsidP="00D26A1E">
      <w:pPr>
        <w:jc w:val="both"/>
        <w:rPr>
          <w:lang w:val="lt-LT"/>
        </w:rPr>
      </w:pPr>
    </w:p>
    <w:p w14:paraId="00C918FC" w14:textId="77777777" w:rsidR="00D26A1E" w:rsidRPr="00D26A1E" w:rsidRDefault="00D26A1E" w:rsidP="00D26A1E">
      <w:pPr>
        <w:jc w:val="both"/>
        <w:rPr>
          <w:lang w:val="lt-LT"/>
        </w:rPr>
      </w:pPr>
    </w:p>
    <w:tbl>
      <w:tblPr>
        <w:tblpPr w:leftFromText="180" w:rightFromText="180" w:vertAnchor="text" w:tblpXSpec="center" w:tblpY="1"/>
        <w:tblOverlap w:val="never"/>
        <w:tblW w:w="807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25"/>
        <w:gridCol w:w="2723"/>
        <w:gridCol w:w="3827"/>
      </w:tblGrid>
      <w:tr w:rsidR="00D26A1E" w:rsidRPr="00D26A1E" w14:paraId="68E0942A" w14:textId="77777777" w:rsidTr="00C94C0E">
        <w:trPr>
          <w:trHeight w:val="240"/>
        </w:trPr>
        <w:tc>
          <w:tcPr>
            <w:tcW w:w="8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61E0633" w14:textId="77777777" w:rsidR="00D26A1E" w:rsidRPr="00D26A1E" w:rsidRDefault="00D26A1E" w:rsidP="00D26A1E">
            <w:pPr>
              <w:jc w:val="both"/>
              <w:rPr>
                <w:b/>
                <w:bCs/>
                <w:lang w:val="en-US"/>
              </w:rPr>
            </w:pPr>
            <w:r w:rsidRPr="00D26A1E">
              <w:rPr>
                <w:b/>
                <w:bCs/>
                <w:lang w:val="en-US"/>
              </w:rPr>
              <w:t>S90PC</w:t>
            </w:r>
          </w:p>
        </w:tc>
      </w:tr>
      <w:tr w:rsidR="00D26A1E" w:rsidRPr="00D26A1E" w14:paraId="52EB1D41" w14:textId="77777777" w:rsidTr="00C94C0E">
        <w:trPr>
          <w:trHeight w:val="240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ED99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Ekranas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ADFE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 xml:space="preserve">Ekrano dydis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D7F1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27”</w:t>
            </w:r>
          </w:p>
        </w:tc>
      </w:tr>
      <w:tr w:rsidR="00D26A1E" w:rsidRPr="00D26A1E" w14:paraId="063E8AD9" w14:textId="77777777" w:rsidTr="00C94C0E">
        <w:trPr>
          <w:trHeight w:val="240"/>
        </w:trPr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E2540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CB8A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Skydas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824F4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IPS, Flat</w:t>
            </w:r>
          </w:p>
        </w:tc>
      </w:tr>
      <w:tr w:rsidR="00D26A1E" w:rsidRPr="00D26A1E" w14:paraId="38C7DE00" w14:textId="77777777" w:rsidTr="00C94C0E">
        <w:trPr>
          <w:trHeight w:val="240"/>
        </w:trPr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15105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EA69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Raiška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67D75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5K (5,120 x 2,880)</w:t>
            </w:r>
          </w:p>
        </w:tc>
      </w:tr>
      <w:tr w:rsidR="00D26A1E" w:rsidRPr="00D26A1E" w14:paraId="27B3346C" w14:textId="77777777" w:rsidTr="00C94C0E">
        <w:trPr>
          <w:trHeight w:val="240"/>
        </w:trPr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C8070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2BBF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Spalvų gama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F6CE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DCI-P3 99%</w:t>
            </w:r>
          </w:p>
        </w:tc>
      </w:tr>
      <w:tr w:rsidR="00D26A1E" w:rsidRPr="00D26A1E" w14:paraId="43376A6D" w14:textId="77777777" w:rsidTr="00C94C0E">
        <w:trPr>
          <w:trHeight w:val="240"/>
        </w:trPr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EE92E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44A4E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Ryškumas (standartinis)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357A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600 cd/m2</w:t>
            </w:r>
          </w:p>
        </w:tc>
      </w:tr>
      <w:tr w:rsidR="00D26A1E" w:rsidRPr="00D26A1E" w14:paraId="1E035CF7" w14:textId="77777777" w:rsidTr="00C94C0E">
        <w:trPr>
          <w:trHeight w:val="240"/>
        </w:trPr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AC106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BCC76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Atnaujinimo dažnis (Max)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F9712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60Hz</w:t>
            </w:r>
          </w:p>
        </w:tc>
      </w:tr>
      <w:tr w:rsidR="00D26A1E" w:rsidRPr="00D26A1E" w14:paraId="1AFEE29B" w14:textId="77777777" w:rsidTr="00C94C0E">
        <w:trPr>
          <w:trHeight w:val="240"/>
        </w:trPr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37E4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6D63C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Atsakymo laikas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57C51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rFonts w:hint="eastAsia"/>
                <w:lang w:val="en-US"/>
              </w:rPr>
              <w:t>5ms (GtG)</w:t>
            </w:r>
          </w:p>
        </w:tc>
      </w:tr>
      <w:tr w:rsidR="00D26A1E" w:rsidRPr="00D26A1E" w14:paraId="159320D1" w14:textId="77777777" w:rsidTr="00C94C0E">
        <w:trPr>
          <w:trHeight w:val="240"/>
        </w:trPr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80A1C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897AF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Kontrastas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FE14D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1000:1</w:t>
            </w:r>
          </w:p>
        </w:tc>
      </w:tr>
      <w:tr w:rsidR="00D26A1E" w:rsidRPr="00D26A1E" w14:paraId="71A5C882" w14:textId="77777777" w:rsidTr="00C94C0E">
        <w:trPr>
          <w:trHeight w:val="240"/>
        </w:trPr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9D3C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02F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Matinis ekranas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F5FA9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Taip</w:t>
            </w:r>
          </w:p>
        </w:tc>
      </w:tr>
      <w:tr w:rsidR="00D26A1E" w:rsidRPr="00D26A1E" w14:paraId="2D24AEF8" w14:textId="77777777" w:rsidTr="00C94C0E">
        <w:trPr>
          <w:trHeight w:val="240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15A5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Funkcijos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D1C82" w14:textId="10C4C111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Kalibravimas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B583C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Išmanusis kalibravimas</w:t>
            </w:r>
          </w:p>
        </w:tc>
      </w:tr>
      <w:tr w:rsidR="00D26A1E" w:rsidRPr="00D26A1E" w14:paraId="0EE07AC4" w14:textId="77777777" w:rsidTr="00C94C0E">
        <w:trPr>
          <w:trHeight w:val="240"/>
        </w:trPr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92A45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9287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Intelligent Eye Care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D0974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Adaptive Picture / Eye Saver Mode / Flicker Free</w:t>
            </w:r>
          </w:p>
        </w:tc>
      </w:tr>
      <w:tr w:rsidR="00D26A1E" w:rsidRPr="00D26A1E" w14:paraId="183CC4FE" w14:textId="77777777" w:rsidTr="00C94C0E">
        <w:trPr>
          <w:trHeight w:val="24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25997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3CC06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Kamera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D7AD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4K (3,840 x 2,160), In-box</w:t>
            </w:r>
          </w:p>
        </w:tc>
      </w:tr>
      <w:tr w:rsidR="00D26A1E" w:rsidRPr="00D26A1E" w14:paraId="0C342910" w14:textId="77777777" w:rsidTr="00C94C0E">
        <w:trPr>
          <w:trHeight w:val="24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E0023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843F0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Smart TV programėlės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32661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Taip</w:t>
            </w:r>
          </w:p>
        </w:tc>
      </w:tr>
      <w:tr w:rsidR="00D26A1E" w:rsidRPr="00D26A1E" w14:paraId="5DF5678B" w14:textId="77777777" w:rsidTr="00C94C0E">
        <w:trPr>
          <w:trHeight w:val="24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80BC6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89746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Gaming Hub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04B4B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Taip (KR, US, CA, BR, GB, FR, DE, IT, ES)</w:t>
            </w:r>
          </w:p>
        </w:tc>
      </w:tr>
      <w:tr w:rsidR="00D26A1E" w:rsidRPr="00D26A1E" w14:paraId="02BBB494" w14:textId="77777777" w:rsidTr="00C94C0E">
        <w:trPr>
          <w:trHeight w:val="49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1D88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Sąsajos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C2AC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Jungtys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D01946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 xml:space="preserve">1 Thunderbolt 4 (90W) </w:t>
            </w:r>
          </w:p>
          <w:p w14:paraId="716675A2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1 miniDP, USB-C (3DN)</w:t>
            </w:r>
          </w:p>
        </w:tc>
      </w:tr>
      <w:tr w:rsidR="00D26A1E" w:rsidRPr="00D26A1E" w14:paraId="0D4170D2" w14:textId="77777777" w:rsidTr="00C94C0E">
        <w:trPr>
          <w:trHeight w:val="240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B3474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Dizainas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4A2B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Stendo tipas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21FF9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HAS / Pivot / Tilt</w:t>
            </w:r>
          </w:p>
        </w:tc>
      </w:tr>
      <w:tr w:rsidR="00D26A1E" w:rsidRPr="00D26A1E" w14:paraId="6CBFA816" w14:textId="77777777" w:rsidTr="00C94C0E">
        <w:trPr>
          <w:trHeight w:val="240"/>
        </w:trPr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E834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5EA68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Sieninis laikiklis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E779D" w14:textId="77777777" w:rsidR="00D26A1E" w:rsidRPr="00D26A1E" w:rsidRDefault="00D26A1E" w:rsidP="00D26A1E">
            <w:pPr>
              <w:jc w:val="both"/>
              <w:rPr>
                <w:lang w:val="en-US"/>
              </w:rPr>
            </w:pPr>
            <w:r w:rsidRPr="00D26A1E">
              <w:rPr>
                <w:lang w:val="en-US"/>
              </w:rPr>
              <w:t>100x100</w:t>
            </w:r>
          </w:p>
        </w:tc>
      </w:tr>
    </w:tbl>
    <w:p w14:paraId="0FA03CF8" w14:textId="77777777" w:rsidR="00D26A1E" w:rsidRPr="00D26A1E" w:rsidRDefault="00D26A1E" w:rsidP="00D26A1E">
      <w:pPr>
        <w:jc w:val="both"/>
        <w:rPr>
          <w:lang w:val="lt-LT"/>
        </w:rPr>
      </w:pPr>
    </w:p>
    <w:p w14:paraId="73861737" w14:textId="2AECA5B6" w:rsidR="00E2790F" w:rsidRPr="000D726E" w:rsidRDefault="00E2790F" w:rsidP="00D26A1E">
      <w:pPr>
        <w:jc w:val="both"/>
      </w:pPr>
    </w:p>
    <w:sectPr w:rsidR="00E2790F" w:rsidRPr="000D72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hideSpellingErrors/>
  <w:hideGrammaticalErrors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4EE"/>
    <w:rsid w:val="00035CCE"/>
    <w:rsid w:val="0005257F"/>
    <w:rsid w:val="000C3D38"/>
    <w:rsid w:val="000D726E"/>
    <w:rsid w:val="000E1B35"/>
    <w:rsid w:val="000F08AE"/>
    <w:rsid w:val="00101E66"/>
    <w:rsid w:val="00141C11"/>
    <w:rsid w:val="00160449"/>
    <w:rsid w:val="001763DC"/>
    <w:rsid w:val="001C13CE"/>
    <w:rsid w:val="001E791C"/>
    <w:rsid w:val="001F3F39"/>
    <w:rsid w:val="001F6F7B"/>
    <w:rsid w:val="00222D09"/>
    <w:rsid w:val="00253C68"/>
    <w:rsid w:val="00262940"/>
    <w:rsid w:val="002A4DEE"/>
    <w:rsid w:val="002D6099"/>
    <w:rsid w:val="002D751F"/>
    <w:rsid w:val="002E07DC"/>
    <w:rsid w:val="00334BE8"/>
    <w:rsid w:val="00352553"/>
    <w:rsid w:val="003B68C3"/>
    <w:rsid w:val="003D54EE"/>
    <w:rsid w:val="003F4789"/>
    <w:rsid w:val="004014B4"/>
    <w:rsid w:val="004019F3"/>
    <w:rsid w:val="00424312"/>
    <w:rsid w:val="004436C4"/>
    <w:rsid w:val="00444196"/>
    <w:rsid w:val="004450BE"/>
    <w:rsid w:val="004526EE"/>
    <w:rsid w:val="00456B4B"/>
    <w:rsid w:val="004C2AED"/>
    <w:rsid w:val="004E1E0D"/>
    <w:rsid w:val="004F208B"/>
    <w:rsid w:val="005276F7"/>
    <w:rsid w:val="00531E5C"/>
    <w:rsid w:val="005773B9"/>
    <w:rsid w:val="005D244B"/>
    <w:rsid w:val="006B4ACD"/>
    <w:rsid w:val="006E7F51"/>
    <w:rsid w:val="00706D22"/>
    <w:rsid w:val="00715172"/>
    <w:rsid w:val="00750DCD"/>
    <w:rsid w:val="00787664"/>
    <w:rsid w:val="00835313"/>
    <w:rsid w:val="00837FEB"/>
    <w:rsid w:val="00840DE7"/>
    <w:rsid w:val="008555C0"/>
    <w:rsid w:val="008628A5"/>
    <w:rsid w:val="008A0385"/>
    <w:rsid w:val="00901143"/>
    <w:rsid w:val="009030A4"/>
    <w:rsid w:val="009466A5"/>
    <w:rsid w:val="009957B9"/>
    <w:rsid w:val="00A379F3"/>
    <w:rsid w:val="00A37A21"/>
    <w:rsid w:val="00A87584"/>
    <w:rsid w:val="00A969E6"/>
    <w:rsid w:val="00AB438C"/>
    <w:rsid w:val="00AC7514"/>
    <w:rsid w:val="00AE6072"/>
    <w:rsid w:val="00B022DE"/>
    <w:rsid w:val="00B600E1"/>
    <w:rsid w:val="00B8373C"/>
    <w:rsid w:val="00B9527F"/>
    <w:rsid w:val="00BB774E"/>
    <w:rsid w:val="00C20785"/>
    <w:rsid w:val="00C25FAC"/>
    <w:rsid w:val="00CB0409"/>
    <w:rsid w:val="00CC0D8E"/>
    <w:rsid w:val="00CF060E"/>
    <w:rsid w:val="00D1697B"/>
    <w:rsid w:val="00D26A1E"/>
    <w:rsid w:val="00D6124A"/>
    <w:rsid w:val="00D80005"/>
    <w:rsid w:val="00D853EB"/>
    <w:rsid w:val="00DB0BFC"/>
    <w:rsid w:val="00DB6728"/>
    <w:rsid w:val="00DB73C3"/>
    <w:rsid w:val="00DC1839"/>
    <w:rsid w:val="00DD1223"/>
    <w:rsid w:val="00E01399"/>
    <w:rsid w:val="00E2790F"/>
    <w:rsid w:val="00E40504"/>
    <w:rsid w:val="00E7630C"/>
    <w:rsid w:val="00E83E28"/>
    <w:rsid w:val="00F236E1"/>
    <w:rsid w:val="00FB2FAE"/>
    <w:rsid w:val="00FC05DE"/>
    <w:rsid w:val="00FE390C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C99D33E"/>
  <w15:chartTrackingRefBased/>
  <w15:docId w15:val="{5B7A6920-1712-4E44-9D11-8C624E2F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011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11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11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1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14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D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D0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019F3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E01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84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mySingle\TEMP\e.tamelyte@samsung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Viktorija Gailiūtė</dc:creator>
  <cp:keywords/>
  <dc:description/>
  <cp:lastModifiedBy>User</cp:lastModifiedBy>
  <cp:revision>5</cp:revision>
  <dcterms:created xsi:type="dcterms:W3CDTF">2023-07-27T08:20:00Z</dcterms:created>
  <dcterms:modified xsi:type="dcterms:W3CDTF">2023-08-02T09:30:00Z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