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BD707" w14:textId="288064DE" w:rsidR="0015437D" w:rsidRDefault="0015437D" w:rsidP="1BBB294F">
      <w:pPr>
        <w:spacing w:line="270" w:lineRule="exact"/>
        <w:jc w:val="both"/>
        <w:rPr>
          <w:rFonts w:ascii="Arial" w:eastAsia="Arial" w:hAnsi="Arial" w:cs="Arial"/>
          <w:b/>
          <w:bCs/>
          <w:color w:val="000000" w:themeColor="text1"/>
          <w:sz w:val="28"/>
          <w:szCs w:val="28"/>
        </w:rPr>
      </w:pPr>
      <w:r>
        <w:rPr>
          <w:rFonts w:ascii="Arial" w:eastAsia="Arial" w:hAnsi="Arial" w:cs="Arial"/>
          <w:b/>
          <w:bCs/>
          <w:color w:val="000000" w:themeColor="text1"/>
          <w:sz w:val="28"/>
          <w:szCs w:val="28"/>
        </w:rPr>
        <w:t xml:space="preserve">Kas vyksta finansų rinkose? </w:t>
      </w:r>
      <w:r w:rsidR="001D5639">
        <w:rPr>
          <w:rFonts w:ascii="Arial" w:eastAsia="Arial" w:hAnsi="Arial" w:cs="Arial"/>
          <w:b/>
          <w:bCs/>
          <w:color w:val="000000" w:themeColor="text1"/>
          <w:sz w:val="28"/>
          <w:szCs w:val="28"/>
        </w:rPr>
        <w:t>Rugsėjo</w:t>
      </w:r>
      <w:r w:rsidRPr="0015437D">
        <w:rPr>
          <w:rFonts w:ascii="Arial" w:eastAsia="Arial" w:hAnsi="Arial" w:cs="Arial"/>
          <w:b/>
          <w:bCs/>
          <w:color w:val="000000" w:themeColor="text1"/>
          <w:sz w:val="28"/>
          <w:szCs w:val="28"/>
        </w:rPr>
        <w:t xml:space="preserve"> mėnesio apžvalga su „Luminor investicijų valdymas“ portfelio valdytoju Justu Daujotu</w:t>
      </w:r>
    </w:p>
    <w:p w14:paraId="0C4438F2" w14:textId="77777777" w:rsidR="003F4A0E" w:rsidRPr="004B00E5" w:rsidRDefault="001D5639" w:rsidP="001D5639">
      <w:pPr>
        <w:spacing w:line="270" w:lineRule="exact"/>
        <w:jc w:val="both"/>
        <w:rPr>
          <w:rFonts w:ascii="Arial" w:eastAsia="Arial" w:hAnsi="Arial" w:cs="Arial"/>
          <w:b/>
          <w:bCs/>
          <w:color w:val="000000" w:themeColor="text1"/>
        </w:rPr>
      </w:pPr>
      <w:r w:rsidRPr="004B00E5">
        <w:rPr>
          <w:rFonts w:ascii="Arial" w:eastAsia="Arial" w:hAnsi="Arial" w:cs="Arial"/>
          <w:b/>
          <w:bCs/>
          <w:color w:val="000000" w:themeColor="text1"/>
        </w:rPr>
        <w:t xml:space="preserve">Rugsėjį lydėjo </w:t>
      </w:r>
      <w:r w:rsidRPr="004B00E5">
        <w:rPr>
          <w:rFonts w:ascii="Arial" w:eastAsia="Arial" w:hAnsi="Arial" w:cs="Arial"/>
          <w:b/>
          <w:bCs/>
          <w:i/>
          <w:iCs/>
          <w:color w:val="000000" w:themeColor="text1"/>
        </w:rPr>
        <w:t>déjà vu</w:t>
      </w:r>
      <w:r w:rsidRPr="004B00E5">
        <w:rPr>
          <w:rFonts w:ascii="Arial" w:eastAsia="Arial" w:hAnsi="Arial" w:cs="Arial"/>
          <w:b/>
          <w:bCs/>
          <w:color w:val="000000" w:themeColor="text1"/>
        </w:rPr>
        <w:t xml:space="preserve"> jausmas. Finansų rinkos išties priminė praėjusius metus: tiek akcijos, tiek obligacijos krito, saugaus prieglobsčio nesuteikė ir auksas, euras nuvertėjo dolerio atžvilgiu, o geriausiai atrodė nafta, pasiekusi einamųjų metų aukštumas.</w:t>
      </w:r>
    </w:p>
    <w:p w14:paraId="26528278" w14:textId="12C2B288" w:rsidR="001D5639" w:rsidRDefault="001D5639" w:rsidP="001D5639">
      <w:pPr>
        <w:spacing w:line="270" w:lineRule="exact"/>
        <w:jc w:val="both"/>
        <w:rPr>
          <w:rFonts w:ascii="Arial" w:eastAsia="Arial" w:hAnsi="Arial" w:cs="Arial"/>
          <w:color w:val="000000" w:themeColor="text1"/>
        </w:rPr>
      </w:pPr>
      <w:r w:rsidRPr="5E741FFA">
        <w:rPr>
          <w:rFonts w:ascii="Arial" w:eastAsia="Arial" w:hAnsi="Arial" w:cs="Arial"/>
          <w:color w:val="000000" w:themeColor="text1"/>
        </w:rPr>
        <w:t xml:space="preserve">Akcijų rinkos nenustebino dėl prasto sezoniškumo, tačiau naujos obligacijų pajamingumų aukštumos buvo mažiau tikėtos, centriniams bankams teigus, kad greitu metu nematysime palūkanų normų mažinimo. </w:t>
      </w:r>
      <w:r w:rsidR="003F4A0E">
        <w:rPr>
          <w:rFonts w:ascii="Arial" w:eastAsia="Arial" w:hAnsi="Arial" w:cs="Arial"/>
          <w:color w:val="000000" w:themeColor="text1"/>
        </w:rPr>
        <w:t>Be</w:t>
      </w:r>
      <w:r w:rsidR="003F4A0E" w:rsidRPr="5E741FFA">
        <w:rPr>
          <w:rFonts w:ascii="Arial" w:eastAsia="Arial" w:hAnsi="Arial" w:cs="Arial"/>
          <w:color w:val="000000" w:themeColor="text1"/>
        </w:rPr>
        <w:t xml:space="preserve"> </w:t>
      </w:r>
      <w:r w:rsidRPr="5E741FFA">
        <w:rPr>
          <w:rFonts w:ascii="Arial" w:eastAsia="Arial" w:hAnsi="Arial" w:cs="Arial"/>
          <w:color w:val="000000" w:themeColor="text1"/>
        </w:rPr>
        <w:t xml:space="preserve">kitų neigiamų faktorių, akcijų rinkų lyderiai susidūrė su individualiomis problemomis </w:t>
      </w:r>
      <w:r w:rsidR="003F4A0E">
        <w:rPr>
          <w:rFonts w:ascii="Arial" w:eastAsia="Arial" w:hAnsi="Arial" w:cs="Arial"/>
          <w:color w:val="000000" w:themeColor="text1"/>
        </w:rPr>
        <w:t>–</w:t>
      </w:r>
      <w:r w:rsidRPr="5E741FFA">
        <w:rPr>
          <w:rFonts w:ascii="Arial" w:eastAsia="Arial" w:hAnsi="Arial" w:cs="Arial"/>
          <w:color w:val="000000" w:themeColor="text1"/>
        </w:rPr>
        <w:t xml:space="preserve"> „Apple</w:t>
      </w:r>
      <w:r w:rsidR="00EF0132">
        <w:rPr>
          <w:rFonts w:ascii="Arial" w:eastAsia="Arial" w:hAnsi="Arial" w:cs="Arial"/>
          <w:color w:val="000000" w:themeColor="text1"/>
        </w:rPr>
        <w:t>“</w:t>
      </w:r>
      <w:r w:rsidRPr="5E741FFA">
        <w:rPr>
          <w:rFonts w:ascii="Arial" w:eastAsia="Arial" w:hAnsi="Arial" w:cs="Arial"/>
          <w:color w:val="000000" w:themeColor="text1"/>
        </w:rPr>
        <w:t xml:space="preserve"> nuvylė naujojo „iPhone</w:t>
      </w:r>
      <w:r w:rsidR="00EF0132">
        <w:rPr>
          <w:rFonts w:ascii="Arial" w:eastAsia="Arial" w:hAnsi="Arial" w:cs="Arial"/>
          <w:color w:val="000000" w:themeColor="text1"/>
        </w:rPr>
        <w:t>“</w:t>
      </w:r>
      <w:r w:rsidR="00EF0132" w:rsidRPr="5E741FFA">
        <w:rPr>
          <w:rFonts w:ascii="Arial" w:eastAsia="Arial" w:hAnsi="Arial" w:cs="Arial"/>
          <w:color w:val="000000" w:themeColor="text1"/>
        </w:rPr>
        <w:t xml:space="preserve"> </w:t>
      </w:r>
      <w:r w:rsidRPr="5E741FFA">
        <w:rPr>
          <w:rFonts w:ascii="Arial" w:eastAsia="Arial" w:hAnsi="Arial" w:cs="Arial"/>
          <w:color w:val="000000" w:themeColor="text1"/>
        </w:rPr>
        <w:t xml:space="preserve">pristatymu, </w:t>
      </w:r>
      <w:r w:rsidR="00EF0132">
        <w:rPr>
          <w:rFonts w:ascii="Arial" w:eastAsia="Arial" w:hAnsi="Arial" w:cs="Arial"/>
          <w:color w:val="000000" w:themeColor="text1"/>
        </w:rPr>
        <w:t>o</w:t>
      </w:r>
      <w:r w:rsidRPr="5E741FFA">
        <w:rPr>
          <w:rFonts w:ascii="Arial" w:eastAsia="Arial" w:hAnsi="Arial" w:cs="Arial"/>
          <w:color w:val="000000" w:themeColor="text1"/>
        </w:rPr>
        <w:t xml:space="preserve"> „Amazon</w:t>
      </w:r>
      <w:r w:rsidR="00EF0132">
        <w:rPr>
          <w:rFonts w:ascii="Arial" w:eastAsia="Arial" w:hAnsi="Arial" w:cs="Arial"/>
          <w:color w:val="000000" w:themeColor="text1"/>
        </w:rPr>
        <w:t>“</w:t>
      </w:r>
      <w:r w:rsidRPr="5E741FFA">
        <w:rPr>
          <w:rFonts w:ascii="Arial" w:eastAsia="Arial" w:hAnsi="Arial" w:cs="Arial"/>
          <w:color w:val="000000" w:themeColor="text1"/>
        </w:rPr>
        <w:t xml:space="preserve"> sulaukė iki šiol didžiausio antimonopolinio ieškinio.</w:t>
      </w:r>
    </w:p>
    <w:p w14:paraId="4664083D" w14:textId="77777777" w:rsidR="001D5639" w:rsidRDefault="001D5639" w:rsidP="001D5639">
      <w:pPr>
        <w:spacing w:line="270" w:lineRule="exact"/>
        <w:jc w:val="both"/>
        <w:rPr>
          <w:rFonts w:ascii="Arial" w:eastAsia="Arial" w:hAnsi="Arial" w:cs="Arial"/>
          <w:b/>
          <w:bCs/>
          <w:color w:val="000000" w:themeColor="text1"/>
        </w:rPr>
      </w:pPr>
      <w:r w:rsidRPr="5E741FFA">
        <w:rPr>
          <w:rFonts w:ascii="Arial" w:eastAsia="Arial" w:hAnsi="Arial" w:cs="Arial"/>
          <w:b/>
          <w:bCs/>
          <w:color w:val="000000" w:themeColor="text1"/>
        </w:rPr>
        <w:t>Atsigaunančios Jungtinės Karalystės akcijos</w:t>
      </w:r>
    </w:p>
    <w:p w14:paraId="69DF06E8" w14:textId="27A8FC4C" w:rsidR="00511197" w:rsidRDefault="001D5639" w:rsidP="001D5639">
      <w:pPr>
        <w:spacing w:line="270" w:lineRule="exact"/>
        <w:jc w:val="both"/>
        <w:rPr>
          <w:rFonts w:ascii="Arial" w:eastAsia="Arial" w:hAnsi="Arial" w:cs="Arial"/>
          <w:color w:val="000000" w:themeColor="text1"/>
        </w:rPr>
      </w:pPr>
      <w:r w:rsidRPr="5E741FFA">
        <w:rPr>
          <w:rFonts w:ascii="Arial" w:eastAsia="Arial" w:hAnsi="Arial" w:cs="Arial"/>
          <w:color w:val="000000" w:themeColor="text1"/>
        </w:rPr>
        <w:t>Prieš rugsėjį Jungtinės Karalystės akcijų rinka atsiliko tiek nuo Europos (daugiau nei 4</w:t>
      </w:r>
      <w:r w:rsidR="00511197">
        <w:rPr>
          <w:rFonts w:ascii="Arial" w:eastAsia="Arial" w:hAnsi="Arial" w:cs="Arial"/>
          <w:color w:val="000000" w:themeColor="text1"/>
        </w:rPr>
        <w:t xml:space="preserve"> </w:t>
      </w:r>
      <w:r w:rsidR="006762E6">
        <w:rPr>
          <w:rFonts w:ascii="Arial" w:eastAsia="Arial" w:hAnsi="Arial" w:cs="Arial"/>
          <w:color w:val="000000" w:themeColor="text1"/>
        </w:rPr>
        <w:t>proc.</w:t>
      </w:r>
      <w:r w:rsidRPr="5E741FFA">
        <w:rPr>
          <w:rFonts w:ascii="Arial" w:eastAsia="Arial" w:hAnsi="Arial" w:cs="Arial"/>
          <w:color w:val="000000" w:themeColor="text1"/>
        </w:rPr>
        <w:t>), tiek nuo JAV (daugiau nei 7</w:t>
      </w:r>
      <w:r w:rsidR="00511197">
        <w:rPr>
          <w:rFonts w:ascii="Arial" w:eastAsia="Arial" w:hAnsi="Arial" w:cs="Arial"/>
          <w:color w:val="000000" w:themeColor="text1"/>
        </w:rPr>
        <w:t xml:space="preserve"> </w:t>
      </w:r>
      <w:r w:rsidR="006762E6">
        <w:rPr>
          <w:rFonts w:ascii="Arial" w:eastAsia="Arial" w:hAnsi="Arial" w:cs="Arial"/>
          <w:color w:val="000000" w:themeColor="text1"/>
        </w:rPr>
        <w:t>proc.</w:t>
      </w:r>
      <w:r w:rsidRPr="5E741FFA">
        <w:rPr>
          <w:rFonts w:ascii="Arial" w:eastAsia="Arial" w:hAnsi="Arial" w:cs="Arial"/>
          <w:color w:val="000000" w:themeColor="text1"/>
        </w:rPr>
        <w:t>) rinkų. Tendencija pasikeitė po teigiamai nustebinusių makroekonominių duomenų ir pasikeitusio Anglijos banko tono.</w:t>
      </w:r>
    </w:p>
    <w:p w14:paraId="069CF36A" w14:textId="304756CE" w:rsidR="001D5639" w:rsidRDefault="001D5639" w:rsidP="001D5639">
      <w:pPr>
        <w:spacing w:line="270" w:lineRule="exact"/>
        <w:jc w:val="both"/>
        <w:rPr>
          <w:rFonts w:ascii="Arial" w:eastAsia="Arial" w:hAnsi="Arial" w:cs="Arial"/>
          <w:color w:val="000000" w:themeColor="text1"/>
        </w:rPr>
      </w:pPr>
      <w:r w:rsidRPr="5E741FFA">
        <w:rPr>
          <w:rFonts w:ascii="Arial" w:eastAsia="Arial" w:hAnsi="Arial" w:cs="Arial"/>
          <w:color w:val="000000" w:themeColor="text1"/>
        </w:rPr>
        <w:t>Vidutinė analitikų prognozė JK infliacijai rugpjūtį buvo 7</w:t>
      </w:r>
      <w:r w:rsidR="00511197">
        <w:rPr>
          <w:rFonts w:ascii="Arial" w:eastAsia="Arial" w:hAnsi="Arial" w:cs="Arial"/>
          <w:color w:val="000000" w:themeColor="text1"/>
        </w:rPr>
        <w:t xml:space="preserve"> </w:t>
      </w:r>
      <w:r w:rsidR="006762E6">
        <w:rPr>
          <w:rFonts w:ascii="Arial" w:eastAsia="Arial" w:hAnsi="Arial" w:cs="Arial"/>
          <w:color w:val="000000" w:themeColor="text1"/>
        </w:rPr>
        <w:t>proc.</w:t>
      </w:r>
      <w:r w:rsidRPr="5E741FFA">
        <w:rPr>
          <w:rFonts w:ascii="Arial" w:eastAsia="Arial" w:hAnsi="Arial" w:cs="Arial"/>
          <w:color w:val="000000" w:themeColor="text1"/>
        </w:rPr>
        <w:t>, tad pasirodęs kiek mažesnis 6,7</w:t>
      </w:r>
      <w:r w:rsidR="00511197">
        <w:rPr>
          <w:rFonts w:ascii="Arial" w:eastAsia="Arial" w:hAnsi="Arial" w:cs="Arial"/>
          <w:color w:val="000000" w:themeColor="text1"/>
        </w:rPr>
        <w:t xml:space="preserve"> </w:t>
      </w:r>
      <w:r w:rsidR="006762E6">
        <w:rPr>
          <w:rFonts w:ascii="Arial" w:eastAsia="Arial" w:hAnsi="Arial" w:cs="Arial"/>
          <w:color w:val="000000" w:themeColor="text1"/>
        </w:rPr>
        <w:t>proc.</w:t>
      </w:r>
      <w:r w:rsidRPr="5E741FFA">
        <w:rPr>
          <w:rFonts w:ascii="Arial" w:eastAsia="Arial" w:hAnsi="Arial" w:cs="Arial"/>
          <w:color w:val="000000" w:themeColor="text1"/>
        </w:rPr>
        <w:t xml:space="preserve"> rodiklis pranoko lūkesčius ir žymėjo lėčiausią kainų augimą per pastaruosius pusantrų metų. Toks pokytis palengvino centrinio banko sprendimą po dvejų metų nuoseklios griežtėjančios politikos sustoti ties 5,25</w:t>
      </w:r>
      <w:r w:rsidR="0078436C">
        <w:rPr>
          <w:rFonts w:ascii="Arial" w:eastAsia="Arial" w:hAnsi="Arial" w:cs="Arial"/>
          <w:color w:val="000000" w:themeColor="text1"/>
        </w:rPr>
        <w:t xml:space="preserve"> </w:t>
      </w:r>
      <w:r w:rsidR="006762E6">
        <w:rPr>
          <w:rFonts w:ascii="Arial" w:eastAsia="Arial" w:hAnsi="Arial" w:cs="Arial"/>
          <w:color w:val="000000" w:themeColor="text1"/>
        </w:rPr>
        <w:t>proc.</w:t>
      </w:r>
      <w:r w:rsidRPr="5E741FFA">
        <w:rPr>
          <w:rFonts w:ascii="Arial" w:eastAsia="Arial" w:hAnsi="Arial" w:cs="Arial"/>
          <w:color w:val="000000" w:themeColor="text1"/>
        </w:rPr>
        <w:t xml:space="preserve"> riba ir nebekelti pagrindinės palūkanų normos.</w:t>
      </w:r>
      <w:r w:rsidR="0078436C">
        <w:rPr>
          <w:rFonts w:ascii="Arial" w:eastAsia="Arial" w:hAnsi="Arial" w:cs="Arial"/>
          <w:color w:val="000000" w:themeColor="text1"/>
        </w:rPr>
        <w:t xml:space="preserve"> </w:t>
      </w:r>
      <w:r w:rsidRPr="5E741FFA">
        <w:rPr>
          <w:rFonts w:ascii="Arial" w:eastAsia="Arial" w:hAnsi="Arial" w:cs="Arial"/>
          <w:color w:val="000000" w:themeColor="text1"/>
        </w:rPr>
        <w:t xml:space="preserve">Tokia pozicija pastarąjį mėnesį išsiskyrė JAV Federalinio rezervo kontekste, kuris taip pat nebekėlė normų, tačiau padidino jų </w:t>
      </w:r>
      <w:r w:rsidR="0042252E">
        <w:rPr>
          <w:rFonts w:ascii="Arial" w:eastAsia="Arial" w:hAnsi="Arial" w:cs="Arial"/>
          <w:color w:val="000000" w:themeColor="text1"/>
        </w:rPr>
        <w:t>prognozes</w:t>
      </w:r>
      <w:r w:rsidR="0042252E" w:rsidRPr="5E741FFA">
        <w:rPr>
          <w:rFonts w:ascii="Arial" w:eastAsia="Arial" w:hAnsi="Arial" w:cs="Arial"/>
          <w:color w:val="000000" w:themeColor="text1"/>
        </w:rPr>
        <w:t xml:space="preserve"> </w:t>
      </w:r>
      <w:r w:rsidRPr="5E741FFA">
        <w:rPr>
          <w:rFonts w:ascii="Arial" w:eastAsia="Arial" w:hAnsi="Arial" w:cs="Arial"/>
          <w:color w:val="000000" w:themeColor="text1"/>
        </w:rPr>
        <w:t xml:space="preserve">tiek kitiems, tiek 2025 metams. Tuo </w:t>
      </w:r>
      <w:r w:rsidR="0078436C">
        <w:rPr>
          <w:rFonts w:ascii="Arial" w:eastAsia="Arial" w:hAnsi="Arial" w:cs="Arial"/>
          <w:color w:val="000000" w:themeColor="text1"/>
        </w:rPr>
        <w:t xml:space="preserve">pat </w:t>
      </w:r>
      <w:r w:rsidRPr="5E741FFA">
        <w:rPr>
          <w:rFonts w:ascii="Arial" w:eastAsia="Arial" w:hAnsi="Arial" w:cs="Arial"/>
          <w:color w:val="000000" w:themeColor="text1"/>
        </w:rPr>
        <w:t>metu</w:t>
      </w:r>
      <w:r w:rsidR="0078436C">
        <w:rPr>
          <w:rFonts w:ascii="Arial" w:eastAsia="Arial" w:hAnsi="Arial" w:cs="Arial"/>
          <w:color w:val="000000" w:themeColor="text1"/>
        </w:rPr>
        <w:t>,</w:t>
      </w:r>
      <w:r w:rsidRPr="5E741FFA">
        <w:rPr>
          <w:rFonts w:ascii="Arial" w:eastAsia="Arial" w:hAnsi="Arial" w:cs="Arial"/>
          <w:color w:val="000000" w:themeColor="text1"/>
        </w:rPr>
        <w:t xml:space="preserve"> Europos centrinis bankas toliau kėlė palūkanų normas, nors ir siuntė signalus, </w:t>
      </w:r>
      <w:r w:rsidR="0042252E">
        <w:rPr>
          <w:rFonts w:ascii="Arial" w:eastAsia="Arial" w:hAnsi="Arial" w:cs="Arial"/>
          <w:color w:val="000000" w:themeColor="text1"/>
        </w:rPr>
        <w:t>kad</w:t>
      </w:r>
      <w:r w:rsidR="0042252E" w:rsidRPr="5E741FFA">
        <w:rPr>
          <w:rFonts w:ascii="Arial" w:eastAsia="Arial" w:hAnsi="Arial" w:cs="Arial"/>
          <w:color w:val="000000" w:themeColor="text1"/>
        </w:rPr>
        <w:t xml:space="preserve"> </w:t>
      </w:r>
      <w:r w:rsidRPr="5E741FFA">
        <w:rPr>
          <w:rFonts w:ascii="Arial" w:eastAsia="Arial" w:hAnsi="Arial" w:cs="Arial"/>
          <w:color w:val="000000" w:themeColor="text1"/>
        </w:rPr>
        <w:t>laikinai sustos po šio susitikimo.</w:t>
      </w:r>
    </w:p>
    <w:p w14:paraId="09170D4E" w14:textId="77777777" w:rsidR="00FB06A4" w:rsidRDefault="001D5639" w:rsidP="001D5639">
      <w:pPr>
        <w:spacing w:line="270" w:lineRule="exact"/>
        <w:jc w:val="both"/>
        <w:rPr>
          <w:rFonts w:ascii="Arial" w:eastAsia="Arial" w:hAnsi="Arial" w:cs="Arial"/>
          <w:color w:val="000000" w:themeColor="text1"/>
        </w:rPr>
      </w:pPr>
      <w:r w:rsidRPr="5E741FFA">
        <w:rPr>
          <w:rFonts w:ascii="Arial" w:eastAsia="Arial" w:hAnsi="Arial" w:cs="Arial"/>
          <w:color w:val="000000" w:themeColor="text1"/>
        </w:rPr>
        <w:t>Kitas svarbus faktorius Jungtinės Karalystės akcijoms buvo stiprus JAV doleris. Didžiosios įmonės veikiančios farmacijos, energetikos ir finansų sektoriuose reikšmingą dalį pajamų gauna JAV doleriais, o tai gali padėti pranokti šio ketvirčio finansinius lūkesčius.</w:t>
      </w:r>
    </w:p>
    <w:p w14:paraId="2F11A69C" w14:textId="271807B8" w:rsidR="00FB06A4" w:rsidRDefault="001D5639" w:rsidP="001D5639">
      <w:pPr>
        <w:spacing w:line="270" w:lineRule="exact"/>
        <w:jc w:val="both"/>
        <w:rPr>
          <w:rFonts w:ascii="Arial" w:eastAsia="Arial" w:hAnsi="Arial" w:cs="Arial"/>
          <w:color w:val="000000" w:themeColor="text1"/>
        </w:rPr>
      </w:pPr>
      <w:r w:rsidRPr="5E741FFA">
        <w:rPr>
          <w:rFonts w:ascii="Arial" w:eastAsia="Arial" w:hAnsi="Arial" w:cs="Arial"/>
          <w:color w:val="000000" w:themeColor="text1"/>
        </w:rPr>
        <w:t xml:space="preserve">Taip pat, svarbu atsižvelgti, kad didesnė proporcija rinkos nei JAV sudaro </w:t>
      </w:r>
      <w:r w:rsidR="00FB06A4">
        <w:rPr>
          <w:rFonts w:ascii="Arial" w:eastAsia="Arial" w:hAnsi="Arial" w:cs="Arial"/>
          <w:color w:val="000000" w:themeColor="text1"/>
        </w:rPr>
        <w:t>„</w:t>
      </w:r>
      <w:r w:rsidRPr="5E741FFA">
        <w:rPr>
          <w:rFonts w:ascii="Arial" w:eastAsia="Arial" w:hAnsi="Arial" w:cs="Arial"/>
          <w:color w:val="000000" w:themeColor="text1"/>
        </w:rPr>
        <w:t>gynybinių</w:t>
      </w:r>
      <w:r w:rsidR="00FB06A4">
        <w:rPr>
          <w:rFonts w:ascii="Arial" w:eastAsia="Arial" w:hAnsi="Arial" w:cs="Arial"/>
          <w:color w:val="000000" w:themeColor="text1"/>
        </w:rPr>
        <w:t>“</w:t>
      </w:r>
      <w:r w:rsidRPr="5E741FFA">
        <w:rPr>
          <w:rFonts w:ascii="Arial" w:eastAsia="Arial" w:hAnsi="Arial" w:cs="Arial"/>
          <w:color w:val="000000" w:themeColor="text1"/>
        </w:rPr>
        <w:t xml:space="preserve"> sektorių akcijos, kurios pasirodo geriau ekonomikai lėtėjant: medicinos, mažmeninės prekybos, telekomunikacijų verslai. Prie geresnio pastarojo mėnesio rezultato prisidėjo ir naftos bei žaliavų sektorių įmonės, „brent</w:t>
      </w:r>
      <w:r w:rsidR="00FB06A4">
        <w:rPr>
          <w:rFonts w:ascii="Arial" w:eastAsia="Arial" w:hAnsi="Arial" w:cs="Arial"/>
          <w:color w:val="000000" w:themeColor="text1"/>
        </w:rPr>
        <w:t>“</w:t>
      </w:r>
      <w:r w:rsidRPr="5E741FFA">
        <w:rPr>
          <w:rFonts w:ascii="Arial" w:eastAsia="Arial" w:hAnsi="Arial" w:cs="Arial"/>
          <w:color w:val="000000" w:themeColor="text1"/>
        </w:rPr>
        <w:t xml:space="preserve"> naftos barelio kainai per pastarąjį ketvirtį paaugus 25</w:t>
      </w:r>
      <w:r w:rsidR="00FB06A4">
        <w:rPr>
          <w:rFonts w:ascii="Arial" w:eastAsia="Arial" w:hAnsi="Arial" w:cs="Arial"/>
          <w:color w:val="000000" w:themeColor="text1"/>
        </w:rPr>
        <w:t xml:space="preserve"> </w:t>
      </w:r>
      <w:r w:rsidR="006762E6">
        <w:rPr>
          <w:rFonts w:ascii="Arial" w:eastAsia="Arial" w:hAnsi="Arial" w:cs="Arial"/>
          <w:color w:val="000000" w:themeColor="text1"/>
        </w:rPr>
        <w:t>proc</w:t>
      </w:r>
      <w:r w:rsidRPr="5E741FFA">
        <w:rPr>
          <w:rFonts w:ascii="Arial" w:eastAsia="Arial" w:hAnsi="Arial" w:cs="Arial"/>
          <w:color w:val="000000" w:themeColor="text1"/>
        </w:rPr>
        <w:t>.</w:t>
      </w:r>
    </w:p>
    <w:p w14:paraId="4E32E886" w14:textId="01CF9BA3" w:rsidR="001D5639" w:rsidRDefault="001D5639" w:rsidP="001D5639">
      <w:pPr>
        <w:spacing w:line="270" w:lineRule="exact"/>
        <w:jc w:val="both"/>
        <w:rPr>
          <w:rFonts w:ascii="Arial" w:eastAsia="Arial" w:hAnsi="Arial" w:cs="Arial"/>
          <w:color w:val="000000" w:themeColor="text1"/>
        </w:rPr>
      </w:pPr>
      <w:r w:rsidRPr="5E741FFA">
        <w:rPr>
          <w:rFonts w:ascii="Arial" w:eastAsia="Arial" w:hAnsi="Arial" w:cs="Arial"/>
          <w:color w:val="000000" w:themeColor="text1"/>
        </w:rPr>
        <w:t>Galiausiai</w:t>
      </w:r>
      <w:r w:rsidR="00871A9A">
        <w:rPr>
          <w:rFonts w:ascii="Arial" w:eastAsia="Arial" w:hAnsi="Arial" w:cs="Arial"/>
          <w:color w:val="000000" w:themeColor="text1"/>
        </w:rPr>
        <w:t>,</w:t>
      </w:r>
      <w:r w:rsidRPr="5E741FFA">
        <w:rPr>
          <w:rFonts w:ascii="Arial" w:eastAsia="Arial" w:hAnsi="Arial" w:cs="Arial"/>
          <w:color w:val="000000" w:themeColor="text1"/>
        </w:rPr>
        <w:t xml:space="preserve"> po dirbtinio intelekto manijos už Atlanto</w:t>
      </w:r>
      <w:r w:rsidR="00871A9A">
        <w:rPr>
          <w:rFonts w:ascii="Arial" w:eastAsia="Arial" w:hAnsi="Arial" w:cs="Arial"/>
          <w:color w:val="000000" w:themeColor="text1"/>
        </w:rPr>
        <w:t>,</w:t>
      </w:r>
      <w:r w:rsidRPr="5E741FFA">
        <w:rPr>
          <w:rFonts w:ascii="Arial" w:eastAsia="Arial" w:hAnsi="Arial" w:cs="Arial"/>
          <w:color w:val="000000" w:themeColor="text1"/>
        </w:rPr>
        <w:t xml:space="preserve"> didelių JK įmonių akcijos („FTSE 100</w:t>
      </w:r>
      <w:r w:rsidR="00871A9A">
        <w:rPr>
          <w:rFonts w:ascii="Arial" w:eastAsia="Arial" w:hAnsi="Arial" w:cs="Arial"/>
          <w:color w:val="000000" w:themeColor="text1"/>
        </w:rPr>
        <w:t>“</w:t>
      </w:r>
      <w:r w:rsidRPr="5E741FFA">
        <w:rPr>
          <w:rFonts w:ascii="Arial" w:eastAsia="Arial" w:hAnsi="Arial" w:cs="Arial"/>
          <w:color w:val="000000" w:themeColor="text1"/>
        </w:rPr>
        <w:t xml:space="preserve"> indeksas) išliko </w:t>
      </w:r>
      <w:r w:rsidR="00261104">
        <w:rPr>
          <w:rFonts w:ascii="Arial" w:eastAsia="Arial" w:hAnsi="Arial" w:cs="Arial"/>
          <w:color w:val="000000" w:themeColor="text1"/>
        </w:rPr>
        <w:t xml:space="preserve">patrauklios lyginant su kitomis pagrindinėmis rinkomis. Vienas populiarus analizės būdas yra palyginti įmonių dabartinės akcijų kainas ir prognozuojamą </w:t>
      </w:r>
      <w:r w:rsidRPr="5E741FFA">
        <w:rPr>
          <w:rFonts w:ascii="Arial" w:eastAsia="Arial" w:hAnsi="Arial" w:cs="Arial"/>
          <w:color w:val="000000" w:themeColor="text1"/>
        </w:rPr>
        <w:t>ateinančių 12 mėn. pelno santyk</w:t>
      </w:r>
      <w:r w:rsidR="00261104">
        <w:rPr>
          <w:rFonts w:ascii="Arial" w:eastAsia="Arial" w:hAnsi="Arial" w:cs="Arial"/>
          <w:color w:val="000000" w:themeColor="text1"/>
        </w:rPr>
        <w:t>is</w:t>
      </w:r>
      <w:r w:rsidRPr="5E741FFA">
        <w:rPr>
          <w:rFonts w:ascii="Arial" w:eastAsia="Arial" w:hAnsi="Arial" w:cs="Arial"/>
          <w:color w:val="000000" w:themeColor="text1"/>
        </w:rPr>
        <w:t xml:space="preserve"> (angl. </w:t>
      </w:r>
      <w:r w:rsidRPr="004B00E5">
        <w:rPr>
          <w:rFonts w:ascii="Arial" w:eastAsia="Arial" w:hAnsi="Arial" w:cs="Arial"/>
          <w:i/>
          <w:iCs/>
          <w:color w:val="000000" w:themeColor="text1"/>
        </w:rPr>
        <w:t>f</w:t>
      </w:r>
      <w:r w:rsidRPr="5E741FFA">
        <w:rPr>
          <w:rFonts w:ascii="Arial" w:eastAsia="Arial" w:hAnsi="Arial" w:cs="Arial"/>
          <w:i/>
          <w:iCs/>
          <w:color w:val="000000" w:themeColor="text1"/>
        </w:rPr>
        <w:t>orward P/E</w:t>
      </w:r>
      <w:r w:rsidRPr="004B00E5">
        <w:rPr>
          <w:rFonts w:ascii="Arial" w:eastAsia="Arial" w:hAnsi="Arial" w:cs="Arial"/>
          <w:color w:val="000000" w:themeColor="text1"/>
        </w:rPr>
        <w:t>)</w:t>
      </w:r>
      <w:r w:rsidR="00261104">
        <w:rPr>
          <w:rFonts w:ascii="Arial" w:eastAsia="Arial" w:hAnsi="Arial" w:cs="Arial"/>
          <w:color w:val="000000" w:themeColor="text1"/>
        </w:rPr>
        <w:t xml:space="preserve">. Šis rodiklis parodo, kiek šiandien rinkos dalyviai pasiryžę sumokėti už prognozuojamą pelną, tad žemesnis rodiklis reiškia santykinai „pigesnes“ akcijas ir galimai didesnę ateities grąžą. Rugsėjį Jungtinės Karalystės „FTSE 100“ indekso akcijos pagal šį rodiklį buvo reikšmingai „pigesnės“ </w:t>
      </w:r>
      <w:r w:rsidRPr="5E741FFA">
        <w:rPr>
          <w:rFonts w:ascii="Arial" w:eastAsia="Arial" w:hAnsi="Arial" w:cs="Arial"/>
          <w:color w:val="000000" w:themeColor="text1"/>
        </w:rPr>
        <w:t>tiek lyginant su JAV „S&amp;P 500</w:t>
      </w:r>
      <w:r w:rsidR="00871A9A">
        <w:rPr>
          <w:rFonts w:ascii="Arial" w:eastAsia="Arial" w:hAnsi="Arial" w:cs="Arial"/>
          <w:color w:val="000000" w:themeColor="text1"/>
        </w:rPr>
        <w:t>“</w:t>
      </w:r>
      <w:r w:rsidRPr="5E741FFA">
        <w:rPr>
          <w:rFonts w:ascii="Arial" w:eastAsia="Arial" w:hAnsi="Arial" w:cs="Arial"/>
          <w:color w:val="000000" w:themeColor="text1"/>
        </w:rPr>
        <w:t xml:space="preserve"> indeksu (45</w:t>
      </w:r>
      <w:r w:rsidR="00871A9A">
        <w:rPr>
          <w:rFonts w:ascii="Arial" w:eastAsia="Arial" w:hAnsi="Arial" w:cs="Arial"/>
          <w:color w:val="000000" w:themeColor="text1"/>
        </w:rPr>
        <w:t xml:space="preserve"> </w:t>
      </w:r>
      <w:r w:rsidR="006762E6">
        <w:rPr>
          <w:rFonts w:ascii="Arial" w:eastAsia="Arial" w:hAnsi="Arial" w:cs="Arial"/>
          <w:color w:val="000000" w:themeColor="text1"/>
        </w:rPr>
        <w:t>proc.</w:t>
      </w:r>
      <w:r w:rsidRPr="5E741FFA">
        <w:rPr>
          <w:rFonts w:ascii="Arial" w:eastAsia="Arial" w:hAnsi="Arial" w:cs="Arial"/>
          <w:color w:val="000000" w:themeColor="text1"/>
        </w:rPr>
        <w:t>), tiek su Europos „Euro STOXX 50</w:t>
      </w:r>
      <w:r w:rsidR="00871A9A">
        <w:rPr>
          <w:rFonts w:ascii="Arial" w:eastAsia="Arial" w:hAnsi="Arial" w:cs="Arial"/>
          <w:color w:val="000000" w:themeColor="text1"/>
        </w:rPr>
        <w:t>“</w:t>
      </w:r>
      <w:r w:rsidRPr="5E741FFA">
        <w:rPr>
          <w:rFonts w:ascii="Arial" w:eastAsia="Arial" w:hAnsi="Arial" w:cs="Arial"/>
          <w:color w:val="000000" w:themeColor="text1"/>
        </w:rPr>
        <w:t xml:space="preserve"> indeksu (10</w:t>
      </w:r>
      <w:r w:rsidR="00871A9A">
        <w:rPr>
          <w:rFonts w:ascii="Arial" w:eastAsia="Arial" w:hAnsi="Arial" w:cs="Arial"/>
          <w:color w:val="000000" w:themeColor="text1"/>
        </w:rPr>
        <w:t xml:space="preserve"> </w:t>
      </w:r>
      <w:r w:rsidR="006762E6">
        <w:rPr>
          <w:rFonts w:ascii="Arial" w:eastAsia="Arial" w:hAnsi="Arial" w:cs="Arial"/>
          <w:color w:val="000000" w:themeColor="text1"/>
        </w:rPr>
        <w:t>proc.</w:t>
      </w:r>
      <w:r w:rsidRPr="5E741FFA">
        <w:rPr>
          <w:rFonts w:ascii="Arial" w:eastAsia="Arial" w:hAnsi="Arial" w:cs="Arial"/>
          <w:color w:val="000000" w:themeColor="text1"/>
        </w:rPr>
        <w:t>).</w:t>
      </w:r>
    </w:p>
    <w:p w14:paraId="120F2D4E" w14:textId="77777777" w:rsidR="001D5639" w:rsidRDefault="001D5639" w:rsidP="001D5639">
      <w:pPr>
        <w:spacing w:line="270" w:lineRule="exact"/>
        <w:jc w:val="both"/>
        <w:rPr>
          <w:rFonts w:ascii="Arial" w:eastAsia="Arial" w:hAnsi="Arial" w:cs="Arial"/>
          <w:b/>
          <w:bCs/>
          <w:color w:val="000000" w:themeColor="text1"/>
        </w:rPr>
      </w:pPr>
      <w:r w:rsidRPr="5E741FFA">
        <w:rPr>
          <w:rFonts w:ascii="Arial" w:eastAsia="Arial" w:hAnsi="Arial" w:cs="Arial"/>
          <w:b/>
          <w:bCs/>
          <w:color w:val="000000" w:themeColor="text1"/>
        </w:rPr>
        <w:t>Nauji žaidėjai rinkoje</w:t>
      </w:r>
    </w:p>
    <w:p w14:paraId="7F597455" w14:textId="53322FB0" w:rsidR="006D1EDB" w:rsidRDefault="001D5639" w:rsidP="006D1EDB">
      <w:pPr>
        <w:spacing w:line="270" w:lineRule="exact"/>
        <w:jc w:val="both"/>
        <w:rPr>
          <w:rFonts w:ascii="Arial" w:eastAsia="Arial" w:hAnsi="Arial" w:cs="Arial"/>
          <w:color w:val="000000" w:themeColor="text1"/>
        </w:rPr>
      </w:pPr>
      <w:r w:rsidRPr="5E741FFA">
        <w:rPr>
          <w:rFonts w:ascii="Arial" w:eastAsia="Arial" w:hAnsi="Arial" w:cs="Arial"/>
          <w:color w:val="000000" w:themeColor="text1"/>
        </w:rPr>
        <w:t>Po vangiausio laikotarpio per pastaruosius 32 metus</w:t>
      </w:r>
      <w:r w:rsidR="000E1FCC">
        <w:rPr>
          <w:rFonts w:ascii="Arial" w:eastAsia="Arial" w:hAnsi="Arial" w:cs="Arial"/>
          <w:color w:val="000000" w:themeColor="text1"/>
        </w:rPr>
        <w:t>,</w:t>
      </w:r>
      <w:r w:rsidRPr="5E741FFA">
        <w:rPr>
          <w:rFonts w:ascii="Arial" w:eastAsia="Arial" w:hAnsi="Arial" w:cs="Arial"/>
          <w:color w:val="000000" w:themeColor="text1"/>
        </w:rPr>
        <w:t xml:space="preserve"> rugsėjis buvo gausus pirminiais viešaisiais siūlymais (angl. </w:t>
      </w:r>
      <w:r w:rsidRPr="00525450">
        <w:rPr>
          <w:rFonts w:ascii="Arial" w:eastAsia="Arial" w:hAnsi="Arial" w:cs="Arial"/>
          <w:i/>
          <w:iCs/>
          <w:color w:val="000000" w:themeColor="text1"/>
        </w:rPr>
        <w:t>IPO</w:t>
      </w:r>
      <w:r w:rsidRPr="5E741FFA">
        <w:rPr>
          <w:rFonts w:ascii="Arial" w:eastAsia="Arial" w:hAnsi="Arial" w:cs="Arial"/>
          <w:color w:val="000000" w:themeColor="text1"/>
        </w:rPr>
        <w:t xml:space="preserve">) </w:t>
      </w:r>
      <w:r w:rsidR="006D1EDB">
        <w:rPr>
          <w:rFonts w:ascii="Arial" w:eastAsia="Arial" w:hAnsi="Arial" w:cs="Arial"/>
          <w:color w:val="000000" w:themeColor="text1"/>
        </w:rPr>
        <w:t>–</w:t>
      </w:r>
      <w:r w:rsidRPr="5E741FFA">
        <w:rPr>
          <w:rFonts w:ascii="Arial" w:eastAsia="Arial" w:hAnsi="Arial" w:cs="Arial"/>
          <w:color w:val="000000" w:themeColor="text1"/>
        </w:rPr>
        <w:t xml:space="preserve"> įmonėmis, kurios platina savo akcijas viešai prekybai biržose.</w:t>
      </w:r>
    </w:p>
    <w:p w14:paraId="2C7AF5ED" w14:textId="6F0EAB60" w:rsidR="005F2E00" w:rsidRDefault="001D5639" w:rsidP="006D1EDB">
      <w:pPr>
        <w:spacing w:line="270" w:lineRule="exact"/>
        <w:jc w:val="both"/>
        <w:rPr>
          <w:rFonts w:ascii="Arial" w:eastAsia="Arial" w:hAnsi="Arial" w:cs="Arial"/>
          <w:color w:val="000000" w:themeColor="text1"/>
        </w:rPr>
      </w:pPr>
      <w:r w:rsidRPr="5E741FFA">
        <w:rPr>
          <w:rFonts w:ascii="Arial" w:eastAsia="Arial" w:hAnsi="Arial" w:cs="Arial"/>
          <w:color w:val="000000" w:themeColor="text1"/>
        </w:rPr>
        <w:t>Pastarąjį mėnesį rinkos dalyvių dėmesį pritraukė trys sparčiai augančios bendrovės: maisto prekių pristatymo platforma „Instacart</w:t>
      </w:r>
      <w:r w:rsidR="00A9561F">
        <w:rPr>
          <w:rFonts w:ascii="Arial" w:eastAsia="Arial" w:hAnsi="Arial" w:cs="Arial"/>
          <w:color w:val="000000" w:themeColor="text1"/>
        </w:rPr>
        <w:t>“</w:t>
      </w:r>
      <w:r w:rsidRPr="5E741FFA">
        <w:rPr>
          <w:rFonts w:ascii="Arial" w:eastAsia="Arial" w:hAnsi="Arial" w:cs="Arial"/>
          <w:color w:val="000000" w:themeColor="text1"/>
        </w:rPr>
        <w:t>, duomenų automatizavimo</w:t>
      </w:r>
      <w:r w:rsidR="005F2E00">
        <w:rPr>
          <w:rFonts w:ascii="Arial" w:eastAsia="Arial" w:hAnsi="Arial" w:cs="Arial"/>
          <w:color w:val="000000" w:themeColor="text1"/>
        </w:rPr>
        <w:t xml:space="preserve"> sprendimas</w:t>
      </w:r>
      <w:r w:rsidRPr="5E741FFA">
        <w:rPr>
          <w:rFonts w:ascii="Arial" w:eastAsia="Arial" w:hAnsi="Arial" w:cs="Arial"/>
          <w:color w:val="000000" w:themeColor="text1"/>
        </w:rPr>
        <w:t xml:space="preserve"> „Klaviyo</w:t>
      </w:r>
      <w:r w:rsidR="00A9561F">
        <w:rPr>
          <w:rFonts w:ascii="Arial" w:eastAsia="Arial" w:hAnsi="Arial" w:cs="Arial"/>
          <w:color w:val="000000" w:themeColor="text1"/>
        </w:rPr>
        <w:t>“</w:t>
      </w:r>
      <w:r w:rsidRPr="5E741FFA">
        <w:rPr>
          <w:rFonts w:ascii="Arial" w:eastAsia="Arial" w:hAnsi="Arial" w:cs="Arial"/>
          <w:color w:val="000000" w:themeColor="text1"/>
        </w:rPr>
        <w:t xml:space="preserve"> ir puslaidininkius lustus kurianti „Arm Holdings</w:t>
      </w:r>
      <w:r w:rsidR="00A9561F">
        <w:rPr>
          <w:rFonts w:ascii="Arial" w:eastAsia="Arial" w:hAnsi="Arial" w:cs="Arial"/>
          <w:color w:val="000000" w:themeColor="text1"/>
        </w:rPr>
        <w:t>“</w:t>
      </w:r>
      <w:r w:rsidRPr="5E741FFA">
        <w:rPr>
          <w:rFonts w:ascii="Arial" w:eastAsia="Arial" w:hAnsi="Arial" w:cs="Arial"/>
          <w:color w:val="000000" w:themeColor="text1"/>
        </w:rPr>
        <w:t>. Jų bendra rinkos vertė siekė $80 mlrd. išplatinus akcijas, o pritraukta kapitalo suma sudarė ketvirtadalį nuo visų šiemet į biržą išėjusių įmonių.</w:t>
      </w:r>
    </w:p>
    <w:p w14:paraId="64DFFF01" w14:textId="7AA177BF" w:rsidR="00E4080E" w:rsidRDefault="001D5639" w:rsidP="006D1EDB">
      <w:pPr>
        <w:spacing w:line="270" w:lineRule="exact"/>
        <w:jc w:val="both"/>
        <w:rPr>
          <w:rFonts w:ascii="Arial" w:eastAsia="Arial" w:hAnsi="Arial" w:cs="Arial"/>
          <w:color w:val="000000" w:themeColor="text1"/>
        </w:rPr>
      </w:pPr>
      <w:r w:rsidRPr="5E741FFA">
        <w:rPr>
          <w:rFonts w:ascii="Arial" w:eastAsia="Arial" w:hAnsi="Arial" w:cs="Arial"/>
          <w:color w:val="000000" w:themeColor="text1"/>
        </w:rPr>
        <w:t>Nors didesnis aktyvumas dažnai susijęs su didesniu rizikos apetitu akcijų rinkoje, tikėtina, kad greitu metu neturėsime itin daug naujai į biržą išeinančių įmonių. Anot Floridos universiteto profesoriaus J. Ritter</w:t>
      </w:r>
      <w:r w:rsidR="005F2E00">
        <w:rPr>
          <w:rFonts w:ascii="Arial" w:eastAsia="Arial" w:hAnsi="Arial" w:cs="Arial"/>
          <w:color w:val="000000" w:themeColor="text1"/>
        </w:rPr>
        <w:t>,</w:t>
      </w:r>
      <w:r w:rsidRPr="5E741FFA">
        <w:rPr>
          <w:rFonts w:ascii="Arial" w:eastAsia="Arial" w:hAnsi="Arial" w:cs="Arial"/>
          <w:color w:val="000000" w:themeColor="text1"/>
        </w:rPr>
        <w:t xml:space="preserve"> dar prieš d</w:t>
      </w:r>
      <w:r w:rsidR="00E4080E">
        <w:rPr>
          <w:rFonts w:ascii="Arial" w:eastAsia="Arial" w:hAnsi="Arial" w:cs="Arial"/>
          <w:color w:val="000000" w:themeColor="text1"/>
        </w:rPr>
        <w:t>vejus</w:t>
      </w:r>
      <w:r w:rsidRPr="5E741FFA">
        <w:rPr>
          <w:rFonts w:ascii="Arial" w:eastAsia="Arial" w:hAnsi="Arial" w:cs="Arial"/>
          <w:color w:val="000000" w:themeColor="text1"/>
        </w:rPr>
        <w:t xml:space="preserve"> me</w:t>
      </w:r>
      <w:r w:rsidR="00321D4A">
        <w:rPr>
          <w:rFonts w:ascii="Arial" w:eastAsia="Arial" w:hAnsi="Arial" w:cs="Arial"/>
          <w:color w:val="000000" w:themeColor="text1"/>
        </w:rPr>
        <w:t>t</w:t>
      </w:r>
      <w:r w:rsidRPr="5E741FFA">
        <w:rPr>
          <w:rFonts w:ascii="Arial" w:eastAsia="Arial" w:hAnsi="Arial" w:cs="Arial"/>
          <w:color w:val="000000" w:themeColor="text1"/>
        </w:rPr>
        <w:t>us vidutinė technologijų įmonė</w:t>
      </w:r>
      <w:r w:rsidR="00321D4A">
        <w:rPr>
          <w:rFonts w:ascii="Arial" w:eastAsia="Arial" w:hAnsi="Arial" w:cs="Arial"/>
          <w:color w:val="000000" w:themeColor="text1"/>
        </w:rPr>
        <w:t>,</w:t>
      </w:r>
      <w:r w:rsidRPr="5E741FFA">
        <w:rPr>
          <w:rFonts w:ascii="Arial" w:eastAsia="Arial" w:hAnsi="Arial" w:cs="Arial"/>
          <w:color w:val="000000" w:themeColor="text1"/>
        </w:rPr>
        <w:t xml:space="preserve"> išeidama į biržą</w:t>
      </w:r>
      <w:r w:rsidR="00321D4A">
        <w:rPr>
          <w:rFonts w:ascii="Arial" w:eastAsia="Arial" w:hAnsi="Arial" w:cs="Arial"/>
          <w:color w:val="000000" w:themeColor="text1"/>
        </w:rPr>
        <w:t>,</w:t>
      </w:r>
      <w:r w:rsidRPr="5E741FFA">
        <w:rPr>
          <w:rFonts w:ascii="Arial" w:eastAsia="Arial" w:hAnsi="Arial" w:cs="Arial"/>
          <w:color w:val="000000" w:themeColor="text1"/>
        </w:rPr>
        <w:t xml:space="preserve"> galėjo</w:t>
      </w:r>
      <w:r w:rsidR="00DE2D9D">
        <w:rPr>
          <w:rFonts w:ascii="Arial" w:eastAsia="Arial" w:hAnsi="Arial" w:cs="Arial"/>
          <w:color w:val="000000" w:themeColor="text1"/>
        </w:rPr>
        <w:t xml:space="preserve"> sulaukti kur kas daugiau kapitalo su </w:t>
      </w:r>
      <w:r w:rsidR="00DE2D9D">
        <w:rPr>
          <w:rFonts w:ascii="Arial" w:eastAsia="Arial" w:hAnsi="Arial" w:cs="Arial"/>
          <w:color w:val="000000" w:themeColor="text1"/>
        </w:rPr>
        <w:lastRenderedPageBreak/>
        <w:t>identiškais finansiniai rezultatais kaip ir šiuo metu. Entuziazmas IPO rinkoje remiantis įmonių įverčiais buvo pasiekęs aukščiausią tašką</w:t>
      </w:r>
      <w:r w:rsidRPr="5E741FFA">
        <w:rPr>
          <w:rFonts w:ascii="Arial" w:eastAsia="Arial" w:hAnsi="Arial" w:cs="Arial"/>
          <w:color w:val="000000" w:themeColor="text1"/>
        </w:rPr>
        <w:t xml:space="preserve"> „dot-com</w:t>
      </w:r>
      <w:r w:rsidR="00E4080E">
        <w:rPr>
          <w:rFonts w:ascii="Arial" w:eastAsia="Arial" w:hAnsi="Arial" w:cs="Arial"/>
          <w:color w:val="000000" w:themeColor="text1"/>
        </w:rPr>
        <w:t>“</w:t>
      </w:r>
      <w:r w:rsidRPr="5E741FFA">
        <w:rPr>
          <w:rFonts w:ascii="Arial" w:eastAsia="Arial" w:hAnsi="Arial" w:cs="Arial"/>
          <w:color w:val="000000" w:themeColor="text1"/>
        </w:rPr>
        <w:t xml:space="preserve"> burbulo 2000 metais.</w:t>
      </w:r>
    </w:p>
    <w:p w14:paraId="096CABC0" w14:textId="416A7D7B" w:rsidR="001D5639" w:rsidRDefault="001D5639" w:rsidP="004B00E5">
      <w:pPr>
        <w:spacing w:line="270" w:lineRule="exact"/>
        <w:jc w:val="both"/>
        <w:rPr>
          <w:rFonts w:ascii="Arial" w:eastAsia="Arial" w:hAnsi="Arial" w:cs="Arial"/>
          <w:b/>
          <w:bCs/>
        </w:rPr>
      </w:pPr>
      <w:r w:rsidRPr="5E741FFA">
        <w:rPr>
          <w:rFonts w:ascii="Arial" w:eastAsia="Arial" w:hAnsi="Arial" w:cs="Arial"/>
          <w:color w:val="000000" w:themeColor="text1"/>
        </w:rPr>
        <w:t xml:space="preserve">Šiuo metu įmonės turėtų susitaikyti su mažesniu pritrauktu kapitalu ir todėl jo ieško ne viešoje rinkoje, o toliau siekia pritraukti privatų kapitalą. Istorija taip pat rodo, kad </w:t>
      </w:r>
      <w:r w:rsidRPr="00525450">
        <w:rPr>
          <w:rFonts w:ascii="Arial" w:eastAsia="Arial" w:hAnsi="Arial" w:cs="Arial"/>
          <w:i/>
          <w:iCs/>
          <w:color w:val="000000" w:themeColor="text1"/>
        </w:rPr>
        <w:t>IPO</w:t>
      </w:r>
      <w:r w:rsidRPr="5E741FFA">
        <w:rPr>
          <w:rFonts w:ascii="Arial" w:eastAsia="Arial" w:hAnsi="Arial" w:cs="Arial"/>
          <w:color w:val="000000" w:themeColor="text1"/>
        </w:rPr>
        <w:t xml:space="preserve"> „sausros</w:t>
      </w:r>
      <w:r w:rsidR="004A1581">
        <w:rPr>
          <w:rFonts w:ascii="Arial" w:eastAsia="Arial" w:hAnsi="Arial" w:cs="Arial"/>
          <w:color w:val="000000" w:themeColor="text1"/>
        </w:rPr>
        <w:t>“</w:t>
      </w:r>
      <w:r w:rsidRPr="5E741FFA">
        <w:rPr>
          <w:rFonts w:ascii="Arial" w:eastAsia="Arial" w:hAnsi="Arial" w:cs="Arial"/>
          <w:color w:val="000000" w:themeColor="text1"/>
        </w:rPr>
        <w:t xml:space="preserve"> trunka ilgiau nei </w:t>
      </w:r>
      <w:r w:rsidR="004A1581">
        <w:rPr>
          <w:rFonts w:ascii="Arial" w:eastAsia="Arial" w:hAnsi="Arial" w:cs="Arial"/>
          <w:color w:val="000000" w:themeColor="text1"/>
        </w:rPr>
        <w:t>kelerius</w:t>
      </w:r>
      <w:r w:rsidR="004A1581" w:rsidRPr="5E741FFA">
        <w:rPr>
          <w:rFonts w:ascii="Arial" w:eastAsia="Arial" w:hAnsi="Arial" w:cs="Arial"/>
          <w:color w:val="000000" w:themeColor="text1"/>
        </w:rPr>
        <w:t xml:space="preserve"> </w:t>
      </w:r>
      <w:r w:rsidRPr="5E741FFA">
        <w:rPr>
          <w:rFonts w:ascii="Arial" w:eastAsia="Arial" w:hAnsi="Arial" w:cs="Arial"/>
          <w:color w:val="000000" w:themeColor="text1"/>
        </w:rPr>
        <w:t>metus. T</w:t>
      </w:r>
      <w:r w:rsidR="00281A4F">
        <w:rPr>
          <w:rFonts w:ascii="Arial" w:eastAsia="Arial" w:hAnsi="Arial" w:cs="Arial"/>
          <w:color w:val="000000" w:themeColor="text1"/>
        </w:rPr>
        <w:t>aip</w:t>
      </w:r>
      <w:r w:rsidRPr="5E741FFA">
        <w:rPr>
          <w:rFonts w:ascii="Arial" w:eastAsia="Arial" w:hAnsi="Arial" w:cs="Arial"/>
          <w:color w:val="000000" w:themeColor="text1"/>
        </w:rPr>
        <w:t xml:space="preserve"> </w:t>
      </w:r>
      <w:r w:rsidR="00281A4F">
        <w:rPr>
          <w:rFonts w:ascii="Arial" w:eastAsia="Arial" w:hAnsi="Arial" w:cs="Arial"/>
          <w:color w:val="000000" w:themeColor="text1"/>
        </w:rPr>
        <w:t>pat</w:t>
      </w:r>
      <w:r w:rsidRPr="5E741FFA">
        <w:rPr>
          <w:rFonts w:ascii="Arial" w:eastAsia="Arial" w:hAnsi="Arial" w:cs="Arial"/>
          <w:color w:val="000000" w:themeColor="text1"/>
        </w:rPr>
        <w:t xml:space="preserve">, dabartinė griežta centrinių bankų politika gali prailginti šį laikotarpį technologijų įmonėms, kurių </w:t>
      </w:r>
      <w:r w:rsidR="00CB0323">
        <w:rPr>
          <w:rFonts w:ascii="Arial" w:eastAsia="Arial" w:hAnsi="Arial" w:cs="Arial"/>
          <w:color w:val="000000" w:themeColor="text1"/>
        </w:rPr>
        <w:t xml:space="preserve">pagrindinis tikslas </w:t>
      </w:r>
      <w:r w:rsidR="004A1581">
        <w:rPr>
          <w:rFonts w:ascii="Arial" w:eastAsia="Arial" w:hAnsi="Arial" w:cs="Arial"/>
          <w:color w:val="000000" w:themeColor="text1"/>
        </w:rPr>
        <w:t>yra</w:t>
      </w:r>
      <w:r w:rsidRPr="5E741FFA">
        <w:rPr>
          <w:rFonts w:ascii="Arial" w:eastAsia="Arial" w:hAnsi="Arial" w:cs="Arial"/>
          <w:color w:val="000000" w:themeColor="text1"/>
        </w:rPr>
        <w:t xml:space="preserve"> augimas, o ne dabartinis pelnas.</w:t>
      </w:r>
    </w:p>
    <w:p w14:paraId="2905AB69" w14:textId="77777777" w:rsidR="001D5639" w:rsidRDefault="001D5639" w:rsidP="004B00E5">
      <w:pPr>
        <w:spacing w:line="270" w:lineRule="exact"/>
        <w:jc w:val="both"/>
        <w:rPr>
          <w:rFonts w:ascii="Arial" w:eastAsia="Arial" w:hAnsi="Arial" w:cs="Arial"/>
        </w:rPr>
      </w:pPr>
      <w:r w:rsidRPr="5E741FFA">
        <w:rPr>
          <w:rFonts w:ascii="Arial" w:eastAsia="Arial" w:hAnsi="Arial" w:cs="Arial"/>
          <w:b/>
          <w:bCs/>
        </w:rPr>
        <w:t>Iš globalių rinkų į lokalias</w:t>
      </w:r>
    </w:p>
    <w:p w14:paraId="6674DD9F" w14:textId="1102F688" w:rsidR="00B41D9D" w:rsidRDefault="001D5639" w:rsidP="004A1581">
      <w:pPr>
        <w:spacing w:line="270" w:lineRule="exact"/>
        <w:jc w:val="both"/>
        <w:rPr>
          <w:rFonts w:ascii="Arial" w:eastAsia="Arial" w:hAnsi="Arial" w:cs="Arial"/>
          <w:color w:val="000000" w:themeColor="text1"/>
        </w:rPr>
      </w:pPr>
      <w:r w:rsidRPr="5E741FFA">
        <w:rPr>
          <w:rFonts w:ascii="Arial" w:eastAsia="Arial" w:hAnsi="Arial" w:cs="Arial"/>
          <w:color w:val="000000" w:themeColor="text1"/>
        </w:rPr>
        <w:t>Viena iš „Luminor investicijų valdymo</w:t>
      </w:r>
      <w:r w:rsidR="004A1581">
        <w:rPr>
          <w:rFonts w:ascii="Arial" w:eastAsia="Arial" w:hAnsi="Arial" w:cs="Arial"/>
          <w:color w:val="000000" w:themeColor="text1"/>
        </w:rPr>
        <w:t>“</w:t>
      </w:r>
      <w:r w:rsidRPr="5E741FFA">
        <w:rPr>
          <w:rFonts w:ascii="Arial" w:eastAsia="Arial" w:hAnsi="Arial" w:cs="Arial"/>
          <w:color w:val="000000" w:themeColor="text1"/>
        </w:rPr>
        <w:t xml:space="preserve"> obligacijų portfelio įmonių</w:t>
      </w:r>
      <w:r w:rsidR="006762E6">
        <w:rPr>
          <w:rFonts w:ascii="Arial" w:eastAsia="Arial" w:hAnsi="Arial" w:cs="Arial"/>
          <w:color w:val="000000" w:themeColor="text1"/>
        </w:rPr>
        <w:t>,</w:t>
      </w:r>
      <w:r w:rsidRPr="5E741FFA">
        <w:rPr>
          <w:rFonts w:ascii="Arial" w:eastAsia="Arial" w:hAnsi="Arial" w:cs="Arial"/>
          <w:color w:val="000000" w:themeColor="text1"/>
        </w:rPr>
        <w:t xml:space="preserve"> energijos perdavimo ir mainų įmonių grupė „EPSO-G“ paskelbė pirmojo 2023 m. pusmečio finansinius rezultatus. „E</w:t>
      </w:r>
      <w:r w:rsidR="004B1DC5">
        <w:rPr>
          <w:rFonts w:ascii="Arial" w:eastAsia="Arial" w:hAnsi="Arial" w:cs="Arial"/>
          <w:color w:val="000000" w:themeColor="text1"/>
        </w:rPr>
        <w:t>PSO</w:t>
      </w:r>
      <w:r w:rsidRPr="5E741FFA">
        <w:rPr>
          <w:rFonts w:ascii="Arial" w:eastAsia="Arial" w:hAnsi="Arial" w:cs="Arial"/>
          <w:color w:val="000000" w:themeColor="text1"/>
        </w:rPr>
        <w:t>-G</w:t>
      </w:r>
      <w:r w:rsidR="006762E6">
        <w:rPr>
          <w:rFonts w:ascii="Arial" w:eastAsia="Arial" w:hAnsi="Arial" w:cs="Arial"/>
          <w:color w:val="000000" w:themeColor="text1"/>
        </w:rPr>
        <w:t>“</w:t>
      </w:r>
      <w:r w:rsidRPr="5E741FFA">
        <w:rPr>
          <w:rFonts w:ascii="Arial" w:eastAsia="Arial" w:hAnsi="Arial" w:cs="Arial"/>
          <w:color w:val="000000" w:themeColor="text1"/>
        </w:rPr>
        <w:t xml:space="preserve"> per šį laikotarpį skyrė beveik 49 proc. daugiau investicijų projektams, kurie stiprina Lietuvos energetinę nepriklausomybę.</w:t>
      </w:r>
    </w:p>
    <w:p w14:paraId="598D99A2" w14:textId="7F4DF0A7" w:rsidR="001D5639" w:rsidRDefault="001D5639" w:rsidP="004A1581">
      <w:pPr>
        <w:spacing w:line="270" w:lineRule="exact"/>
        <w:jc w:val="both"/>
        <w:rPr>
          <w:rFonts w:ascii="Arial" w:eastAsia="Arial" w:hAnsi="Arial" w:cs="Arial"/>
          <w:color w:val="000000" w:themeColor="text1"/>
        </w:rPr>
      </w:pPr>
      <w:r w:rsidRPr="5E741FFA">
        <w:rPr>
          <w:rFonts w:ascii="Arial" w:eastAsia="Arial" w:hAnsi="Arial" w:cs="Arial"/>
          <w:color w:val="000000" w:themeColor="text1"/>
        </w:rPr>
        <w:t xml:space="preserve">Grupės bendrovės, elektros perdavimo sistemos operatoriaus „Litgrid“ investicijos siekė 59,3 mln. eurų, </w:t>
      </w:r>
      <w:r w:rsidR="00B41D9D">
        <w:rPr>
          <w:rFonts w:ascii="Arial" w:eastAsia="Arial" w:hAnsi="Arial" w:cs="Arial"/>
          <w:color w:val="000000" w:themeColor="text1"/>
        </w:rPr>
        <w:t>o</w:t>
      </w:r>
      <w:r w:rsidRPr="5E741FFA">
        <w:rPr>
          <w:rFonts w:ascii="Arial" w:eastAsia="Arial" w:hAnsi="Arial" w:cs="Arial"/>
          <w:color w:val="000000" w:themeColor="text1"/>
        </w:rPr>
        <w:t xml:space="preserve"> gamtinių dujų perdavimo sistemos operatoriaus „Amber Grid“ – 18,9 mln. eurų.  Grupės konsoliduotas grynasis pelnas siekė 31,5 mln. eurų, </w:t>
      </w:r>
      <w:r w:rsidR="00B41D9D">
        <w:rPr>
          <w:rFonts w:ascii="Arial" w:eastAsia="Arial" w:hAnsi="Arial" w:cs="Arial"/>
          <w:color w:val="000000" w:themeColor="text1"/>
        </w:rPr>
        <w:t>nors</w:t>
      </w:r>
      <w:r w:rsidR="00B41D9D" w:rsidRPr="5E741FFA">
        <w:rPr>
          <w:rFonts w:ascii="Arial" w:eastAsia="Arial" w:hAnsi="Arial" w:cs="Arial"/>
          <w:color w:val="000000" w:themeColor="text1"/>
        </w:rPr>
        <w:t xml:space="preserve"> </w:t>
      </w:r>
      <w:r w:rsidRPr="5E741FFA">
        <w:rPr>
          <w:rFonts w:ascii="Arial" w:eastAsia="Arial" w:hAnsi="Arial" w:cs="Arial"/>
          <w:color w:val="000000" w:themeColor="text1"/>
        </w:rPr>
        <w:t>prieš metus grupės įmonės patyrė 4,5 mln. eurų mln. nuostolį. Tikime, kad itin svarbu investuoti į Baltijos įmones, kurios ne tik augina finansinius rezultatus, tačiau ir turi teigiamą įtaką visuomenei.</w:t>
      </w:r>
    </w:p>
    <w:p w14:paraId="7A77706B" w14:textId="13FBE31D" w:rsidR="00FB2DCF" w:rsidRDefault="00FB2DCF" w:rsidP="001D5639">
      <w:pPr>
        <w:spacing w:line="270" w:lineRule="exact"/>
        <w:jc w:val="both"/>
        <w:rPr>
          <w:rFonts w:ascii="Arial" w:eastAsia="Arial" w:hAnsi="Arial" w:cs="Arial"/>
          <w:b/>
          <w:bCs/>
        </w:rPr>
      </w:pPr>
      <w:r w:rsidRPr="00FB2DCF">
        <w:rPr>
          <w:rFonts w:ascii="Arial" w:eastAsia="Arial" w:hAnsi="Arial" w:cs="Arial"/>
          <w:b/>
          <w:bCs/>
        </w:rPr>
        <w:t>„Luminor investicijų valdymo“ rinkos vertinimas</w:t>
      </w:r>
    </w:p>
    <w:p w14:paraId="121D4FC9" w14:textId="05A08C52" w:rsidR="00F17170" w:rsidRDefault="001D5639" w:rsidP="001D5639">
      <w:pPr>
        <w:spacing w:line="270" w:lineRule="exact"/>
        <w:jc w:val="both"/>
        <w:rPr>
          <w:rFonts w:ascii="Arial" w:eastAsia="Arial" w:hAnsi="Arial" w:cs="Arial"/>
          <w:color w:val="000000" w:themeColor="text1"/>
        </w:rPr>
      </w:pPr>
      <w:r w:rsidRPr="5E741FFA">
        <w:rPr>
          <w:rFonts w:ascii="Arial" w:eastAsia="Arial" w:hAnsi="Arial" w:cs="Arial"/>
          <w:color w:val="000000" w:themeColor="text1"/>
        </w:rPr>
        <w:t>Ši rinkų apžvalga – tai tik nedidelė mūsų bendro rinkos raidos vertinimo dalis. Bendrai „Luminor investicijų valdymo” rizikos vertinimas išlieka neutraliame rėžyje, tik minimaliai mažinant akcijų alokaciją</w:t>
      </w:r>
      <w:r w:rsidR="00F17170">
        <w:rPr>
          <w:rFonts w:ascii="Arial" w:eastAsia="Arial" w:hAnsi="Arial" w:cs="Arial"/>
          <w:color w:val="000000" w:themeColor="text1"/>
        </w:rPr>
        <w:t xml:space="preserve"> ir rugsėjį</w:t>
      </w:r>
      <w:r w:rsidR="00F17170" w:rsidRPr="5E741FFA">
        <w:rPr>
          <w:rFonts w:ascii="Arial" w:eastAsia="Arial" w:hAnsi="Arial" w:cs="Arial"/>
          <w:color w:val="000000" w:themeColor="text1"/>
        </w:rPr>
        <w:t xml:space="preserve"> </w:t>
      </w:r>
      <w:r w:rsidR="00F17170">
        <w:rPr>
          <w:rFonts w:ascii="Arial" w:eastAsia="Arial" w:hAnsi="Arial" w:cs="Arial"/>
          <w:color w:val="000000" w:themeColor="text1"/>
        </w:rPr>
        <w:t>didinant</w:t>
      </w:r>
      <w:r w:rsidR="00F17170" w:rsidRPr="5E741FFA">
        <w:rPr>
          <w:rFonts w:ascii="Arial" w:eastAsia="Arial" w:hAnsi="Arial" w:cs="Arial"/>
          <w:color w:val="000000" w:themeColor="text1"/>
        </w:rPr>
        <w:t xml:space="preserve"> obligacijų dalį, </w:t>
      </w:r>
      <w:r w:rsidR="00F17170">
        <w:rPr>
          <w:rFonts w:ascii="Arial" w:eastAsia="Arial" w:hAnsi="Arial" w:cs="Arial"/>
          <w:color w:val="000000" w:themeColor="text1"/>
        </w:rPr>
        <w:t>siekiant</w:t>
      </w:r>
      <w:r w:rsidR="00F17170" w:rsidRPr="5E741FFA">
        <w:rPr>
          <w:rFonts w:ascii="Arial" w:eastAsia="Arial" w:hAnsi="Arial" w:cs="Arial"/>
          <w:color w:val="000000" w:themeColor="text1"/>
        </w:rPr>
        <w:t xml:space="preserve"> sumažinti portfelių riziką</w:t>
      </w:r>
      <w:r w:rsidRPr="5E741FFA">
        <w:rPr>
          <w:rFonts w:ascii="Arial" w:eastAsia="Arial" w:hAnsi="Arial" w:cs="Arial"/>
          <w:color w:val="000000" w:themeColor="text1"/>
        </w:rPr>
        <w:t>.</w:t>
      </w:r>
    </w:p>
    <w:p w14:paraId="2078887B" w14:textId="7B33E6C0" w:rsidR="00463868" w:rsidRDefault="001D5639" w:rsidP="001D5639">
      <w:pPr>
        <w:spacing w:line="270" w:lineRule="exact"/>
        <w:jc w:val="both"/>
        <w:rPr>
          <w:rFonts w:ascii="Arial" w:eastAsia="Arial" w:hAnsi="Arial" w:cs="Arial"/>
          <w:color w:val="000000" w:themeColor="text1"/>
        </w:rPr>
      </w:pPr>
      <w:r w:rsidRPr="5E741FFA">
        <w:rPr>
          <w:rFonts w:ascii="Arial" w:eastAsia="Arial" w:hAnsi="Arial" w:cs="Arial"/>
          <w:color w:val="000000" w:themeColor="text1"/>
        </w:rPr>
        <w:t>Techniniai akcijų rinkos indikatoriai, prastas sezoniškumas bei didžiųjų JAV įmonių iššūkiai nulėmė mažesnį rizikingų aktyvų patrauklumą. Prie sumažėjusio rizikos apetito prisidėjo ir silpnesnės vartotojų išlaidos, kurios buvo kertinės</w:t>
      </w:r>
      <w:r w:rsidR="008E07FA">
        <w:rPr>
          <w:rFonts w:ascii="Arial" w:eastAsia="Arial" w:hAnsi="Arial" w:cs="Arial"/>
          <w:color w:val="000000" w:themeColor="text1"/>
        </w:rPr>
        <w:t>,</w:t>
      </w:r>
      <w:r w:rsidRPr="5E741FFA">
        <w:rPr>
          <w:rFonts w:ascii="Arial" w:eastAsia="Arial" w:hAnsi="Arial" w:cs="Arial"/>
          <w:color w:val="000000" w:themeColor="text1"/>
        </w:rPr>
        <w:t xml:space="preserve"> paneigiant neigiamas šių metų ekonomikos prognozes.</w:t>
      </w:r>
    </w:p>
    <w:p w14:paraId="7E54B8A3" w14:textId="0262E82D" w:rsidR="001D5639" w:rsidRDefault="001D5639" w:rsidP="001D5639">
      <w:pPr>
        <w:spacing w:line="270" w:lineRule="exact"/>
        <w:jc w:val="both"/>
        <w:rPr>
          <w:rFonts w:ascii="Arial" w:eastAsia="Arial" w:hAnsi="Arial" w:cs="Arial"/>
          <w:color w:val="000000" w:themeColor="text1"/>
        </w:rPr>
      </w:pPr>
      <w:r w:rsidRPr="5E741FFA">
        <w:rPr>
          <w:rFonts w:ascii="Arial" w:eastAsia="Arial" w:hAnsi="Arial" w:cs="Arial"/>
          <w:color w:val="000000" w:themeColor="text1"/>
        </w:rPr>
        <w:t>Akcijos</w:t>
      </w:r>
      <w:r w:rsidR="009E0BBB">
        <w:rPr>
          <w:rFonts w:ascii="Arial" w:eastAsia="Arial" w:hAnsi="Arial" w:cs="Arial"/>
          <w:color w:val="000000" w:themeColor="text1"/>
        </w:rPr>
        <w:t>,</w:t>
      </w:r>
      <w:r w:rsidRPr="5E741FFA">
        <w:rPr>
          <w:rFonts w:ascii="Arial" w:eastAsia="Arial" w:hAnsi="Arial" w:cs="Arial"/>
          <w:color w:val="000000" w:themeColor="text1"/>
        </w:rPr>
        <w:t xml:space="preserve"> </w:t>
      </w:r>
      <w:r w:rsidR="009E0BBB" w:rsidRPr="5E741FFA">
        <w:rPr>
          <w:rFonts w:ascii="Arial" w:eastAsia="Arial" w:hAnsi="Arial" w:cs="Arial"/>
          <w:color w:val="000000" w:themeColor="text1"/>
        </w:rPr>
        <w:t xml:space="preserve">lyginant su obligacijomis, </w:t>
      </w:r>
      <w:r w:rsidRPr="5E741FFA">
        <w:rPr>
          <w:rFonts w:ascii="Arial" w:eastAsia="Arial" w:hAnsi="Arial" w:cs="Arial"/>
          <w:color w:val="000000" w:themeColor="text1"/>
        </w:rPr>
        <w:t>taip pat išlieka istoriškai brangios</w:t>
      </w:r>
      <w:r w:rsidR="00463868">
        <w:rPr>
          <w:rFonts w:ascii="Arial" w:eastAsia="Arial" w:hAnsi="Arial" w:cs="Arial"/>
          <w:color w:val="000000" w:themeColor="text1"/>
        </w:rPr>
        <w:t>,</w:t>
      </w:r>
      <w:r w:rsidRPr="5E741FFA">
        <w:rPr>
          <w:rFonts w:ascii="Arial" w:eastAsia="Arial" w:hAnsi="Arial" w:cs="Arial"/>
          <w:color w:val="000000" w:themeColor="text1"/>
        </w:rPr>
        <w:t xml:space="preserve"> ypač žvelgiant į paskutinių 20 metų periodą. Vis tik verta paminėti, kad </w:t>
      </w:r>
      <w:r w:rsidR="00DE2D9D">
        <w:rPr>
          <w:rFonts w:ascii="Arial" w:eastAsia="Arial" w:hAnsi="Arial" w:cs="Arial"/>
          <w:color w:val="000000" w:themeColor="text1"/>
        </w:rPr>
        <w:t>rinkos dalyvių lūkesčiai</w:t>
      </w:r>
      <w:r w:rsidR="00DE2D9D" w:rsidRPr="5E741FFA">
        <w:rPr>
          <w:rFonts w:ascii="Arial" w:eastAsia="Arial" w:hAnsi="Arial" w:cs="Arial"/>
          <w:color w:val="000000" w:themeColor="text1"/>
        </w:rPr>
        <w:t xml:space="preserve"> </w:t>
      </w:r>
      <w:r w:rsidRPr="5E741FFA">
        <w:rPr>
          <w:rFonts w:ascii="Arial" w:eastAsia="Arial" w:hAnsi="Arial" w:cs="Arial"/>
          <w:color w:val="000000" w:themeColor="text1"/>
        </w:rPr>
        <w:t>darosi pernelyg negatyv</w:t>
      </w:r>
      <w:r w:rsidR="00DE2D9D">
        <w:rPr>
          <w:rFonts w:ascii="Arial" w:eastAsia="Arial" w:hAnsi="Arial" w:cs="Arial"/>
          <w:color w:val="000000" w:themeColor="text1"/>
        </w:rPr>
        <w:t>ū</w:t>
      </w:r>
      <w:r w:rsidRPr="5E741FFA">
        <w:rPr>
          <w:rFonts w:ascii="Arial" w:eastAsia="Arial" w:hAnsi="Arial" w:cs="Arial"/>
          <w:color w:val="000000" w:themeColor="text1"/>
        </w:rPr>
        <w:t>s</w:t>
      </w:r>
      <w:r w:rsidR="00DE2D9D">
        <w:rPr>
          <w:rFonts w:ascii="Arial" w:eastAsia="Arial" w:hAnsi="Arial" w:cs="Arial"/>
          <w:color w:val="000000" w:themeColor="text1"/>
        </w:rPr>
        <w:t xml:space="preserve">. Tai liudija tokie populiarūs indikatoriai kaip „CNN Fear </w:t>
      </w:r>
      <w:r w:rsidR="00DE2D9D">
        <w:rPr>
          <w:rFonts w:ascii="Arial" w:eastAsia="Arial" w:hAnsi="Arial" w:cs="Arial"/>
          <w:color w:val="000000" w:themeColor="text1"/>
          <w:lang w:val="en-US"/>
        </w:rPr>
        <w:t>&amp; Greed</w:t>
      </w:r>
      <w:r w:rsidR="00EB685F">
        <w:rPr>
          <w:rFonts w:ascii="Arial" w:eastAsia="Arial" w:hAnsi="Arial" w:cs="Arial"/>
          <w:color w:val="000000" w:themeColor="text1"/>
        </w:rPr>
        <w:t xml:space="preserve">“ </w:t>
      </w:r>
      <w:r w:rsidR="00FA2888">
        <w:rPr>
          <w:rFonts w:ascii="Arial" w:eastAsia="Arial" w:hAnsi="Arial" w:cs="Arial"/>
          <w:color w:val="000000" w:themeColor="text1"/>
        </w:rPr>
        <w:t xml:space="preserve">– </w:t>
      </w:r>
      <w:r w:rsidR="00EB685F" w:rsidRPr="00EB685F">
        <w:rPr>
          <w:rFonts w:ascii="Arial" w:eastAsia="Arial" w:hAnsi="Arial" w:cs="Arial"/>
          <w:color w:val="000000" w:themeColor="text1"/>
        </w:rPr>
        <w:t>Amerikos individualių investuotojų asociacijos (angl. „American Association of Individual Investors“, AAII) rengiama apklausa</w:t>
      </w:r>
      <w:r w:rsidR="00FA2888">
        <w:rPr>
          <w:rFonts w:ascii="Arial" w:eastAsia="Arial" w:hAnsi="Arial" w:cs="Arial"/>
          <w:color w:val="000000" w:themeColor="text1"/>
        </w:rPr>
        <w:t>: r</w:t>
      </w:r>
      <w:r w:rsidR="00EB685F" w:rsidRPr="00EB685F">
        <w:rPr>
          <w:rFonts w:ascii="Arial" w:eastAsia="Arial" w:hAnsi="Arial" w:cs="Arial"/>
          <w:color w:val="000000" w:themeColor="text1"/>
        </w:rPr>
        <w:t>ugsėjo pabaigoje JAV investuotojų pesimizmas pasiekė aukščiausią tašką šių metų nuo gegužės vidurio.</w:t>
      </w:r>
      <w:r w:rsidR="00DE2D9D">
        <w:rPr>
          <w:rFonts w:ascii="Arial" w:eastAsia="Arial" w:hAnsi="Arial" w:cs="Arial"/>
          <w:color w:val="000000" w:themeColor="text1"/>
        </w:rPr>
        <w:t xml:space="preserve"> </w:t>
      </w:r>
      <w:r w:rsidR="00992F42">
        <w:rPr>
          <w:rFonts w:ascii="Arial" w:eastAsia="Arial" w:hAnsi="Arial" w:cs="Arial"/>
          <w:color w:val="000000" w:themeColor="text1"/>
        </w:rPr>
        <w:t xml:space="preserve">Galiausiai, </w:t>
      </w:r>
      <w:r w:rsidRPr="5E741FFA">
        <w:rPr>
          <w:rFonts w:ascii="Arial" w:eastAsia="Arial" w:hAnsi="Arial" w:cs="Arial"/>
          <w:color w:val="000000" w:themeColor="text1"/>
        </w:rPr>
        <w:t xml:space="preserve">istoriniai scenarijai rodo, </w:t>
      </w:r>
      <w:r w:rsidR="00FA2888">
        <w:rPr>
          <w:rFonts w:ascii="Arial" w:eastAsia="Arial" w:hAnsi="Arial" w:cs="Arial"/>
          <w:color w:val="000000" w:themeColor="text1"/>
        </w:rPr>
        <w:t>kad</w:t>
      </w:r>
      <w:r w:rsidR="00FA2888" w:rsidRPr="5E741FFA">
        <w:rPr>
          <w:rFonts w:ascii="Arial" w:eastAsia="Arial" w:hAnsi="Arial" w:cs="Arial"/>
          <w:color w:val="000000" w:themeColor="text1"/>
        </w:rPr>
        <w:t xml:space="preserve"> </w:t>
      </w:r>
      <w:r w:rsidRPr="5E741FFA">
        <w:rPr>
          <w:rFonts w:ascii="Arial" w:eastAsia="Arial" w:hAnsi="Arial" w:cs="Arial"/>
          <w:color w:val="000000" w:themeColor="text1"/>
        </w:rPr>
        <w:t>išlieka didesnė tikimybė teigiamai metų pabaigai akcijų rinkoje.</w:t>
      </w:r>
    </w:p>
    <w:p w14:paraId="133C4A84" w14:textId="77777777" w:rsidR="001D5639" w:rsidRPr="004B00E5" w:rsidRDefault="001D5639" w:rsidP="001D5639">
      <w:pPr>
        <w:spacing w:line="270" w:lineRule="exact"/>
        <w:jc w:val="both"/>
        <w:rPr>
          <w:rFonts w:ascii="Arial" w:eastAsia="Arial" w:hAnsi="Arial" w:cs="Arial"/>
          <w:i/>
          <w:iCs/>
          <w:color w:val="000000" w:themeColor="text1"/>
        </w:rPr>
      </w:pPr>
      <w:r>
        <w:br/>
      </w:r>
      <w:r w:rsidRPr="009E0BBB">
        <w:rPr>
          <w:rFonts w:ascii="Arial" w:eastAsia="Arial" w:hAnsi="Arial" w:cs="Arial"/>
          <w:b/>
          <w:bCs/>
          <w:i/>
          <w:iCs/>
          <w:color w:val="000000" w:themeColor="text1"/>
          <w:sz w:val="20"/>
          <w:szCs w:val="20"/>
        </w:rPr>
        <w:t>Svarbu</w:t>
      </w:r>
      <w:r w:rsidRPr="009E0BBB">
        <w:rPr>
          <w:rFonts w:ascii="Arial" w:eastAsia="Arial" w:hAnsi="Arial" w:cs="Arial"/>
          <w:i/>
          <w:iCs/>
          <w:color w:val="000000" w:themeColor="text1"/>
          <w:sz w:val="20"/>
          <w:szCs w:val="20"/>
        </w:rPr>
        <w:t>: Kaupdami pensijų fonduose, patiriate investavimo riziką, o tai reiškia, kad investicijų vertė gali ir kilti, ir kristi, galite atgauti mažiau negu investavote. UAB „Luminor investicijų valdymas“ investicijų grąžos, pensijų fondų pelningumo ar išmokamų anuiteto dydžių negarantuoja. Pensijų fondų praeities rezultatai negarantuoja ateities rezultatų. Jei į finansines priemones investuojama užsienio valiuta, valiutos keitimo kurso pokyčiai gali turėti įtakos investicijų grąžai. Prieš priimdami sprendimą kaupti papildomą pensiją „Luminor“ pensijų fonduose susipažinkite su pensijų fondų taisyklėmis, taikomais atskaitymais, investavimo strategija ir rizikos veiksniais. Pensijų fondus valdo UAB „Luminor investicijų valdymas“, įm. k. 226299280. II pakopos pensiju kaupimo sistemos dalyviams, dalyvavusiems II pakopos pensijų kaupime iki 2018 m. gruodžio 31 d., valstybinio socialinio draudimo senatvės pensija proporcingai mažinama Valstybinių socialinio draudimo pensijų įstatyme nustatyta tvarka. Atkreipiame dėmesį, kad sudaryta II pakopos pensijų kaupimo sutartis negali būti nutraukta, išskyrus atvejus, kai ši sutartis sudaryta pirmą kartą, todėl dalyvis turi teisę ją vienašališkai nutraukti per 30 kalendorinių dienų nuo sudarymo, apie tai raštu pranešęs pensijų kaupimo bendrovei.</w:t>
      </w:r>
    </w:p>
    <w:p w14:paraId="4130BA66" w14:textId="77777777" w:rsidR="00A00450" w:rsidRDefault="00A00450" w:rsidP="00A00450">
      <w:pPr>
        <w:spacing w:line="270" w:lineRule="exact"/>
        <w:jc w:val="both"/>
        <w:rPr>
          <w:rFonts w:ascii="Arial" w:eastAsia="Arial" w:hAnsi="Arial" w:cs="Arial"/>
          <w:color w:val="000000" w:themeColor="text1"/>
        </w:rPr>
      </w:pPr>
    </w:p>
    <w:p w14:paraId="1C9BD964" w14:textId="77777777" w:rsidR="00A00450" w:rsidRPr="00A00450" w:rsidRDefault="00A00450" w:rsidP="00A00450">
      <w:pPr>
        <w:spacing w:after="0" w:line="240" w:lineRule="auto"/>
        <w:jc w:val="both"/>
        <w:rPr>
          <w:rFonts w:ascii="Arial" w:eastAsia="Calibri" w:hAnsi="Arial" w:cs="Arial"/>
          <w:b/>
          <w:bCs/>
          <w:shd w:val="clear" w:color="auto" w:fill="FFFFFF"/>
        </w:rPr>
      </w:pPr>
      <w:r w:rsidRPr="00A00450">
        <w:rPr>
          <w:rFonts w:ascii="Arial" w:eastAsia="Calibri" w:hAnsi="Arial" w:cs="Arial"/>
          <w:b/>
          <w:bCs/>
          <w:shd w:val="clear" w:color="auto" w:fill="FFFFFF"/>
        </w:rPr>
        <w:t xml:space="preserve">Kontaktai žiniasklaidai: </w:t>
      </w:r>
    </w:p>
    <w:p w14:paraId="21EFA254" w14:textId="77777777" w:rsidR="00A00450" w:rsidRPr="00A00450" w:rsidRDefault="00A00450" w:rsidP="00A00450">
      <w:pPr>
        <w:spacing w:after="0" w:line="240" w:lineRule="auto"/>
        <w:jc w:val="both"/>
        <w:rPr>
          <w:rFonts w:ascii="Arial" w:eastAsia="Calibri" w:hAnsi="Arial" w:cs="Arial"/>
          <w:shd w:val="clear" w:color="auto" w:fill="FFFFFF"/>
        </w:rPr>
      </w:pPr>
      <w:r w:rsidRPr="00A00450">
        <w:rPr>
          <w:rFonts w:ascii="Arial" w:eastAsia="Calibri" w:hAnsi="Arial" w:cs="Arial"/>
          <w:shd w:val="clear" w:color="auto" w:fill="FFFFFF"/>
        </w:rPr>
        <w:t>Simona Survilaitė</w:t>
      </w:r>
    </w:p>
    <w:p w14:paraId="0133318F" w14:textId="77777777" w:rsidR="00A00450" w:rsidRPr="00A00450" w:rsidRDefault="00A00450" w:rsidP="00A00450">
      <w:pPr>
        <w:spacing w:after="0" w:line="240" w:lineRule="auto"/>
        <w:jc w:val="both"/>
        <w:rPr>
          <w:rFonts w:ascii="Arial" w:eastAsia="Calibri" w:hAnsi="Arial" w:cs="Arial"/>
          <w:shd w:val="clear" w:color="auto" w:fill="FFFFFF"/>
        </w:rPr>
      </w:pPr>
      <w:r w:rsidRPr="00A00450">
        <w:rPr>
          <w:rFonts w:ascii="Arial" w:eastAsia="Calibri" w:hAnsi="Arial" w:cs="Arial"/>
          <w:shd w:val="clear" w:color="auto" w:fill="FFFFFF"/>
        </w:rPr>
        <w:t xml:space="preserve">Mob. tel: +370 685 25 281 </w:t>
      </w:r>
    </w:p>
    <w:p w14:paraId="54FCD6E0" w14:textId="4A596D6D" w:rsidR="00A00450" w:rsidRPr="00A00450" w:rsidRDefault="00A00450" w:rsidP="009E0BBB">
      <w:pPr>
        <w:spacing w:after="0" w:line="240" w:lineRule="auto"/>
        <w:jc w:val="both"/>
        <w:rPr>
          <w:rFonts w:ascii="Arial" w:eastAsia="Arial" w:hAnsi="Arial" w:cs="Arial"/>
          <w:color w:val="000000" w:themeColor="text1"/>
        </w:rPr>
      </w:pPr>
      <w:r w:rsidRPr="00A00450">
        <w:rPr>
          <w:rFonts w:ascii="Arial" w:eastAsia="Calibri" w:hAnsi="Arial" w:cs="Arial"/>
          <w:shd w:val="clear" w:color="auto" w:fill="FFFFFF"/>
        </w:rPr>
        <w:t>simona.s@coagency.lt</w:t>
      </w:r>
    </w:p>
    <w:sectPr w:rsidR="00A00450" w:rsidRPr="00A00450">
      <w:head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82BC6" w14:textId="77777777" w:rsidR="007C3BC9" w:rsidRDefault="007C3BC9" w:rsidP="0015437D">
      <w:pPr>
        <w:spacing w:after="0" w:line="240" w:lineRule="auto"/>
      </w:pPr>
      <w:r>
        <w:separator/>
      </w:r>
    </w:p>
  </w:endnote>
  <w:endnote w:type="continuationSeparator" w:id="0">
    <w:p w14:paraId="619C452A" w14:textId="77777777" w:rsidR="007C3BC9" w:rsidRDefault="007C3BC9" w:rsidP="00154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DC950" w14:textId="77777777" w:rsidR="007C3BC9" w:rsidRDefault="007C3BC9" w:rsidP="0015437D">
      <w:pPr>
        <w:spacing w:after="0" w:line="240" w:lineRule="auto"/>
      </w:pPr>
      <w:r>
        <w:separator/>
      </w:r>
    </w:p>
  </w:footnote>
  <w:footnote w:type="continuationSeparator" w:id="0">
    <w:p w14:paraId="6E59F538" w14:textId="77777777" w:rsidR="007C3BC9" w:rsidRDefault="007C3BC9" w:rsidP="001543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541CD" w14:textId="2CDD731E" w:rsidR="0015437D" w:rsidRPr="0015437D" w:rsidRDefault="0015437D" w:rsidP="00C775C2">
    <w:pPr>
      <w:tabs>
        <w:tab w:val="center" w:pos="4513"/>
        <w:tab w:val="right" w:pos="9026"/>
      </w:tabs>
      <w:spacing w:after="0" w:line="240" w:lineRule="auto"/>
      <w:jc w:val="center"/>
      <w:rPr>
        <w:rFonts w:ascii="Calibri" w:eastAsia="Calibri" w:hAnsi="Calibri" w:cs="Times New Roman"/>
        <w:sz w:val="20"/>
      </w:rPr>
    </w:pPr>
    <w:r w:rsidRPr="0015437D">
      <w:rPr>
        <w:rFonts w:ascii="Calibri" w:eastAsia="Calibri" w:hAnsi="Calibri" w:cs="Times New Roman"/>
        <w:noProof/>
        <w:sz w:val="20"/>
      </w:rPr>
      <w:drawing>
        <wp:inline distT="0" distB="0" distL="0" distR="0" wp14:anchorId="5F368DE0" wp14:editId="4AEDA0D8">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p>
  <w:p w14:paraId="2DBA4D5C" w14:textId="6DA2B8C4" w:rsidR="0015437D" w:rsidRPr="0015437D" w:rsidRDefault="0015437D" w:rsidP="0015437D">
    <w:pPr>
      <w:tabs>
        <w:tab w:val="center" w:pos="4513"/>
        <w:tab w:val="right" w:pos="9026"/>
      </w:tabs>
      <w:spacing w:after="0" w:line="240" w:lineRule="auto"/>
      <w:jc w:val="right"/>
      <w:rPr>
        <w:rFonts w:ascii="Calibri" w:eastAsia="Calibri" w:hAnsi="Calibri" w:cs="Times New Roman"/>
        <w:sz w:val="20"/>
      </w:rPr>
    </w:pPr>
    <w:r w:rsidRPr="0015437D">
      <w:rPr>
        <w:rFonts w:ascii="Calibri" w:eastAsia="Calibri" w:hAnsi="Calibri" w:cs="Times New Roman"/>
        <w:sz w:val="20"/>
      </w:rPr>
      <w:t xml:space="preserve">2022 m. </w:t>
    </w:r>
    <w:r w:rsidR="001D5639">
      <w:rPr>
        <w:rFonts w:ascii="Calibri" w:eastAsia="Calibri" w:hAnsi="Calibri" w:cs="Times New Roman"/>
        <w:sz w:val="20"/>
      </w:rPr>
      <w:t>spalio</w:t>
    </w:r>
    <w:r w:rsidRPr="0015437D">
      <w:rPr>
        <w:rFonts w:ascii="Calibri" w:eastAsia="Calibri" w:hAnsi="Calibri" w:cs="Times New Roman"/>
        <w:sz w:val="20"/>
      </w:rPr>
      <w:t xml:space="preserve"> </w:t>
    </w:r>
    <w:r w:rsidR="001D5639">
      <w:rPr>
        <w:rFonts w:ascii="Calibri" w:eastAsia="Calibri" w:hAnsi="Calibri" w:cs="Times New Roman"/>
        <w:sz w:val="20"/>
      </w:rPr>
      <w:t>2</w:t>
    </w:r>
    <w:r w:rsidRPr="0015437D">
      <w:rPr>
        <w:rFonts w:ascii="Calibri" w:eastAsia="Calibri" w:hAnsi="Calibri" w:cs="Times New Roman"/>
        <w:sz w:val="20"/>
      </w:rPr>
      <w:t xml:space="preserve"> d. </w:t>
    </w:r>
  </w:p>
  <w:p w14:paraId="0DBFE0D0" w14:textId="77777777" w:rsidR="0015437D" w:rsidRDefault="0015437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8F480C"/>
    <w:rsid w:val="0003D549"/>
    <w:rsid w:val="000E1FCC"/>
    <w:rsid w:val="0015437D"/>
    <w:rsid w:val="001D5639"/>
    <w:rsid w:val="00211AC1"/>
    <w:rsid w:val="0021BB91"/>
    <w:rsid w:val="002541AA"/>
    <w:rsid w:val="00261104"/>
    <w:rsid w:val="00263AA1"/>
    <w:rsid w:val="00281A4F"/>
    <w:rsid w:val="002B5ABF"/>
    <w:rsid w:val="002E6812"/>
    <w:rsid w:val="00321D4A"/>
    <w:rsid w:val="0036106F"/>
    <w:rsid w:val="003F4A0E"/>
    <w:rsid w:val="004152E6"/>
    <w:rsid w:val="0042252E"/>
    <w:rsid w:val="00463868"/>
    <w:rsid w:val="00497251"/>
    <w:rsid w:val="004A1581"/>
    <w:rsid w:val="004A3CDC"/>
    <w:rsid w:val="004B00E5"/>
    <w:rsid w:val="004B1DC5"/>
    <w:rsid w:val="00506262"/>
    <w:rsid w:val="00511197"/>
    <w:rsid w:val="00514896"/>
    <w:rsid w:val="0059710B"/>
    <w:rsid w:val="005A66E0"/>
    <w:rsid w:val="005D7978"/>
    <w:rsid w:val="005E0141"/>
    <w:rsid w:val="005E2342"/>
    <w:rsid w:val="005F2E00"/>
    <w:rsid w:val="00600D39"/>
    <w:rsid w:val="00614695"/>
    <w:rsid w:val="00661EAF"/>
    <w:rsid w:val="006762E6"/>
    <w:rsid w:val="006D1EDB"/>
    <w:rsid w:val="007070C4"/>
    <w:rsid w:val="00762543"/>
    <w:rsid w:val="0078436C"/>
    <w:rsid w:val="0079410A"/>
    <w:rsid w:val="007C3BC9"/>
    <w:rsid w:val="007E46A0"/>
    <w:rsid w:val="007F28D0"/>
    <w:rsid w:val="00871A9A"/>
    <w:rsid w:val="008D027D"/>
    <w:rsid w:val="008E07FA"/>
    <w:rsid w:val="008F03BA"/>
    <w:rsid w:val="009470C9"/>
    <w:rsid w:val="00992F42"/>
    <w:rsid w:val="009961DC"/>
    <w:rsid w:val="009B40BF"/>
    <w:rsid w:val="009E0BBB"/>
    <w:rsid w:val="009F71DA"/>
    <w:rsid w:val="00A00450"/>
    <w:rsid w:val="00A20115"/>
    <w:rsid w:val="00A30B8B"/>
    <w:rsid w:val="00A8043C"/>
    <w:rsid w:val="00A9561F"/>
    <w:rsid w:val="00AB2B4D"/>
    <w:rsid w:val="00AC5FF7"/>
    <w:rsid w:val="00ACFFB1"/>
    <w:rsid w:val="00B03BD2"/>
    <w:rsid w:val="00B105C4"/>
    <w:rsid w:val="00B41D9D"/>
    <w:rsid w:val="00B91F36"/>
    <w:rsid w:val="00C57996"/>
    <w:rsid w:val="00C6396E"/>
    <w:rsid w:val="00C775C2"/>
    <w:rsid w:val="00CB0323"/>
    <w:rsid w:val="00CE7906"/>
    <w:rsid w:val="00D073D0"/>
    <w:rsid w:val="00D31FC6"/>
    <w:rsid w:val="00D37D10"/>
    <w:rsid w:val="00DE2D9D"/>
    <w:rsid w:val="00E21EE1"/>
    <w:rsid w:val="00E4080E"/>
    <w:rsid w:val="00E47CBE"/>
    <w:rsid w:val="00E549EB"/>
    <w:rsid w:val="00EB685F"/>
    <w:rsid w:val="00EF0132"/>
    <w:rsid w:val="00F17170"/>
    <w:rsid w:val="00F35662"/>
    <w:rsid w:val="00F742D2"/>
    <w:rsid w:val="00F87AEE"/>
    <w:rsid w:val="00FA2888"/>
    <w:rsid w:val="00FAC9B2"/>
    <w:rsid w:val="00FB06A4"/>
    <w:rsid w:val="00FB2139"/>
    <w:rsid w:val="00FB2DCF"/>
    <w:rsid w:val="00FD6A8A"/>
    <w:rsid w:val="014CC6B5"/>
    <w:rsid w:val="01853EB9"/>
    <w:rsid w:val="01AB0E66"/>
    <w:rsid w:val="01BA70EB"/>
    <w:rsid w:val="01EFEBE0"/>
    <w:rsid w:val="0222BBB1"/>
    <w:rsid w:val="0226A93C"/>
    <w:rsid w:val="024A3BB2"/>
    <w:rsid w:val="025C7C4B"/>
    <w:rsid w:val="0279299F"/>
    <w:rsid w:val="027D71B6"/>
    <w:rsid w:val="02B04860"/>
    <w:rsid w:val="02FC4A9B"/>
    <w:rsid w:val="0320A005"/>
    <w:rsid w:val="03491184"/>
    <w:rsid w:val="034BB675"/>
    <w:rsid w:val="035E4E28"/>
    <w:rsid w:val="03930252"/>
    <w:rsid w:val="039433A8"/>
    <w:rsid w:val="0399A661"/>
    <w:rsid w:val="03B6CA64"/>
    <w:rsid w:val="03CF52E4"/>
    <w:rsid w:val="03E997F3"/>
    <w:rsid w:val="03EA98E7"/>
    <w:rsid w:val="03F50601"/>
    <w:rsid w:val="03FC3361"/>
    <w:rsid w:val="04194217"/>
    <w:rsid w:val="042F31BE"/>
    <w:rsid w:val="044C18C1"/>
    <w:rsid w:val="044F41DB"/>
    <w:rsid w:val="0461966F"/>
    <w:rsid w:val="04BB1B61"/>
    <w:rsid w:val="04BC8A6A"/>
    <w:rsid w:val="04C39379"/>
    <w:rsid w:val="04E3CB68"/>
    <w:rsid w:val="05816C47"/>
    <w:rsid w:val="0598ABBA"/>
    <w:rsid w:val="05B51278"/>
    <w:rsid w:val="05EB123C"/>
    <w:rsid w:val="066717CC"/>
    <w:rsid w:val="066B97C9"/>
    <w:rsid w:val="070E4862"/>
    <w:rsid w:val="07287DA6"/>
    <w:rsid w:val="0766D280"/>
    <w:rsid w:val="078D06D4"/>
    <w:rsid w:val="0790CE6C"/>
    <w:rsid w:val="07BD2DE2"/>
    <w:rsid w:val="07FB343B"/>
    <w:rsid w:val="083A01B3"/>
    <w:rsid w:val="08912C46"/>
    <w:rsid w:val="08C79CDF"/>
    <w:rsid w:val="08CD6196"/>
    <w:rsid w:val="08D40869"/>
    <w:rsid w:val="08D693FF"/>
    <w:rsid w:val="093D59AB"/>
    <w:rsid w:val="093F77D3"/>
    <w:rsid w:val="0947F3DF"/>
    <w:rsid w:val="097C77EB"/>
    <w:rsid w:val="09B08820"/>
    <w:rsid w:val="09BA5B6F"/>
    <w:rsid w:val="09FB0CA2"/>
    <w:rsid w:val="0A0052DF"/>
    <w:rsid w:val="0A398BAF"/>
    <w:rsid w:val="0A7C8068"/>
    <w:rsid w:val="0A7D65A1"/>
    <w:rsid w:val="0A90931D"/>
    <w:rsid w:val="0AB30E50"/>
    <w:rsid w:val="0AC2744D"/>
    <w:rsid w:val="0AC6C48C"/>
    <w:rsid w:val="0ACA7D76"/>
    <w:rsid w:val="0B057A6C"/>
    <w:rsid w:val="0B3B5810"/>
    <w:rsid w:val="0BDC887D"/>
    <w:rsid w:val="0BE802AB"/>
    <w:rsid w:val="0BFC7B6B"/>
    <w:rsid w:val="0C0FDE7D"/>
    <w:rsid w:val="0C14D4FD"/>
    <w:rsid w:val="0C291A34"/>
    <w:rsid w:val="0C30CF9E"/>
    <w:rsid w:val="0C3A43A3"/>
    <w:rsid w:val="0C3FACF1"/>
    <w:rsid w:val="0C5E44AE"/>
    <w:rsid w:val="0CAC65A0"/>
    <w:rsid w:val="0D32AD64"/>
    <w:rsid w:val="0D54A705"/>
    <w:rsid w:val="0D84ACC6"/>
    <w:rsid w:val="0D85EAA8"/>
    <w:rsid w:val="0D8B0A48"/>
    <w:rsid w:val="0D91CF2B"/>
    <w:rsid w:val="0DA7798C"/>
    <w:rsid w:val="0DB708E2"/>
    <w:rsid w:val="0E2583A0"/>
    <w:rsid w:val="0E309B71"/>
    <w:rsid w:val="0E9D7B58"/>
    <w:rsid w:val="0EDC56B5"/>
    <w:rsid w:val="0EDD293B"/>
    <w:rsid w:val="0EE9E714"/>
    <w:rsid w:val="0EEB836D"/>
    <w:rsid w:val="0F6B2DBD"/>
    <w:rsid w:val="0F71E465"/>
    <w:rsid w:val="0F867F73"/>
    <w:rsid w:val="0FAE87A8"/>
    <w:rsid w:val="0FC5BBD5"/>
    <w:rsid w:val="0FF6E6E1"/>
    <w:rsid w:val="101A6795"/>
    <w:rsid w:val="1034A2F0"/>
    <w:rsid w:val="10556D6C"/>
    <w:rsid w:val="1060B521"/>
    <w:rsid w:val="1067AF3B"/>
    <w:rsid w:val="107C2A91"/>
    <w:rsid w:val="109C03E7"/>
    <w:rsid w:val="1114AE24"/>
    <w:rsid w:val="1125D97F"/>
    <w:rsid w:val="11426F30"/>
    <w:rsid w:val="11725444"/>
    <w:rsid w:val="11853F16"/>
    <w:rsid w:val="11A577D6"/>
    <w:rsid w:val="11C13230"/>
    <w:rsid w:val="11CAE149"/>
    <w:rsid w:val="12444EED"/>
    <w:rsid w:val="124931F2"/>
    <w:rsid w:val="128965C4"/>
    <w:rsid w:val="12984DE1"/>
    <w:rsid w:val="12E6A87F"/>
    <w:rsid w:val="13324FDA"/>
    <w:rsid w:val="1352FB58"/>
    <w:rsid w:val="13B9FB80"/>
    <w:rsid w:val="13D27C03"/>
    <w:rsid w:val="13DA1D0C"/>
    <w:rsid w:val="13E57348"/>
    <w:rsid w:val="13EC810C"/>
    <w:rsid w:val="13F52303"/>
    <w:rsid w:val="142A3DDF"/>
    <w:rsid w:val="143C8580"/>
    <w:rsid w:val="144D430E"/>
    <w:rsid w:val="146A9950"/>
    <w:rsid w:val="148A1800"/>
    <w:rsid w:val="14AC5CB2"/>
    <w:rsid w:val="14CD3477"/>
    <w:rsid w:val="15020E53"/>
    <w:rsid w:val="1555CBE1"/>
    <w:rsid w:val="155D64B1"/>
    <w:rsid w:val="15616CC0"/>
    <w:rsid w:val="156F64FB"/>
    <w:rsid w:val="1580FE71"/>
    <w:rsid w:val="158F52F5"/>
    <w:rsid w:val="15BBDF3D"/>
    <w:rsid w:val="15D1C421"/>
    <w:rsid w:val="15D88FD6"/>
    <w:rsid w:val="15DF9034"/>
    <w:rsid w:val="16333A89"/>
    <w:rsid w:val="1645C567"/>
    <w:rsid w:val="16765217"/>
    <w:rsid w:val="1689A919"/>
    <w:rsid w:val="1694A353"/>
    <w:rsid w:val="16A192BB"/>
    <w:rsid w:val="16BA5455"/>
    <w:rsid w:val="16E7E952"/>
    <w:rsid w:val="171DCF51"/>
    <w:rsid w:val="17455D48"/>
    <w:rsid w:val="1761DEA1"/>
    <w:rsid w:val="176C8784"/>
    <w:rsid w:val="177408C9"/>
    <w:rsid w:val="17768FD7"/>
    <w:rsid w:val="17960044"/>
    <w:rsid w:val="17AC3AFB"/>
    <w:rsid w:val="17E195C8"/>
    <w:rsid w:val="17E8BBEC"/>
    <w:rsid w:val="17FE2AB9"/>
    <w:rsid w:val="1812918D"/>
    <w:rsid w:val="182445E4"/>
    <w:rsid w:val="185DB4AD"/>
    <w:rsid w:val="18D98168"/>
    <w:rsid w:val="18F2F379"/>
    <w:rsid w:val="18FA16EA"/>
    <w:rsid w:val="1958EC46"/>
    <w:rsid w:val="19BB2D14"/>
    <w:rsid w:val="19D1A9E4"/>
    <w:rsid w:val="19EC48A1"/>
    <w:rsid w:val="1A625EB4"/>
    <w:rsid w:val="1A62B466"/>
    <w:rsid w:val="1A85EE22"/>
    <w:rsid w:val="1A9457FC"/>
    <w:rsid w:val="1AB9BAAC"/>
    <w:rsid w:val="1ABA47B0"/>
    <w:rsid w:val="1AD23A24"/>
    <w:rsid w:val="1AE25178"/>
    <w:rsid w:val="1B02AA58"/>
    <w:rsid w:val="1B19368A"/>
    <w:rsid w:val="1B1EA1D9"/>
    <w:rsid w:val="1B4D7AAB"/>
    <w:rsid w:val="1B65FDF3"/>
    <w:rsid w:val="1B76C6D6"/>
    <w:rsid w:val="1BBB294F"/>
    <w:rsid w:val="1BEAFC00"/>
    <w:rsid w:val="1BEE141E"/>
    <w:rsid w:val="1BFB2B42"/>
    <w:rsid w:val="1BFE2F15"/>
    <w:rsid w:val="1C9C5FCC"/>
    <w:rsid w:val="1CB4016D"/>
    <w:rsid w:val="1CF7B707"/>
    <w:rsid w:val="1CF8EA9D"/>
    <w:rsid w:val="1CFC43BA"/>
    <w:rsid w:val="1D036D6F"/>
    <w:rsid w:val="1D08E3C3"/>
    <w:rsid w:val="1D094D0D"/>
    <w:rsid w:val="1D0BD25D"/>
    <w:rsid w:val="1D2372E6"/>
    <w:rsid w:val="1D345796"/>
    <w:rsid w:val="1D724E12"/>
    <w:rsid w:val="1D76D7D5"/>
    <w:rsid w:val="1D86CC61"/>
    <w:rsid w:val="1D8AE8F0"/>
    <w:rsid w:val="1DD7FD12"/>
    <w:rsid w:val="1DE66159"/>
    <w:rsid w:val="1DEDB6E5"/>
    <w:rsid w:val="1DF42554"/>
    <w:rsid w:val="1E1550A9"/>
    <w:rsid w:val="1E1D3CAA"/>
    <w:rsid w:val="1E208D5A"/>
    <w:rsid w:val="1E2A00E8"/>
    <w:rsid w:val="1E938768"/>
    <w:rsid w:val="1EA449BB"/>
    <w:rsid w:val="1ED701A2"/>
    <w:rsid w:val="1ED9AD0F"/>
    <w:rsid w:val="1EE78055"/>
    <w:rsid w:val="1EE82A3D"/>
    <w:rsid w:val="1EFE3AA1"/>
    <w:rsid w:val="1F196EF6"/>
    <w:rsid w:val="1F485251"/>
    <w:rsid w:val="1F4A5BEA"/>
    <w:rsid w:val="1F64892A"/>
    <w:rsid w:val="1FA2B89C"/>
    <w:rsid w:val="1FC0B533"/>
    <w:rsid w:val="1FDA8232"/>
    <w:rsid w:val="20706E38"/>
    <w:rsid w:val="20790B65"/>
    <w:rsid w:val="207EA9C9"/>
    <w:rsid w:val="2086A3D0"/>
    <w:rsid w:val="2095DF88"/>
    <w:rsid w:val="20BE6D23"/>
    <w:rsid w:val="20E62C4B"/>
    <w:rsid w:val="211506EC"/>
    <w:rsid w:val="215BD451"/>
    <w:rsid w:val="216052C3"/>
    <w:rsid w:val="216E8173"/>
    <w:rsid w:val="2195EFE5"/>
    <w:rsid w:val="21A221BB"/>
    <w:rsid w:val="21C5F871"/>
    <w:rsid w:val="21CE8A39"/>
    <w:rsid w:val="21D9DCED"/>
    <w:rsid w:val="21E237DD"/>
    <w:rsid w:val="22227431"/>
    <w:rsid w:val="222A87B5"/>
    <w:rsid w:val="225E18B2"/>
    <w:rsid w:val="22940E69"/>
    <w:rsid w:val="22A32CD8"/>
    <w:rsid w:val="22C79677"/>
    <w:rsid w:val="22CABEDE"/>
    <w:rsid w:val="22EB430C"/>
    <w:rsid w:val="2305D728"/>
    <w:rsid w:val="2330F1F3"/>
    <w:rsid w:val="234516D2"/>
    <w:rsid w:val="236BA90F"/>
    <w:rsid w:val="2391C1B8"/>
    <w:rsid w:val="23E9F115"/>
    <w:rsid w:val="24010CC3"/>
    <w:rsid w:val="2415AE7D"/>
    <w:rsid w:val="243054A0"/>
    <w:rsid w:val="246703D0"/>
    <w:rsid w:val="2471794F"/>
    <w:rsid w:val="2486ADFD"/>
    <w:rsid w:val="2516E442"/>
    <w:rsid w:val="2539D28E"/>
    <w:rsid w:val="2580D927"/>
    <w:rsid w:val="258613F8"/>
    <w:rsid w:val="258EA071"/>
    <w:rsid w:val="25A70C3A"/>
    <w:rsid w:val="25FF3739"/>
    <w:rsid w:val="25FFB1F2"/>
    <w:rsid w:val="260BD4BB"/>
    <w:rsid w:val="2613D247"/>
    <w:rsid w:val="263A1904"/>
    <w:rsid w:val="26663E63"/>
    <w:rsid w:val="266D181B"/>
    <w:rsid w:val="267C1DFB"/>
    <w:rsid w:val="268C3015"/>
    <w:rsid w:val="26B33488"/>
    <w:rsid w:val="26F76B2E"/>
    <w:rsid w:val="274D4F3F"/>
    <w:rsid w:val="27677F8C"/>
    <w:rsid w:val="27762323"/>
    <w:rsid w:val="27778A26"/>
    <w:rsid w:val="278561B3"/>
    <w:rsid w:val="27AA59EB"/>
    <w:rsid w:val="28035F2A"/>
    <w:rsid w:val="280CEBF7"/>
    <w:rsid w:val="2877228D"/>
    <w:rsid w:val="2891B5B5"/>
    <w:rsid w:val="28A33BD7"/>
    <w:rsid w:val="28A9C91E"/>
    <w:rsid w:val="28BDB4BA"/>
    <w:rsid w:val="28CCF418"/>
    <w:rsid w:val="28D40372"/>
    <w:rsid w:val="28E91FA0"/>
    <w:rsid w:val="2901E5CC"/>
    <w:rsid w:val="290688A8"/>
    <w:rsid w:val="291DF881"/>
    <w:rsid w:val="292ADAA9"/>
    <w:rsid w:val="293631B5"/>
    <w:rsid w:val="2936D7FB"/>
    <w:rsid w:val="29649585"/>
    <w:rsid w:val="2964DFCE"/>
    <w:rsid w:val="29A3F448"/>
    <w:rsid w:val="29B9335E"/>
    <w:rsid w:val="29C2DB7F"/>
    <w:rsid w:val="2A2D8616"/>
    <w:rsid w:val="2A59851B"/>
    <w:rsid w:val="2A5E1587"/>
    <w:rsid w:val="2A7308AB"/>
    <w:rsid w:val="2AD2A85C"/>
    <w:rsid w:val="2B01ED0D"/>
    <w:rsid w:val="2B232317"/>
    <w:rsid w:val="2B3FDD47"/>
    <w:rsid w:val="2B4BFECF"/>
    <w:rsid w:val="2B86A5AB"/>
    <w:rsid w:val="2B8A3DC3"/>
    <w:rsid w:val="2BB290FA"/>
    <w:rsid w:val="2BBF9DDA"/>
    <w:rsid w:val="2BC95677"/>
    <w:rsid w:val="2BF52663"/>
    <w:rsid w:val="2C0ECD21"/>
    <w:rsid w:val="2C8AC466"/>
    <w:rsid w:val="2C95ECD1"/>
    <w:rsid w:val="2CAD8B26"/>
    <w:rsid w:val="2CDCCD12"/>
    <w:rsid w:val="2D037988"/>
    <w:rsid w:val="2D21353D"/>
    <w:rsid w:val="2D21F627"/>
    <w:rsid w:val="2D2D26C9"/>
    <w:rsid w:val="2D417E95"/>
    <w:rsid w:val="2DA8B144"/>
    <w:rsid w:val="2DE9A8FD"/>
    <w:rsid w:val="2E1A5439"/>
    <w:rsid w:val="2E2694C7"/>
    <w:rsid w:val="2E33780F"/>
    <w:rsid w:val="2E3D2688"/>
    <w:rsid w:val="2E93E4E4"/>
    <w:rsid w:val="2E9F49E9"/>
    <w:rsid w:val="2ECEF40D"/>
    <w:rsid w:val="2F3F0DD1"/>
    <w:rsid w:val="2F4E8E6A"/>
    <w:rsid w:val="2F77A96B"/>
    <w:rsid w:val="2F7F4FCE"/>
    <w:rsid w:val="2F8A0856"/>
    <w:rsid w:val="2FA39AD6"/>
    <w:rsid w:val="2FB10153"/>
    <w:rsid w:val="2FC67992"/>
    <w:rsid w:val="2FCA90B4"/>
    <w:rsid w:val="2FCCDE0D"/>
    <w:rsid w:val="2FD0EEA1"/>
    <w:rsid w:val="2FD66FFB"/>
    <w:rsid w:val="2FF50557"/>
    <w:rsid w:val="301F3BC5"/>
    <w:rsid w:val="30534BBC"/>
    <w:rsid w:val="306470FE"/>
    <w:rsid w:val="308083B4"/>
    <w:rsid w:val="30E120F4"/>
    <w:rsid w:val="3113CD8E"/>
    <w:rsid w:val="3134317F"/>
    <w:rsid w:val="31666E56"/>
    <w:rsid w:val="318F3F90"/>
    <w:rsid w:val="31A582F8"/>
    <w:rsid w:val="31BB0C26"/>
    <w:rsid w:val="31C0D896"/>
    <w:rsid w:val="31E29AF4"/>
    <w:rsid w:val="31E3D8D6"/>
    <w:rsid w:val="321D4B02"/>
    <w:rsid w:val="324521BC"/>
    <w:rsid w:val="326B3C76"/>
    <w:rsid w:val="326EF633"/>
    <w:rsid w:val="327EA1BD"/>
    <w:rsid w:val="328EA917"/>
    <w:rsid w:val="329D6B02"/>
    <w:rsid w:val="32B90BDD"/>
    <w:rsid w:val="32C14904"/>
    <w:rsid w:val="32CA0E60"/>
    <w:rsid w:val="32FA79BE"/>
    <w:rsid w:val="33460009"/>
    <w:rsid w:val="33477661"/>
    <w:rsid w:val="334C70D3"/>
    <w:rsid w:val="335FB25F"/>
    <w:rsid w:val="33C91BEB"/>
    <w:rsid w:val="33F5982E"/>
    <w:rsid w:val="341480CE"/>
    <w:rsid w:val="3463E4BB"/>
    <w:rsid w:val="34750CB2"/>
    <w:rsid w:val="34782689"/>
    <w:rsid w:val="34A297DF"/>
    <w:rsid w:val="34BFDC7A"/>
    <w:rsid w:val="34D8AF36"/>
    <w:rsid w:val="35087F43"/>
    <w:rsid w:val="3510B4A7"/>
    <w:rsid w:val="3532408B"/>
    <w:rsid w:val="3569DACA"/>
    <w:rsid w:val="35743555"/>
    <w:rsid w:val="35995E1D"/>
    <w:rsid w:val="35FFB51C"/>
    <w:rsid w:val="3608957D"/>
    <w:rsid w:val="361CF262"/>
    <w:rsid w:val="3633E1B8"/>
    <w:rsid w:val="363CC24F"/>
    <w:rsid w:val="363E7951"/>
    <w:rsid w:val="365EE6DD"/>
    <w:rsid w:val="368170C6"/>
    <w:rsid w:val="36A55733"/>
    <w:rsid w:val="36ABBBB7"/>
    <w:rsid w:val="36C8D86D"/>
    <w:rsid w:val="36DA05F2"/>
    <w:rsid w:val="3707ED27"/>
    <w:rsid w:val="370E235D"/>
    <w:rsid w:val="371005B6"/>
    <w:rsid w:val="371629ED"/>
    <w:rsid w:val="373890D1"/>
    <w:rsid w:val="375212E0"/>
    <w:rsid w:val="375E7ADB"/>
    <w:rsid w:val="379B857D"/>
    <w:rsid w:val="37AD308E"/>
    <w:rsid w:val="382A4DAA"/>
    <w:rsid w:val="382CB691"/>
    <w:rsid w:val="38ABB820"/>
    <w:rsid w:val="38B29532"/>
    <w:rsid w:val="38DBC60A"/>
    <w:rsid w:val="38EDE341"/>
    <w:rsid w:val="3922CA16"/>
    <w:rsid w:val="3948B850"/>
    <w:rsid w:val="394FE20B"/>
    <w:rsid w:val="3957AAD7"/>
    <w:rsid w:val="397895E0"/>
    <w:rsid w:val="397F7AB9"/>
    <w:rsid w:val="39FC266B"/>
    <w:rsid w:val="3A2ABEC2"/>
    <w:rsid w:val="3A2E5DAD"/>
    <w:rsid w:val="3A582642"/>
    <w:rsid w:val="3A8C6609"/>
    <w:rsid w:val="3A8E9D85"/>
    <w:rsid w:val="3AA6857C"/>
    <w:rsid w:val="3AB78477"/>
    <w:rsid w:val="3AFB7476"/>
    <w:rsid w:val="3B00C7EC"/>
    <w:rsid w:val="3B08E8E1"/>
    <w:rsid w:val="3B14A4CD"/>
    <w:rsid w:val="3B1B4B1A"/>
    <w:rsid w:val="3B243F57"/>
    <w:rsid w:val="3B40E92C"/>
    <w:rsid w:val="3B76F363"/>
    <w:rsid w:val="3B9EDD53"/>
    <w:rsid w:val="3BCECF22"/>
    <w:rsid w:val="3BDA5CC2"/>
    <w:rsid w:val="3BEB24A3"/>
    <w:rsid w:val="3C0C5BA6"/>
    <w:rsid w:val="3C1366CC"/>
    <w:rsid w:val="3C1AE18D"/>
    <w:rsid w:val="3C2A6DE6"/>
    <w:rsid w:val="3C345F0E"/>
    <w:rsid w:val="3C366BFE"/>
    <w:rsid w:val="3C441D91"/>
    <w:rsid w:val="3C6EF6A0"/>
    <w:rsid w:val="3C77A2DC"/>
    <w:rsid w:val="3DC375AC"/>
    <w:rsid w:val="3DD7B628"/>
    <w:rsid w:val="3DF384D2"/>
    <w:rsid w:val="3E12338C"/>
    <w:rsid w:val="3E25C8FD"/>
    <w:rsid w:val="3E8C2E4A"/>
    <w:rsid w:val="3E9C4556"/>
    <w:rsid w:val="3ED4F7C7"/>
    <w:rsid w:val="3EDB5ED6"/>
    <w:rsid w:val="3EF61ACA"/>
    <w:rsid w:val="3F6F1DC9"/>
    <w:rsid w:val="3F7640DC"/>
    <w:rsid w:val="3F9FDAB9"/>
    <w:rsid w:val="3FBCD372"/>
    <w:rsid w:val="3FC2D3A6"/>
    <w:rsid w:val="400C2E1F"/>
    <w:rsid w:val="4020F009"/>
    <w:rsid w:val="40722B16"/>
    <w:rsid w:val="4082C94D"/>
    <w:rsid w:val="4088E9BE"/>
    <w:rsid w:val="40BEBCA6"/>
    <w:rsid w:val="40C43F20"/>
    <w:rsid w:val="40D5FFC6"/>
    <w:rsid w:val="40E6D7EF"/>
    <w:rsid w:val="40FA22D3"/>
    <w:rsid w:val="40FFBC47"/>
    <w:rsid w:val="410AEE2A"/>
    <w:rsid w:val="413E6231"/>
    <w:rsid w:val="41489031"/>
    <w:rsid w:val="414A5549"/>
    <w:rsid w:val="41522B3C"/>
    <w:rsid w:val="41761943"/>
    <w:rsid w:val="41E5A55C"/>
    <w:rsid w:val="41F631D8"/>
    <w:rsid w:val="42010626"/>
    <w:rsid w:val="42064238"/>
    <w:rsid w:val="42455A3B"/>
    <w:rsid w:val="424DBAD5"/>
    <w:rsid w:val="4256A94B"/>
    <w:rsid w:val="439914FB"/>
    <w:rsid w:val="43993EB6"/>
    <w:rsid w:val="43EC4E82"/>
    <w:rsid w:val="44196E75"/>
    <w:rsid w:val="4422AA18"/>
    <w:rsid w:val="443170CE"/>
    <w:rsid w:val="447B791A"/>
    <w:rsid w:val="4480E10C"/>
    <w:rsid w:val="44BB4E50"/>
    <w:rsid w:val="44BBF7D0"/>
    <w:rsid w:val="44D62984"/>
    <w:rsid w:val="450C3953"/>
    <w:rsid w:val="45371814"/>
    <w:rsid w:val="458E2071"/>
    <w:rsid w:val="45BACCBC"/>
    <w:rsid w:val="45CEC8E6"/>
    <w:rsid w:val="45E24942"/>
    <w:rsid w:val="461E4651"/>
    <w:rsid w:val="462E668E"/>
    <w:rsid w:val="4664F3B5"/>
    <w:rsid w:val="46D29155"/>
    <w:rsid w:val="46FAFB76"/>
    <w:rsid w:val="4706A455"/>
    <w:rsid w:val="47533FE7"/>
    <w:rsid w:val="479B4C12"/>
    <w:rsid w:val="47AC0922"/>
    <w:rsid w:val="47CCEA07"/>
    <w:rsid w:val="47F6698B"/>
    <w:rsid w:val="480F122B"/>
    <w:rsid w:val="483C31E6"/>
    <w:rsid w:val="484E2B6A"/>
    <w:rsid w:val="486F7A7B"/>
    <w:rsid w:val="48ABF09F"/>
    <w:rsid w:val="48BA795E"/>
    <w:rsid w:val="48EE0A5B"/>
    <w:rsid w:val="492EF6E8"/>
    <w:rsid w:val="4954A644"/>
    <w:rsid w:val="495FEA1A"/>
    <w:rsid w:val="497286C5"/>
    <w:rsid w:val="4979B9DC"/>
    <w:rsid w:val="498604D4"/>
    <w:rsid w:val="4987CC92"/>
    <w:rsid w:val="498E9DC5"/>
    <w:rsid w:val="499C9477"/>
    <w:rsid w:val="49BB8802"/>
    <w:rsid w:val="49E85A6E"/>
    <w:rsid w:val="4A0023E9"/>
    <w:rsid w:val="4AB334A3"/>
    <w:rsid w:val="4ABA2D0B"/>
    <w:rsid w:val="4AF076A5"/>
    <w:rsid w:val="4B1C1361"/>
    <w:rsid w:val="4B39AC94"/>
    <w:rsid w:val="4B49D1CD"/>
    <w:rsid w:val="4B59DD51"/>
    <w:rsid w:val="4B6854CB"/>
    <w:rsid w:val="4B69424B"/>
    <w:rsid w:val="4B805163"/>
    <w:rsid w:val="4B90D2C6"/>
    <w:rsid w:val="4BD48C5F"/>
    <w:rsid w:val="4BF72D9E"/>
    <w:rsid w:val="4C2BE878"/>
    <w:rsid w:val="4C2FEF79"/>
    <w:rsid w:val="4C6ADA25"/>
    <w:rsid w:val="4C83852A"/>
    <w:rsid w:val="4C8C4706"/>
    <w:rsid w:val="4C9940A9"/>
    <w:rsid w:val="4C999095"/>
    <w:rsid w:val="4C9E900B"/>
    <w:rsid w:val="4CB7A792"/>
    <w:rsid w:val="4CB7E3C2"/>
    <w:rsid w:val="4CBD7AAF"/>
    <w:rsid w:val="4CDA5970"/>
    <w:rsid w:val="4CE5ACBB"/>
    <w:rsid w:val="4CE7CA83"/>
    <w:rsid w:val="4CF964EE"/>
    <w:rsid w:val="4DC1E87E"/>
    <w:rsid w:val="4DE6B919"/>
    <w:rsid w:val="4DF14813"/>
    <w:rsid w:val="4E0F5494"/>
    <w:rsid w:val="4E4AA386"/>
    <w:rsid w:val="4E99E96E"/>
    <w:rsid w:val="4EA7276B"/>
    <w:rsid w:val="4EA918C0"/>
    <w:rsid w:val="4F12D6A8"/>
    <w:rsid w:val="4F199387"/>
    <w:rsid w:val="4F199953"/>
    <w:rsid w:val="4F3CC563"/>
    <w:rsid w:val="4F7C8643"/>
    <w:rsid w:val="4FA10722"/>
    <w:rsid w:val="4FB6E42D"/>
    <w:rsid w:val="4FB7AE11"/>
    <w:rsid w:val="4FBE110E"/>
    <w:rsid w:val="4FC451C3"/>
    <w:rsid w:val="501F6B45"/>
    <w:rsid w:val="503689B8"/>
    <w:rsid w:val="507B40C1"/>
    <w:rsid w:val="5084AEAC"/>
    <w:rsid w:val="509B4093"/>
    <w:rsid w:val="50EE1723"/>
    <w:rsid w:val="50F8CD42"/>
    <w:rsid w:val="51003446"/>
    <w:rsid w:val="512E111B"/>
    <w:rsid w:val="51419E68"/>
    <w:rsid w:val="5157D57C"/>
    <w:rsid w:val="517F2B5D"/>
    <w:rsid w:val="518D3192"/>
    <w:rsid w:val="51B1922B"/>
    <w:rsid w:val="51C073B5"/>
    <w:rsid w:val="51C19792"/>
    <w:rsid w:val="51C46B31"/>
    <w:rsid w:val="51CE54CF"/>
    <w:rsid w:val="51D7201D"/>
    <w:rsid w:val="51DD6B55"/>
    <w:rsid w:val="5207C5C6"/>
    <w:rsid w:val="528928BF"/>
    <w:rsid w:val="5298AF74"/>
    <w:rsid w:val="52A2D0D5"/>
    <w:rsid w:val="52C4CFDB"/>
    <w:rsid w:val="52D2D55E"/>
    <w:rsid w:val="52DC882C"/>
    <w:rsid w:val="53171000"/>
    <w:rsid w:val="5318C9DD"/>
    <w:rsid w:val="532B3383"/>
    <w:rsid w:val="53353122"/>
    <w:rsid w:val="535CDAD5"/>
    <w:rsid w:val="53DA4954"/>
    <w:rsid w:val="54093D28"/>
    <w:rsid w:val="542FEE55"/>
    <w:rsid w:val="549F4671"/>
    <w:rsid w:val="54A186B0"/>
    <w:rsid w:val="54F8AB36"/>
    <w:rsid w:val="55050AC8"/>
    <w:rsid w:val="551C25A6"/>
    <w:rsid w:val="55469A89"/>
    <w:rsid w:val="555A33F5"/>
    <w:rsid w:val="558C03DA"/>
    <w:rsid w:val="55A50D89"/>
    <w:rsid w:val="55AC06E7"/>
    <w:rsid w:val="55E93C8D"/>
    <w:rsid w:val="562C6CEA"/>
    <w:rsid w:val="563B16D2"/>
    <w:rsid w:val="563C57A1"/>
    <w:rsid w:val="565EB3AF"/>
    <w:rsid w:val="56D9F912"/>
    <w:rsid w:val="57384C1C"/>
    <w:rsid w:val="5745AAE8"/>
    <w:rsid w:val="577716F0"/>
    <w:rsid w:val="57C34FB5"/>
    <w:rsid w:val="57E61E38"/>
    <w:rsid w:val="57FA9669"/>
    <w:rsid w:val="5801B071"/>
    <w:rsid w:val="5859C576"/>
    <w:rsid w:val="58690A7F"/>
    <w:rsid w:val="58707FF9"/>
    <w:rsid w:val="58D375E7"/>
    <w:rsid w:val="592852A4"/>
    <w:rsid w:val="59502DE4"/>
    <w:rsid w:val="59535EBA"/>
    <w:rsid w:val="5954FBDF"/>
    <w:rsid w:val="5958112C"/>
    <w:rsid w:val="59640DAC"/>
    <w:rsid w:val="5984D3F8"/>
    <w:rsid w:val="598BCD44"/>
    <w:rsid w:val="5992A824"/>
    <w:rsid w:val="599666CA"/>
    <w:rsid w:val="59A79CBB"/>
    <w:rsid w:val="5A0627B7"/>
    <w:rsid w:val="5A225708"/>
    <w:rsid w:val="5A3806A2"/>
    <w:rsid w:val="5A42EBFB"/>
    <w:rsid w:val="5A4C3F5A"/>
    <w:rsid w:val="5AAEBF5C"/>
    <w:rsid w:val="5B32372B"/>
    <w:rsid w:val="5B4B7B3E"/>
    <w:rsid w:val="5B7FC0F4"/>
    <w:rsid w:val="5B855934"/>
    <w:rsid w:val="5BA6595E"/>
    <w:rsid w:val="5BC99900"/>
    <w:rsid w:val="5C048B27"/>
    <w:rsid w:val="5C6C6D9E"/>
    <w:rsid w:val="5C7C908B"/>
    <w:rsid w:val="5C854089"/>
    <w:rsid w:val="5CCE078C"/>
    <w:rsid w:val="5D31D45D"/>
    <w:rsid w:val="5D409B6C"/>
    <w:rsid w:val="5D5C9389"/>
    <w:rsid w:val="5DA98A4A"/>
    <w:rsid w:val="5DC0AF5C"/>
    <w:rsid w:val="5E1D3FDE"/>
    <w:rsid w:val="5E476986"/>
    <w:rsid w:val="5E5FC03A"/>
    <w:rsid w:val="5E60909D"/>
    <w:rsid w:val="5E7867D1"/>
    <w:rsid w:val="5E993F92"/>
    <w:rsid w:val="5EB0CEAA"/>
    <w:rsid w:val="5ECDA4BE"/>
    <w:rsid w:val="5F16D2F1"/>
    <w:rsid w:val="5F1F40C3"/>
    <w:rsid w:val="5FAD237F"/>
    <w:rsid w:val="5FBCE9BF"/>
    <w:rsid w:val="5FD26F3B"/>
    <w:rsid w:val="600CC256"/>
    <w:rsid w:val="60122481"/>
    <w:rsid w:val="603FB2C2"/>
    <w:rsid w:val="605FA98A"/>
    <w:rsid w:val="6091447B"/>
    <w:rsid w:val="609784EB"/>
    <w:rsid w:val="6099FF53"/>
    <w:rsid w:val="60A93942"/>
    <w:rsid w:val="60BFA3F8"/>
    <w:rsid w:val="60CF6CE6"/>
    <w:rsid w:val="60FAD986"/>
    <w:rsid w:val="61791BD4"/>
    <w:rsid w:val="618ACBE0"/>
    <w:rsid w:val="61A9D6AD"/>
    <w:rsid w:val="61DB1A46"/>
    <w:rsid w:val="621A2CEF"/>
    <w:rsid w:val="622DC5B0"/>
    <w:rsid w:val="62318218"/>
    <w:rsid w:val="6232BAD4"/>
    <w:rsid w:val="626DF509"/>
    <w:rsid w:val="62BDB028"/>
    <w:rsid w:val="62C6714B"/>
    <w:rsid w:val="62D39A8B"/>
    <w:rsid w:val="62E2B5C8"/>
    <w:rsid w:val="62EC1935"/>
    <w:rsid w:val="62FBDE25"/>
    <w:rsid w:val="63013267"/>
    <w:rsid w:val="63074C33"/>
    <w:rsid w:val="63137A6F"/>
    <w:rsid w:val="63209676"/>
    <w:rsid w:val="632A69C5"/>
    <w:rsid w:val="632B8849"/>
    <w:rsid w:val="63556EEA"/>
    <w:rsid w:val="635EA2A8"/>
    <w:rsid w:val="63751D57"/>
    <w:rsid w:val="63F93D03"/>
    <w:rsid w:val="642DC816"/>
    <w:rsid w:val="6430D866"/>
    <w:rsid w:val="6446CC1D"/>
    <w:rsid w:val="644BE722"/>
    <w:rsid w:val="6484BE33"/>
    <w:rsid w:val="6497AE86"/>
    <w:rsid w:val="64BC3AB0"/>
    <w:rsid w:val="64C4EEA0"/>
    <w:rsid w:val="64C7A26A"/>
    <w:rsid w:val="64EFBE0E"/>
    <w:rsid w:val="6517E676"/>
    <w:rsid w:val="65234D47"/>
    <w:rsid w:val="65349B1B"/>
    <w:rsid w:val="65558AEC"/>
    <w:rsid w:val="6564B59E"/>
    <w:rsid w:val="65A51FF3"/>
    <w:rsid w:val="65C63281"/>
    <w:rsid w:val="65CDF480"/>
    <w:rsid w:val="660BBFBF"/>
    <w:rsid w:val="660C1F82"/>
    <w:rsid w:val="6663290B"/>
    <w:rsid w:val="666F6432"/>
    <w:rsid w:val="669AFF7E"/>
    <w:rsid w:val="669F4D06"/>
    <w:rsid w:val="66A02009"/>
    <w:rsid w:val="66DDCD68"/>
    <w:rsid w:val="67136DBF"/>
    <w:rsid w:val="6717ADF5"/>
    <w:rsid w:val="6718F5E8"/>
    <w:rsid w:val="6724A896"/>
    <w:rsid w:val="67489A34"/>
    <w:rsid w:val="674F8468"/>
    <w:rsid w:val="67A153EF"/>
    <w:rsid w:val="67B370C3"/>
    <w:rsid w:val="67C98D9D"/>
    <w:rsid w:val="67FBC0B6"/>
    <w:rsid w:val="680781C1"/>
    <w:rsid w:val="6835D7F6"/>
    <w:rsid w:val="684C7233"/>
    <w:rsid w:val="689E0671"/>
    <w:rsid w:val="68BED281"/>
    <w:rsid w:val="68DBB713"/>
    <w:rsid w:val="68EB54C9"/>
    <w:rsid w:val="6902FAB8"/>
    <w:rsid w:val="69083B9E"/>
    <w:rsid w:val="691E6198"/>
    <w:rsid w:val="694F4124"/>
    <w:rsid w:val="6951351B"/>
    <w:rsid w:val="696EC060"/>
    <w:rsid w:val="697AA4CA"/>
    <w:rsid w:val="6987BC2A"/>
    <w:rsid w:val="69979117"/>
    <w:rsid w:val="69A142A8"/>
    <w:rsid w:val="69AD46A9"/>
    <w:rsid w:val="69B1342D"/>
    <w:rsid w:val="69CEF300"/>
    <w:rsid w:val="69D1A857"/>
    <w:rsid w:val="6A154083"/>
    <w:rsid w:val="6A236724"/>
    <w:rsid w:val="6A32211E"/>
    <w:rsid w:val="6A6245F9"/>
    <w:rsid w:val="6A68D1FD"/>
    <w:rsid w:val="6A84978F"/>
    <w:rsid w:val="6A9A38D7"/>
    <w:rsid w:val="6AB27D86"/>
    <w:rsid w:val="6AECBF67"/>
    <w:rsid w:val="6B11CC6E"/>
    <w:rsid w:val="6B18CCF1"/>
    <w:rsid w:val="6B1901C7"/>
    <w:rsid w:val="6B6851DD"/>
    <w:rsid w:val="6BE80300"/>
    <w:rsid w:val="6C33026D"/>
    <w:rsid w:val="6C581E48"/>
    <w:rsid w:val="6C65F575"/>
    <w:rsid w:val="6C75A640"/>
    <w:rsid w:val="6CA7199D"/>
    <w:rsid w:val="6CCF31D9"/>
    <w:rsid w:val="6CD71F5E"/>
    <w:rsid w:val="6CE50BFF"/>
    <w:rsid w:val="6CF4FF11"/>
    <w:rsid w:val="6D2223A5"/>
    <w:rsid w:val="6D4C1D72"/>
    <w:rsid w:val="6DBDD848"/>
    <w:rsid w:val="6DCED2CE"/>
    <w:rsid w:val="6DDCB22C"/>
    <w:rsid w:val="6DF1D2BB"/>
    <w:rsid w:val="6DF4648C"/>
    <w:rsid w:val="6E0BDE7D"/>
    <w:rsid w:val="6E0C6B75"/>
    <w:rsid w:val="6E0F565A"/>
    <w:rsid w:val="6E31C269"/>
    <w:rsid w:val="6E43B2AE"/>
    <w:rsid w:val="6E9F03D4"/>
    <w:rsid w:val="6EA83F7F"/>
    <w:rsid w:val="6EBD9ECC"/>
    <w:rsid w:val="6F217259"/>
    <w:rsid w:val="6F3BBFFE"/>
    <w:rsid w:val="6F5D4F3A"/>
    <w:rsid w:val="6F5DD105"/>
    <w:rsid w:val="6FAB26BB"/>
    <w:rsid w:val="6FC726BA"/>
    <w:rsid w:val="70192018"/>
    <w:rsid w:val="701B6DA9"/>
    <w:rsid w:val="702B1D71"/>
    <w:rsid w:val="705D2DFD"/>
    <w:rsid w:val="706B2860"/>
    <w:rsid w:val="706B7A50"/>
    <w:rsid w:val="70849A76"/>
    <w:rsid w:val="70A27583"/>
    <w:rsid w:val="70BA5005"/>
    <w:rsid w:val="70E4171F"/>
    <w:rsid w:val="70EBCD28"/>
    <w:rsid w:val="70F7EA6E"/>
    <w:rsid w:val="7127A330"/>
    <w:rsid w:val="71396698"/>
    <w:rsid w:val="716DB2FE"/>
    <w:rsid w:val="71766C70"/>
    <w:rsid w:val="71A2A2FC"/>
    <w:rsid w:val="71C52195"/>
    <w:rsid w:val="71D81702"/>
    <w:rsid w:val="71E0ADB9"/>
    <w:rsid w:val="721FC6B9"/>
    <w:rsid w:val="72562066"/>
    <w:rsid w:val="725BCF8B"/>
    <w:rsid w:val="727A572D"/>
    <w:rsid w:val="727A7965"/>
    <w:rsid w:val="72AAFC10"/>
    <w:rsid w:val="72D536F9"/>
    <w:rsid w:val="72E4D449"/>
    <w:rsid w:val="72EE95BC"/>
    <w:rsid w:val="7314A699"/>
    <w:rsid w:val="7325CD43"/>
    <w:rsid w:val="73530E6B"/>
    <w:rsid w:val="737B484F"/>
    <w:rsid w:val="7388BA8D"/>
    <w:rsid w:val="7390A039"/>
    <w:rsid w:val="73A50041"/>
    <w:rsid w:val="73E6F68D"/>
    <w:rsid w:val="74273448"/>
    <w:rsid w:val="74D8C6E9"/>
    <w:rsid w:val="74E03E2E"/>
    <w:rsid w:val="74EEDECC"/>
    <w:rsid w:val="74FDD357"/>
    <w:rsid w:val="751718B0"/>
    <w:rsid w:val="752436B9"/>
    <w:rsid w:val="75A6289B"/>
    <w:rsid w:val="75B0DC29"/>
    <w:rsid w:val="75BF3E4B"/>
    <w:rsid w:val="75D02780"/>
    <w:rsid w:val="75EA9F76"/>
    <w:rsid w:val="760F3C59"/>
    <w:rsid w:val="76168903"/>
    <w:rsid w:val="76417129"/>
    <w:rsid w:val="765DF860"/>
    <w:rsid w:val="766440BA"/>
    <w:rsid w:val="768C4473"/>
    <w:rsid w:val="76AF8854"/>
    <w:rsid w:val="76DD1B49"/>
    <w:rsid w:val="774809BC"/>
    <w:rsid w:val="77509D51"/>
    <w:rsid w:val="778701CA"/>
    <w:rsid w:val="7788F3D5"/>
    <w:rsid w:val="778A2D44"/>
    <w:rsid w:val="77AE3778"/>
    <w:rsid w:val="77F6CCD7"/>
    <w:rsid w:val="77FC13AA"/>
    <w:rsid w:val="780E9367"/>
    <w:rsid w:val="78892D0E"/>
    <w:rsid w:val="78992F10"/>
    <w:rsid w:val="78AB5EDE"/>
    <w:rsid w:val="78BA67B0"/>
    <w:rsid w:val="78DFE100"/>
    <w:rsid w:val="7923E42E"/>
    <w:rsid w:val="79267786"/>
    <w:rsid w:val="795DF614"/>
    <w:rsid w:val="7976900D"/>
    <w:rsid w:val="79C24FEF"/>
    <w:rsid w:val="79DCFB51"/>
    <w:rsid w:val="79F7369D"/>
    <w:rsid w:val="7A04E4D6"/>
    <w:rsid w:val="7A14BC0B"/>
    <w:rsid w:val="7A3FFF84"/>
    <w:rsid w:val="7AA6A4BF"/>
    <w:rsid w:val="7AF177E4"/>
    <w:rsid w:val="7B1108DA"/>
    <w:rsid w:val="7B54F53E"/>
    <w:rsid w:val="7B60DE8B"/>
    <w:rsid w:val="7B84DCEE"/>
    <w:rsid w:val="7BB1DCD2"/>
    <w:rsid w:val="7BB89C55"/>
    <w:rsid w:val="7C00C625"/>
    <w:rsid w:val="7C1C3A94"/>
    <w:rsid w:val="7C4EB652"/>
    <w:rsid w:val="7C8D4845"/>
    <w:rsid w:val="7CC14C5E"/>
    <w:rsid w:val="7CCA3DFA"/>
    <w:rsid w:val="7CCC7629"/>
    <w:rsid w:val="7D366F89"/>
    <w:rsid w:val="7D6EF169"/>
    <w:rsid w:val="7DCAC49D"/>
    <w:rsid w:val="7DE00056"/>
    <w:rsid w:val="7DED0776"/>
    <w:rsid w:val="7DF5CBFC"/>
    <w:rsid w:val="7DF90E1D"/>
    <w:rsid w:val="7DFE918E"/>
    <w:rsid w:val="7E1FD726"/>
    <w:rsid w:val="7E2918A6"/>
    <w:rsid w:val="7E336DA9"/>
    <w:rsid w:val="7E498AF6"/>
    <w:rsid w:val="7E4D9DF6"/>
    <w:rsid w:val="7E4E4663"/>
    <w:rsid w:val="7E5D1CBF"/>
    <w:rsid w:val="7E7735A8"/>
    <w:rsid w:val="7E812F30"/>
    <w:rsid w:val="7EF52B34"/>
    <w:rsid w:val="7F076030"/>
    <w:rsid w:val="7F29A934"/>
    <w:rsid w:val="7F78A79D"/>
    <w:rsid w:val="7F8F480C"/>
    <w:rsid w:val="7FABEBCD"/>
    <w:rsid w:val="7FC5E46B"/>
    <w:rsid w:val="7FC605D0"/>
    <w:rsid w:val="7FCF3E0A"/>
    <w:rsid w:val="7FE7491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F480C"/>
  <w15:chartTrackingRefBased/>
  <w15:docId w15:val="{932502AD-3CDA-4B8A-AC9F-CAFBA2C8D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ui-provider">
    <w:name w:val="ui-provider"/>
    <w:basedOn w:val="Numatytasispastraiposriftas"/>
    <w:rsid w:val="00B03BD2"/>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saitas">
    <w:name w:val="Hyperlink"/>
    <w:basedOn w:val="Numatytasispastraiposriftas"/>
    <w:uiPriority w:val="99"/>
    <w:unhideWhenUsed/>
    <w:rPr>
      <w:color w:val="0563C1" w:themeColor="hyperlink"/>
      <w:u w:val="single"/>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A30B8B"/>
    <w:pPr>
      <w:spacing w:after="0" w:line="240" w:lineRule="auto"/>
    </w:pPr>
  </w:style>
  <w:style w:type="paragraph" w:styleId="Komentarotema">
    <w:name w:val="annotation subject"/>
    <w:basedOn w:val="Komentarotekstas"/>
    <w:next w:val="Komentarotekstas"/>
    <w:link w:val="KomentarotemaDiagrama"/>
    <w:uiPriority w:val="99"/>
    <w:semiHidden/>
    <w:unhideWhenUsed/>
    <w:rsid w:val="00497251"/>
    <w:rPr>
      <w:b/>
      <w:bCs/>
    </w:rPr>
  </w:style>
  <w:style w:type="character" w:customStyle="1" w:styleId="KomentarotemaDiagrama">
    <w:name w:val="Komentaro tema Diagrama"/>
    <w:basedOn w:val="KomentarotekstasDiagrama"/>
    <w:link w:val="Komentarotema"/>
    <w:uiPriority w:val="99"/>
    <w:semiHidden/>
    <w:rsid w:val="00497251"/>
    <w:rPr>
      <w:b/>
      <w:bCs/>
      <w:sz w:val="20"/>
      <w:szCs w:val="20"/>
    </w:rPr>
  </w:style>
  <w:style w:type="paragraph" w:styleId="Antrats">
    <w:name w:val="header"/>
    <w:basedOn w:val="prastasis"/>
    <w:link w:val="AntratsDiagrama"/>
    <w:uiPriority w:val="99"/>
    <w:unhideWhenUsed/>
    <w:rsid w:val="0015437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15437D"/>
  </w:style>
  <w:style w:type="paragraph" w:styleId="Porat">
    <w:name w:val="footer"/>
    <w:basedOn w:val="prastasis"/>
    <w:link w:val="PoratDiagrama"/>
    <w:uiPriority w:val="99"/>
    <w:unhideWhenUsed/>
    <w:rsid w:val="0015437D"/>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154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19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C7E06F7A2ED9E48BB6F393BF1857470" ma:contentTypeVersion="26" ma:contentTypeDescription="Kurkite naują dokumentą." ma:contentTypeScope="" ma:versionID="f87e3fb4635faf4b8f64c2b348042845">
  <xsd:schema xmlns:xsd="http://www.w3.org/2001/XMLSchema" xmlns:xs="http://www.w3.org/2001/XMLSchema" xmlns:p="http://schemas.microsoft.com/office/2006/metadata/properties" xmlns:ns2="afc9b743-3fd2-4cd2-8f8f-14054e48b274" xmlns:ns3="b76a844d-d15d-452e-b76a-d726ef4d8e8f" targetNamespace="http://schemas.microsoft.com/office/2006/metadata/properties" ma:root="true" ma:fieldsID="f4ed19758b7167822a36dcfcb083479d" ns2:_="" ns3:_="">
    <xsd:import namespace="afc9b743-3fd2-4cd2-8f8f-14054e48b274"/>
    <xsd:import namespace="b76a844d-d15d-452e-b76a-d726ef4d8e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entryintofoce" minOccurs="0"/>
                <xsd:element ref="ns2:owner" minOccurs="0"/>
                <xsd:element ref="ns2:outsourcing" minOccurs="0"/>
                <xsd:element ref="ns2:applicable" minOccurs="0"/>
                <xsd:element ref="ns2:Datareceived" minOccurs="0"/>
                <xsd:element ref="ns2:comment" minOccurs="0"/>
                <xsd:element ref="ns2:MediaServiceAutoKeyPoints" minOccurs="0"/>
                <xsd:element ref="ns2:MediaServiceKeyPoints" minOccurs="0"/>
                <xsd:element ref="ns2:MediaLengthInSeconds" minOccurs="0"/>
                <xsd:element ref="ns2:Responsibleperson" minOccurs="0"/>
                <xsd:element ref="ns2:Progres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b743-3fd2-4cd2-8f8f-14054e48b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entryintofoce" ma:index="18" nillable="true" ma:displayName="entry into foce" ma:format="DateOnly" ma:internalName="entryintofoce">
      <xsd:simpleType>
        <xsd:restriction base="dms:DateTime"/>
      </xsd:simpleType>
    </xsd:element>
    <xsd:element name="owner" ma:index="19"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utsourcing" ma:index="20" nillable="true" ma:displayName="outsourcing" ma:default="1" ma:format="Dropdown" ma:internalName="outsourcing">
      <xsd:simpleType>
        <xsd:restriction base="dms:Boolean"/>
      </xsd:simpleType>
    </xsd:element>
    <xsd:element name="applicable" ma:index="21" nillable="true" ma:displayName="applicable" ma:format="Dropdown" ma:internalName="applicable">
      <xsd:simpleType>
        <xsd:restriction base="dms:Choice">
          <xsd:enumeration value="Baltic"/>
          <xsd:enumeration value="LT"/>
          <xsd:enumeration value="LV"/>
          <xsd:enumeration value="EE"/>
        </xsd:restriction>
      </xsd:simpleType>
    </xsd:element>
    <xsd:element name="Datareceived" ma:index="22" nillable="true" ma:displayName="Data received" ma:format="Dropdown" ma:internalName="Datareceived">
      <xsd:simpleType>
        <xsd:restriction base="dms:Text">
          <xsd:maxLength value="255"/>
        </xsd:restriction>
      </xsd:simpleType>
    </xsd:element>
    <xsd:element name="comment" ma:index="23" nillable="true" ma:displayName="comment" ma:format="Dropdown" ma:internalName="comment">
      <xsd:simpleType>
        <xsd:restriction base="dms:Note">
          <xsd:maxLength value="255"/>
        </xsd:restriction>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Responsibleperson" ma:index="2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gress" ma:index="28" nillable="true" ma:displayName="Progress" ma:default="Not Started" ma:internalName="Progress">
      <xsd:simpleType>
        <xsd:restriction base="dms:Unknown">
          <xsd:enumeration value="Uploaded"/>
          <xsd:enumeration value="In Progress"/>
          <xsd:enumeration value="Not Started"/>
        </xsd:restriction>
      </xsd:simpleType>
    </xsd:element>
    <xsd:element name="lcf76f155ced4ddcb4097134ff3c332f" ma:index="30" nillable="true" ma:taxonomy="true" ma:internalName="lcf76f155ced4ddcb4097134ff3c332f" ma:taxonomyFieldName="MediaServiceImageTags" ma:displayName="Vaizdų žymės" ma:readOnly="false" ma:fieldId="{5cf76f15-5ced-4ddc-b409-7134ff3c332f}" ma:taxonomyMulti="true" ma:sspId="4d3b2892-c523-4236-a773-87618c7390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6a844d-d15d-452e-b76a-d726ef4d8e8f"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31" nillable="true" ma:displayName="Taxonomy Catch All Column" ma:hidden="true" ma:list="{619187ad-682c-4746-9ced-c50da9999209}" ma:internalName="TaxCatchAll" ma:showField="CatchAllData" ma:web="b76a844d-d15d-452e-b76a-d726ef4d8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utsourcing xmlns="afc9b743-3fd2-4cd2-8f8f-14054e48b274">true</outsourcing>
    <Progress xmlns="afc9b743-3fd2-4cd2-8f8f-14054e48b274">Not Started</Progress>
    <owner xmlns="afc9b743-3fd2-4cd2-8f8f-14054e48b274">
      <UserInfo>
        <DisplayName/>
        <AccountId xsi:nil="true"/>
        <AccountType/>
      </UserInfo>
    </owner>
    <lcf76f155ced4ddcb4097134ff3c332f xmlns="afc9b743-3fd2-4cd2-8f8f-14054e48b274">
      <Terms xmlns="http://schemas.microsoft.com/office/infopath/2007/PartnerControls"/>
    </lcf76f155ced4ddcb4097134ff3c332f>
    <TaxCatchAll xmlns="b76a844d-d15d-452e-b76a-d726ef4d8e8f" xsi:nil="true"/>
    <Datareceived xmlns="afc9b743-3fd2-4cd2-8f8f-14054e48b274" xsi:nil="true"/>
    <entryintofoce xmlns="afc9b743-3fd2-4cd2-8f8f-14054e48b274" xsi:nil="true"/>
    <Responsibleperson xmlns="afc9b743-3fd2-4cd2-8f8f-14054e48b274">
      <UserInfo>
        <DisplayName/>
        <AccountId xsi:nil="true"/>
        <AccountType/>
      </UserInfo>
    </Responsibleperson>
    <applicable xmlns="afc9b743-3fd2-4cd2-8f8f-14054e48b274" xsi:nil="true"/>
    <comment xmlns="afc9b743-3fd2-4cd2-8f8f-14054e48b274" xsi:nil="true"/>
    <SharedWithUsers xmlns="b76a844d-d15d-452e-b76a-d726ef4d8e8f">
      <UserInfo>
        <DisplayName>Sole, Katrina</DisplayName>
        <AccountId>795</AccountId>
        <AccountType/>
      </UserInfo>
      <UserInfo>
        <DisplayName>Tumosaite, Ausra</DisplayName>
        <AccountId>796</AccountId>
        <AccountType/>
      </UserInfo>
      <UserInfo>
        <DisplayName>Mazeikyte, Agne</DisplayName>
        <AccountId>794</AccountId>
        <AccountType/>
      </UserInfo>
      <UserInfo>
        <DisplayName>Daujotas, Justas</DisplayName>
        <AccountId>754</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67E704-9E5B-4074-9C57-4F350BB84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b743-3fd2-4cd2-8f8f-14054e48b274"/>
    <ds:schemaRef ds:uri="b76a844d-d15d-452e-b76a-d726ef4d8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C7D693-BBFF-4A36-A137-98D800CB3DD1}">
  <ds:schemaRefs>
    <ds:schemaRef ds:uri="http://schemas.microsoft.com/office/2006/metadata/properties"/>
    <ds:schemaRef ds:uri="http://schemas.microsoft.com/office/infopath/2007/PartnerControls"/>
    <ds:schemaRef ds:uri="afc9b743-3fd2-4cd2-8f8f-14054e48b274"/>
    <ds:schemaRef ds:uri="b76a844d-d15d-452e-b76a-d726ef4d8e8f"/>
  </ds:schemaRefs>
</ds:datastoreItem>
</file>

<file path=customXml/itemProps3.xml><?xml version="1.0" encoding="utf-8"?>
<ds:datastoreItem xmlns:ds="http://schemas.openxmlformats.org/officeDocument/2006/customXml" ds:itemID="{BF3BB5F6-4F8E-4E4F-BFD4-B6C90D5FB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1187</Words>
  <Characters>6769</Characters>
  <Application>Microsoft Office Word</Application>
  <DocSecurity>0</DocSecurity>
  <Lines>56</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Daujotas, Justas</dc:creator>
  <cp:keywords/>
  <dc:description/>
  <cp:lastModifiedBy>Simona Survilaitė</cp:lastModifiedBy>
  <cp:revision>9</cp:revision>
  <dcterms:created xsi:type="dcterms:W3CDTF">2023-10-02T07:10:00Z</dcterms:created>
  <dcterms:modified xsi:type="dcterms:W3CDTF">2023-10-02T07:45:00Z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0x0101003C7E06F7A2ED9E48BB6F393BF1857470</vt:lpwstr>
  </property>
  <property fmtid="{D5CDD505-2E9C-101B-9397-08002B2CF9AE}" pid="3" name="MediaServiceImageTags">
    <vt:lpwstr/>
  </property>
</Properties>
</file>