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3B1EF" w14:textId="49E9F3FF" w:rsidR="00625F4E" w:rsidRDefault="00625F4E" w:rsidP="00C73B2E">
      <w:pPr>
        <w:rPr>
          <w:rFonts w:ascii="Segoe UI" w:hAnsi="Segoe UI" w:cs="Segoe UI"/>
        </w:rPr>
      </w:pPr>
      <w:r w:rsidRPr="002175C5">
        <w:rPr>
          <w:rFonts w:ascii="Segoe UI" w:hAnsi="Segoe UI" w:cs="Segoe UI"/>
        </w:rPr>
        <w:t>PRANEŠIMAS ŽINIASKLAIDAI</w:t>
      </w:r>
      <w:r w:rsidR="00707F8A">
        <w:rPr>
          <w:rFonts w:ascii="Segoe UI" w:hAnsi="Segoe UI" w:cs="Segoe UI"/>
        </w:rPr>
        <w:br/>
      </w:r>
      <w:r w:rsidRPr="00E94F4A">
        <w:rPr>
          <w:rFonts w:ascii="Segoe UI" w:hAnsi="Segoe UI" w:cs="Segoe UI"/>
        </w:rPr>
        <w:t>202</w:t>
      </w:r>
      <w:r w:rsidR="00CA757B">
        <w:rPr>
          <w:rFonts w:ascii="Segoe UI" w:hAnsi="Segoe UI" w:cs="Segoe UI"/>
        </w:rPr>
        <w:t>3</w:t>
      </w:r>
      <w:r w:rsidRPr="00E94F4A">
        <w:rPr>
          <w:rFonts w:ascii="Segoe UI" w:hAnsi="Segoe UI" w:cs="Segoe UI"/>
        </w:rPr>
        <w:t xml:space="preserve"> m</w:t>
      </w:r>
      <w:r w:rsidRPr="00CD21F9">
        <w:rPr>
          <w:rFonts w:ascii="Segoe UI" w:hAnsi="Segoe UI" w:cs="Segoe UI"/>
        </w:rPr>
        <w:t xml:space="preserve">. </w:t>
      </w:r>
      <w:r w:rsidR="00262E77">
        <w:rPr>
          <w:rFonts w:ascii="Segoe UI" w:hAnsi="Segoe UI" w:cs="Segoe UI"/>
        </w:rPr>
        <w:t>lapkričio</w:t>
      </w:r>
      <w:r w:rsidR="00997F2B">
        <w:rPr>
          <w:rFonts w:ascii="Segoe UI" w:hAnsi="Segoe UI" w:cs="Segoe UI"/>
        </w:rPr>
        <w:t xml:space="preserve"> </w:t>
      </w:r>
      <w:r w:rsidR="00A8731B">
        <w:rPr>
          <w:rFonts w:ascii="Segoe UI" w:hAnsi="Segoe UI" w:cs="Segoe UI"/>
          <w:lang w:val="en-US"/>
        </w:rPr>
        <w:t xml:space="preserve">29 </w:t>
      </w:r>
      <w:r w:rsidRPr="00E30A17">
        <w:rPr>
          <w:rFonts w:ascii="Segoe UI" w:hAnsi="Segoe UI" w:cs="Segoe UI"/>
        </w:rPr>
        <w:t>d.</w:t>
      </w:r>
    </w:p>
    <w:p w14:paraId="6DD49AEF" w14:textId="24F60E4E" w:rsidR="00C73B2E" w:rsidRDefault="00EE4DA0" w:rsidP="00C73B2E">
      <w:pPr>
        <w:pStyle w:val="Betarp"/>
        <w:jc w:val="both"/>
        <w:rPr>
          <w:rFonts w:ascii="Segoe UI" w:hAnsi="Segoe UI" w:cs="Segoe UI"/>
          <w:b/>
          <w:bCs/>
          <w:sz w:val="28"/>
          <w:szCs w:val="28"/>
          <w:lang w:val="lt-LT"/>
        </w:rPr>
      </w:pPr>
      <w:r w:rsidRPr="00EE4DA0">
        <w:rPr>
          <w:rFonts w:ascii="Segoe UI" w:hAnsi="Segoe UI" w:cs="Segoe UI"/>
          <w:b/>
          <w:bCs/>
          <w:sz w:val="28"/>
          <w:szCs w:val="28"/>
          <w:lang w:val="lt-LT"/>
        </w:rPr>
        <w:t>Duomenys rodo pokyčius tarp būsto pirkėjų: kaip per 1,5 metų pasikeitė Lietuvos naujakuriai</w:t>
      </w:r>
    </w:p>
    <w:p w14:paraId="4F030A0B" w14:textId="77777777" w:rsidR="00EE4DA0" w:rsidRPr="00B73353" w:rsidRDefault="00EE4DA0" w:rsidP="00C73B2E">
      <w:pPr>
        <w:pStyle w:val="Betarp"/>
        <w:jc w:val="both"/>
        <w:rPr>
          <w:rFonts w:ascii="Arial" w:hAnsi="Arial" w:cs="Arial"/>
          <w:lang w:val="lt-LT"/>
        </w:rPr>
      </w:pPr>
    </w:p>
    <w:p w14:paraId="15771715" w14:textId="7666BFEF" w:rsidR="00C73B2E" w:rsidRPr="00C73B2E" w:rsidRDefault="00C73B2E" w:rsidP="00C73B2E">
      <w:pPr>
        <w:jc w:val="both"/>
        <w:rPr>
          <w:rFonts w:ascii="Segoe UI" w:hAnsi="Segoe UI" w:cs="Segoe UI"/>
          <w:b/>
          <w:bCs/>
        </w:rPr>
      </w:pPr>
      <w:r w:rsidRPr="00C73B2E">
        <w:rPr>
          <w:rFonts w:ascii="Segoe UI" w:hAnsi="Segoe UI" w:cs="Segoe UI"/>
          <w:b/>
          <w:bCs/>
        </w:rPr>
        <w:t xml:space="preserve">Nepaisant įvairių per pastaruosius pusantrų metų patirtų </w:t>
      </w:r>
      <w:r w:rsidR="00C93A3B">
        <w:rPr>
          <w:rFonts w:ascii="Segoe UI" w:hAnsi="Segoe UI" w:cs="Segoe UI"/>
          <w:b/>
          <w:bCs/>
        </w:rPr>
        <w:t>iššūkių</w:t>
      </w:r>
      <w:r w:rsidRPr="00C73B2E">
        <w:rPr>
          <w:rFonts w:ascii="Segoe UI" w:hAnsi="Segoe UI" w:cs="Segoe UI"/>
          <w:b/>
          <w:bCs/>
        </w:rPr>
        <w:t>, Lietuvos gyventojų noras turėti nuosavą būstą nemažėja, tačiau jam besiskolinantys žmonės pasikeitė. 2022–2023 metų „Luminor“ banko duomenys rodo, kad būstą su paskola dažniau perka vyresni gyventojai, pastebimi skirtumai ir tarp besiskolinančiųjų pajamų ir įsigyjamo turto.</w:t>
      </w:r>
    </w:p>
    <w:p w14:paraId="14BD2F03" w14:textId="17FAB191" w:rsidR="00C73B2E" w:rsidRPr="00C73B2E" w:rsidRDefault="00C73B2E" w:rsidP="00C73B2E">
      <w:pPr>
        <w:jc w:val="both"/>
        <w:rPr>
          <w:rFonts w:ascii="Segoe UI" w:hAnsi="Segoe UI" w:cs="Segoe UI"/>
        </w:rPr>
      </w:pPr>
      <w:r w:rsidRPr="00C73B2E">
        <w:rPr>
          <w:rFonts w:ascii="Segoe UI" w:hAnsi="Segoe UI" w:cs="Segoe UI"/>
        </w:rPr>
        <w:t xml:space="preserve">„Nuo praėjusių metų pradžios daugelis patyrėme įvairių sunkumų – nuo padidėjusių maisto ir paslaugų kainų iki </w:t>
      </w:r>
      <w:r w:rsidR="00C93A3B">
        <w:rPr>
          <w:rFonts w:ascii="Segoe UI" w:hAnsi="Segoe UI" w:cs="Segoe UI"/>
        </w:rPr>
        <w:t xml:space="preserve">sukrėtimo dėl </w:t>
      </w:r>
      <w:r w:rsidRPr="00C73B2E">
        <w:rPr>
          <w:rFonts w:ascii="Segoe UI" w:hAnsi="Segoe UI" w:cs="Segoe UI"/>
        </w:rPr>
        <w:t xml:space="preserve">karo Ukrainoje. Tampriai tarpusavyje susiję veiksniai sąlygojo ir išaugusį EURIBOR bei didėjančias </w:t>
      </w:r>
      <w:r w:rsidR="00C93A3B">
        <w:rPr>
          <w:rFonts w:ascii="Segoe UI" w:hAnsi="Segoe UI" w:cs="Segoe UI"/>
        </w:rPr>
        <w:t>nekilnojamojo turto</w:t>
      </w:r>
      <w:r w:rsidRPr="00C73B2E">
        <w:rPr>
          <w:rFonts w:ascii="Segoe UI" w:hAnsi="Segoe UI" w:cs="Segoe UI"/>
        </w:rPr>
        <w:t xml:space="preserve"> </w:t>
      </w:r>
      <w:r w:rsidR="00C93A3B">
        <w:rPr>
          <w:rFonts w:ascii="Segoe UI" w:hAnsi="Segoe UI" w:cs="Segoe UI"/>
        </w:rPr>
        <w:t xml:space="preserve">(NT) </w:t>
      </w:r>
      <w:r w:rsidRPr="00C73B2E">
        <w:rPr>
          <w:rFonts w:ascii="Segoe UI" w:hAnsi="Segoe UI" w:cs="Segoe UI"/>
        </w:rPr>
        <w:t>kainas, k</w:t>
      </w:r>
      <w:r w:rsidR="00C93A3B">
        <w:rPr>
          <w:rFonts w:ascii="Segoe UI" w:hAnsi="Segoe UI" w:cs="Segoe UI"/>
        </w:rPr>
        <w:t>as</w:t>
      </w:r>
      <w:r w:rsidRPr="00C73B2E">
        <w:rPr>
          <w:rFonts w:ascii="Segoe UI" w:hAnsi="Segoe UI" w:cs="Segoe UI"/>
        </w:rPr>
        <w:t xml:space="preserve"> savo ruožtu padarė įtaką ir </w:t>
      </w:r>
      <w:r w:rsidR="00C93A3B">
        <w:rPr>
          <w:rFonts w:ascii="Segoe UI" w:hAnsi="Segoe UI" w:cs="Segoe UI"/>
        </w:rPr>
        <w:t xml:space="preserve">mūsų klientams, imantiems paskolas būstui įsigyti. </w:t>
      </w:r>
      <w:r w:rsidRPr="00C73B2E">
        <w:rPr>
          <w:rFonts w:ascii="Segoe UI" w:hAnsi="Segoe UI" w:cs="Segoe UI"/>
        </w:rPr>
        <w:t>Pokyčius matome tiek pirkėjų amžiuje, tiek pajamose“, – komentuoja Edvinas Jurevičius, „Luminor“ banko mažmeninės bankininkystės vadovas.</w:t>
      </w:r>
    </w:p>
    <w:p w14:paraId="38C14A46" w14:textId="77777777" w:rsidR="00C73B2E" w:rsidRPr="00C73B2E" w:rsidRDefault="00C73B2E" w:rsidP="00C73B2E">
      <w:pPr>
        <w:jc w:val="both"/>
        <w:rPr>
          <w:rFonts w:ascii="Segoe UI" w:hAnsi="Segoe UI" w:cs="Segoe UI"/>
          <w:b/>
          <w:bCs/>
        </w:rPr>
      </w:pPr>
      <w:r w:rsidRPr="00C73B2E">
        <w:rPr>
          <w:rFonts w:ascii="Segoe UI" w:hAnsi="Segoe UI" w:cs="Segoe UI"/>
          <w:b/>
          <w:bCs/>
        </w:rPr>
        <w:t>Skolinasi vis vyresni</w:t>
      </w:r>
    </w:p>
    <w:p w14:paraId="6A4B4481" w14:textId="77777777" w:rsidR="00C73B2E" w:rsidRPr="00C73B2E" w:rsidRDefault="00C73B2E" w:rsidP="00C73B2E">
      <w:pPr>
        <w:jc w:val="both"/>
        <w:rPr>
          <w:rFonts w:ascii="Segoe UI" w:hAnsi="Segoe UI" w:cs="Segoe UI"/>
        </w:rPr>
      </w:pPr>
      <w:r w:rsidRPr="00C73B2E">
        <w:rPr>
          <w:rFonts w:ascii="Segoe UI" w:hAnsi="Segoe UI" w:cs="Segoe UI"/>
        </w:rPr>
        <w:t>Banko duomenys rodo, kad 2022 m. kovą jaunesnių nei 30 ir 30–40 m. amžiaus paskolos gavėjų buvo beveik po lygiai – maždaug po 40 proc. Tačiau iki šio rugsėjo situacija nuosekliai keitėsi – jaunesnių nei 30 metų paskolos gavėjų sumažėjo iki 27 proc., 30–40 m. amžiaus – padidėjo iki 48 proc.</w:t>
      </w:r>
    </w:p>
    <w:p w14:paraId="64900A56" w14:textId="036B7859" w:rsidR="00C73B2E" w:rsidRPr="00C73B2E" w:rsidRDefault="00C73B2E" w:rsidP="00C73B2E">
      <w:pPr>
        <w:jc w:val="both"/>
        <w:rPr>
          <w:rFonts w:ascii="Segoe UI" w:hAnsi="Segoe UI" w:cs="Segoe UI"/>
        </w:rPr>
      </w:pPr>
      <w:r w:rsidRPr="00C73B2E">
        <w:rPr>
          <w:rFonts w:ascii="Segoe UI" w:hAnsi="Segoe UI" w:cs="Segoe UI"/>
        </w:rPr>
        <w:t>„Pastarųjų pusantrų metų kontekste matome, kad sąlyginai neseniai mokslus baigusiems ir į darbo rinką įsiliejusiems asmenims pasidarė sunkiau suspėti sukaupti reikiam</w:t>
      </w:r>
      <w:r w:rsidR="00C93A3B">
        <w:rPr>
          <w:rFonts w:ascii="Segoe UI" w:hAnsi="Segoe UI" w:cs="Segoe UI"/>
        </w:rPr>
        <w:t>ą</w:t>
      </w:r>
      <w:r w:rsidRPr="00C73B2E">
        <w:rPr>
          <w:rFonts w:ascii="Segoe UI" w:hAnsi="Segoe UI" w:cs="Segoe UI"/>
        </w:rPr>
        <w:t xml:space="preserve"> pradin</w:t>
      </w:r>
      <w:r w:rsidR="00C93A3B">
        <w:rPr>
          <w:rFonts w:ascii="Segoe UI" w:hAnsi="Segoe UI" w:cs="Segoe UI"/>
        </w:rPr>
        <w:t>į</w:t>
      </w:r>
      <w:r w:rsidRPr="00C73B2E">
        <w:rPr>
          <w:rFonts w:ascii="Segoe UI" w:hAnsi="Segoe UI" w:cs="Segoe UI"/>
        </w:rPr>
        <w:t xml:space="preserve"> įnaš</w:t>
      </w:r>
      <w:r w:rsidR="00C93A3B">
        <w:rPr>
          <w:rFonts w:ascii="Segoe UI" w:hAnsi="Segoe UI" w:cs="Segoe UI"/>
        </w:rPr>
        <w:t>ą</w:t>
      </w:r>
      <w:r w:rsidRPr="00C73B2E">
        <w:rPr>
          <w:rFonts w:ascii="Segoe UI" w:hAnsi="Segoe UI" w:cs="Segoe UI"/>
        </w:rPr>
        <w:t xml:space="preserve"> arba jų pajamos šiuo metu nėra pakankamos </w:t>
      </w:r>
      <w:r w:rsidR="00C93A3B">
        <w:rPr>
          <w:rFonts w:ascii="Segoe UI" w:hAnsi="Segoe UI" w:cs="Segoe UI"/>
        </w:rPr>
        <w:t>norimo dydžio paskolai</w:t>
      </w:r>
      <w:r w:rsidRPr="00C73B2E">
        <w:rPr>
          <w:rFonts w:ascii="Segoe UI" w:hAnsi="Segoe UI" w:cs="Segoe UI"/>
        </w:rPr>
        <w:t xml:space="preserve"> gauti. Trumpai tariant, didžiausią įtaką aukštos palūkanų normos bei augančios NT kainos turi būtent jauniausiems žmonėms“, – sako E. Jurevičius.</w:t>
      </w:r>
    </w:p>
    <w:p w14:paraId="04E980A7" w14:textId="0D335D17" w:rsidR="00C73B2E" w:rsidRPr="00C73B2E" w:rsidRDefault="00C73B2E" w:rsidP="00C73B2E">
      <w:pPr>
        <w:jc w:val="both"/>
        <w:rPr>
          <w:rFonts w:ascii="Segoe UI" w:hAnsi="Segoe UI" w:cs="Segoe UI"/>
        </w:rPr>
      </w:pPr>
      <w:r w:rsidRPr="00C73B2E">
        <w:rPr>
          <w:rFonts w:ascii="Segoe UI" w:hAnsi="Segoe UI" w:cs="Segoe UI"/>
        </w:rPr>
        <w:t xml:space="preserve">Kita vertus, nuo praėjusių metų kovo 10 proc. punktų padidėjo 40–50 m. amžiaus </w:t>
      </w:r>
      <w:r w:rsidR="00C93A3B">
        <w:rPr>
          <w:rFonts w:ascii="Segoe UI" w:hAnsi="Segoe UI" w:cs="Segoe UI"/>
        </w:rPr>
        <w:t xml:space="preserve">klientų </w:t>
      </w:r>
      <w:r w:rsidRPr="00C73B2E">
        <w:rPr>
          <w:rFonts w:ascii="Segoe UI" w:hAnsi="Segoe UI" w:cs="Segoe UI"/>
        </w:rPr>
        <w:t xml:space="preserve">dalis. Vyriausių, virš 50 metų amžiaus esančių gyventojų </w:t>
      </w:r>
      <w:r w:rsidR="00C93A3B">
        <w:rPr>
          <w:rFonts w:ascii="Segoe UI" w:hAnsi="Segoe UI" w:cs="Segoe UI"/>
        </w:rPr>
        <w:t>dalis</w:t>
      </w:r>
      <w:r w:rsidRPr="00C73B2E">
        <w:rPr>
          <w:rFonts w:ascii="Segoe UI" w:hAnsi="Segoe UI" w:cs="Segoe UI"/>
        </w:rPr>
        <w:t xml:space="preserve"> išliko tok</w:t>
      </w:r>
      <w:r w:rsidR="00C93A3B">
        <w:rPr>
          <w:rFonts w:ascii="Segoe UI" w:hAnsi="Segoe UI" w:cs="Segoe UI"/>
        </w:rPr>
        <w:t>ia</w:t>
      </w:r>
      <w:r w:rsidRPr="00C73B2E">
        <w:rPr>
          <w:rFonts w:ascii="Segoe UI" w:hAnsi="Segoe UI" w:cs="Segoe UI"/>
        </w:rPr>
        <w:t xml:space="preserve"> pat</w:t>
      </w:r>
      <w:r w:rsidR="00C93A3B">
        <w:rPr>
          <w:rFonts w:ascii="Segoe UI" w:hAnsi="Segoe UI" w:cs="Segoe UI"/>
        </w:rPr>
        <w:t>i</w:t>
      </w:r>
      <w:r w:rsidRPr="00C73B2E">
        <w:rPr>
          <w:rFonts w:ascii="Segoe UI" w:hAnsi="Segoe UI" w:cs="Segoe UI"/>
        </w:rPr>
        <w:t xml:space="preserve"> – 3 proc.</w:t>
      </w:r>
    </w:p>
    <w:p w14:paraId="0CF9405E" w14:textId="5BAA9FEF" w:rsidR="00C73B2E" w:rsidRPr="00C73B2E" w:rsidRDefault="00C73B2E" w:rsidP="00C73B2E">
      <w:pPr>
        <w:jc w:val="both"/>
        <w:rPr>
          <w:rFonts w:ascii="Segoe UI" w:hAnsi="Segoe UI" w:cs="Segoe UI"/>
        </w:rPr>
      </w:pPr>
      <w:r w:rsidRPr="00C73B2E">
        <w:rPr>
          <w:rFonts w:ascii="Segoe UI" w:hAnsi="Segoe UI" w:cs="Segoe UI"/>
        </w:rPr>
        <w:t xml:space="preserve">„Vyresni nei 40 metų amžiaus žmonės dažnai įsigyja NT norėdami pagerinti savo esamas gyvenimo sąlygas – jie perka būstą geresnėje vietoje, </w:t>
      </w:r>
      <w:r w:rsidR="00C93A3B">
        <w:rPr>
          <w:rFonts w:ascii="Segoe UI" w:hAnsi="Segoe UI" w:cs="Segoe UI"/>
        </w:rPr>
        <w:t>renkasi</w:t>
      </w:r>
      <w:r w:rsidRPr="00C73B2E">
        <w:rPr>
          <w:rFonts w:ascii="Segoe UI" w:hAnsi="Segoe UI" w:cs="Segoe UI"/>
        </w:rPr>
        <w:t xml:space="preserve"> aukštesn</w:t>
      </w:r>
      <w:r w:rsidR="00C93A3B">
        <w:rPr>
          <w:rFonts w:ascii="Segoe UI" w:hAnsi="Segoe UI" w:cs="Segoe UI"/>
        </w:rPr>
        <w:t>į</w:t>
      </w:r>
      <w:r w:rsidRPr="00C73B2E">
        <w:rPr>
          <w:rFonts w:ascii="Segoe UI" w:hAnsi="Segoe UI" w:cs="Segoe UI"/>
        </w:rPr>
        <w:t xml:space="preserve"> energetin</w:t>
      </w:r>
      <w:r w:rsidR="00C93A3B">
        <w:rPr>
          <w:rFonts w:ascii="Segoe UI" w:hAnsi="Segoe UI" w:cs="Segoe UI"/>
        </w:rPr>
        <w:t>į</w:t>
      </w:r>
      <w:r w:rsidRPr="00C73B2E">
        <w:rPr>
          <w:rFonts w:ascii="Segoe UI" w:hAnsi="Segoe UI" w:cs="Segoe UI"/>
        </w:rPr>
        <w:t xml:space="preserve"> efektyvum</w:t>
      </w:r>
      <w:r w:rsidR="00C93A3B">
        <w:rPr>
          <w:rFonts w:ascii="Segoe UI" w:hAnsi="Segoe UI" w:cs="Segoe UI"/>
        </w:rPr>
        <w:t>ą</w:t>
      </w:r>
      <w:r w:rsidRPr="00C73B2E">
        <w:rPr>
          <w:rFonts w:ascii="Segoe UI" w:hAnsi="Segoe UI" w:cs="Segoe UI"/>
        </w:rPr>
        <w:t xml:space="preserve"> ir </w:t>
      </w:r>
      <w:r w:rsidR="00C93A3B">
        <w:rPr>
          <w:rFonts w:ascii="Segoe UI" w:hAnsi="Segoe UI" w:cs="Segoe UI"/>
        </w:rPr>
        <w:t>pan</w:t>
      </w:r>
      <w:r w:rsidRPr="00C73B2E">
        <w:rPr>
          <w:rFonts w:ascii="Segoe UI" w:hAnsi="Segoe UI" w:cs="Segoe UI"/>
        </w:rPr>
        <w:t xml:space="preserve">. Taip pat šie duomenys paneigia kartais dar girdimą mitą, jog vyresni gyventojai pasiskolinti būstui jau nebegali, kai iš tiesų jiems keliami tokie pat paskolos </w:t>
      </w:r>
      <w:r w:rsidR="00C93A3B">
        <w:rPr>
          <w:rFonts w:ascii="Segoe UI" w:hAnsi="Segoe UI" w:cs="Segoe UI"/>
        </w:rPr>
        <w:t>suteikimo</w:t>
      </w:r>
      <w:r w:rsidRPr="00C73B2E">
        <w:rPr>
          <w:rFonts w:ascii="Segoe UI" w:hAnsi="Segoe UI" w:cs="Segoe UI"/>
        </w:rPr>
        <w:t xml:space="preserve"> kriterijai, kuriuos jie taip pat gali atitikti“, – teigia „Luminor“ banko mažmeninės bankininkystės vadovas.</w:t>
      </w:r>
    </w:p>
    <w:p w14:paraId="51270461" w14:textId="77777777" w:rsidR="00C73B2E" w:rsidRPr="00C73B2E" w:rsidRDefault="00C73B2E" w:rsidP="00C73B2E">
      <w:pPr>
        <w:jc w:val="both"/>
        <w:rPr>
          <w:rFonts w:ascii="Segoe UI" w:hAnsi="Segoe UI" w:cs="Segoe UI"/>
          <w:b/>
          <w:bCs/>
        </w:rPr>
      </w:pPr>
      <w:r w:rsidRPr="00C73B2E">
        <w:rPr>
          <w:rFonts w:ascii="Segoe UI" w:hAnsi="Segoe UI" w:cs="Segoe UI"/>
          <w:b/>
          <w:bCs/>
        </w:rPr>
        <w:t>Dar dažniau skolinasi dviese</w:t>
      </w:r>
    </w:p>
    <w:p w14:paraId="60DFD9D9" w14:textId="3BD75AEA" w:rsidR="00C73B2E" w:rsidRPr="00C73B2E" w:rsidRDefault="00C73B2E" w:rsidP="00C73B2E">
      <w:pPr>
        <w:jc w:val="both"/>
        <w:rPr>
          <w:rFonts w:ascii="Segoe UI" w:hAnsi="Segoe UI" w:cs="Segoe UI"/>
        </w:rPr>
      </w:pPr>
      <w:r w:rsidRPr="00C73B2E">
        <w:rPr>
          <w:rFonts w:ascii="Segoe UI" w:hAnsi="Segoe UI" w:cs="Segoe UI"/>
        </w:rPr>
        <w:t xml:space="preserve">Nuo praėjusių metų kovo iki šio rugsėjo taip pat 4 proc. punktais </w:t>
      </w:r>
      <w:r w:rsidR="00A8731B">
        <w:rPr>
          <w:rFonts w:ascii="Segoe UI" w:hAnsi="Segoe UI" w:cs="Segoe UI"/>
        </w:rPr>
        <w:t xml:space="preserve">– nuo </w:t>
      </w:r>
      <w:r w:rsidR="00A8731B">
        <w:rPr>
          <w:rFonts w:ascii="Segoe UI" w:hAnsi="Segoe UI" w:cs="Segoe UI"/>
          <w:lang w:val="en-US"/>
        </w:rPr>
        <w:t xml:space="preserve">48 proc. </w:t>
      </w:r>
      <w:proofErr w:type="spellStart"/>
      <w:r w:rsidR="00A8731B">
        <w:rPr>
          <w:rFonts w:ascii="Segoe UI" w:hAnsi="Segoe UI" w:cs="Segoe UI"/>
          <w:lang w:val="en-US"/>
        </w:rPr>
        <w:t>iki</w:t>
      </w:r>
      <w:proofErr w:type="spellEnd"/>
      <w:r w:rsidR="00A8731B">
        <w:rPr>
          <w:rFonts w:ascii="Segoe UI" w:hAnsi="Segoe UI" w:cs="Segoe UI"/>
          <w:lang w:val="en-US"/>
        </w:rPr>
        <w:t xml:space="preserve"> 52 proc. </w:t>
      </w:r>
      <w:r w:rsidR="00A8731B">
        <w:rPr>
          <w:rFonts w:ascii="Segoe UI" w:hAnsi="Segoe UI" w:cs="Segoe UI"/>
        </w:rPr>
        <w:t xml:space="preserve">– </w:t>
      </w:r>
      <w:r w:rsidRPr="00C73B2E">
        <w:rPr>
          <w:rFonts w:ascii="Segoe UI" w:hAnsi="Segoe UI" w:cs="Segoe UI"/>
        </w:rPr>
        <w:t>padidėjo</w:t>
      </w:r>
      <w:r w:rsidR="00A8731B">
        <w:rPr>
          <w:rFonts w:ascii="Segoe UI" w:hAnsi="Segoe UI" w:cs="Segoe UI"/>
        </w:rPr>
        <w:t xml:space="preserve"> būstą perkančių susituokusių asmenų dalis. </w:t>
      </w:r>
      <w:r w:rsidR="00EC73EA">
        <w:rPr>
          <w:rFonts w:ascii="Segoe UI" w:hAnsi="Segoe UI" w:cs="Segoe UI"/>
        </w:rPr>
        <w:t xml:space="preserve">Tuo tarpu asmenų, kurie nėra susituokę, tačiau </w:t>
      </w:r>
      <w:r w:rsidR="00A8731B">
        <w:rPr>
          <w:rFonts w:ascii="Segoe UI" w:hAnsi="Segoe UI" w:cs="Segoe UI"/>
        </w:rPr>
        <w:t>drauge</w:t>
      </w:r>
      <w:r w:rsidR="00EC73EA">
        <w:rPr>
          <w:rFonts w:ascii="Segoe UI" w:hAnsi="Segoe UI" w:cs="Segoe UI"/>
        </w:rPr>
        <w:t xml:space="preserve"> veda bendrą ūkį bei ima būsto paskolą</w:t>
      </w:r>
      <w:r w:rsidR="00A8731B">
        <w:rPr>
          <w:rFonts w:ascii="Segoe UI" w:hAnsi="Segoe UI" w:cs="Segoe UI"/>
        </w:rPr>
        <w:t>,</w:t>
      </w:r>
      <w:r w:rsidR="00EC73EA">
        <w:rPr>
          <w:rFonts w:ascii="Segoe UI" w:hAnsi="Segoe UI" w:cs="Segoe UI"/>
        </w:rPr>
        <w:t xml:space="preserve"> skaičius išliko stabilus ir sudarė</w:t>
      </w:r>
      <w:r w:rsidRPr="00C73B2E">
        <w:rPr>
          <w:rFonts w:ascii="Segoe UI" w:hAnsi="Segoe UI" w:cs="Segoe UI"/>
        </w:rPr>
        <w:t xml:space="preserve"> 9 proc. </w:t>
      </w:r>
      <w:r w:rsidR="00EC73EA">
        <w:rPr>
          <w:rFonts w:ascii="Segoe UI" w:hAnsi="Segoe UI" w:cs="Segoe UI"/>
        </w:rPr>
        <w:t>besiskolinanči</w:t>
      </w:r>
      <w:r w:rsidR="00A8731B">
        <w:rPr>
          <w:rFonts w:ascii="Segoe UI" w:hAnsi="Segoe UI" w:cs="Segoe UI"/>
        </w:rPr>
        <w:t>ųjų</w:t>
      </w:r>
      <w:r w:rsidR="00EC73EA">
        <w:rPr>
          <w:rFonts w:ascii="Segoe UI" w:hAnsi="Segoe UI" w:cs="Segoe UI"/>
        </w:rPr>
        <w:t xml:space="preserve">. </w:t>
      </w:r>
    </w:p>
    <w:p w14:paraId="06B54728" w14:textId="2089466E" w:rsidR="00C73B2E" w:rsidRPr="00C73B2E" w:rsidRDefault="00C73B2E" w:rsidP="00C73B2E">
      <w:pPr>
        <w:jc w:val="both"/>
        <w:rPr>
          <w:rFonts w:ascii="Segoe UI" w:hAnsi="Segoe UI" w:cs="Segoe UI"/>
        </w:rPr>
      </w:pPr>
      <w:r w:rsidRPr="00C73B2E">
        <w:rPr>
          <w:rFonts w:ascii="Segoe UI" w:hAnsi="Segoe UI" w:cs="Segoe UI"/>
        </w:rPr>
        <w:t xml:space="preserve">„Per pastaruosius metus šiam padidėjimui didžiausią įtaką padarė atitinkamai padidėjęs klientų aktyvumas 40–50 m. grupėje, kurie, dažniau nei jauniausi klientai, </w:t>
      </w:r>
      <w:r w:rsidR="00C93A3B">
        <w:rPr>
          <w:rFonts w:ascii="Segoe UI" w:hAnsi="Segoe UI" w:cs="Segoe UI"/>
        </w:rPr>
        <w:t>yra susituokę arba gyvena su partneriais</w:t>
      </w:r>
      <w:r w:rsidRPr="00C73B2E">
        <w:rPr>
          <w:rFonts w:ascii="Segoe UI" w:hAnsi="Segoe UI" w:cs="Segoe UI"/>
        </w:rPr>
        <w:t>. Žinoma, reikėtų patikslinti, kad besiskolinančių pasiskirstymą pagal šeimyninę padėtį iš dalies lemia ir tai, kad susituokę asmenys net techniškai neturi galimybės pasiimti paskolos vieni, nebent jie yra sudarę vedybinę sutartį, kurioje numatytos tam tikros išlygos“, – komentuoja ekspertas.</w:t>
      </w:r>
    </w:p>
    <w:p w14:paraId="73777D87" w14:textId="77777777" w:rsidR="00C73B2E" w:rsidRPr="00C73B2E" w:rsidRDefault="00C73B2E" w:rsidP="00C73B2E">
      <w:pPr>
        <w:jc w:val="both"/>
        <w:rPr>
          <w:rFonts w:ascii="Segoe UI" w:hAnsi="Segoe UI" w:cs="Segoe UI"/>
          <w:b/>
          <w:bCs/>
        </w:rPr>
      </w:pPr>
      <w:r w:rsidRPr="00C73B2E">
        <w:rPr>
          <w:rFonts w:ascii="Segoe UI" w:hAnsi="Segoe UI" w:cs="Segoe UI"/>
          <w:b/>
          <w:bCs/>
        </w:rPr>
        <w:lastRenderedPageBreak/>
        <w:t>Uždirba daugiau nei vidutinį atlyginimą</w:t>
      </w:r>
    </w:p>
    <w:p w14:paraId="4A17A67E" w14:textId="234D0EC9" w:rsidR="00C73B2E" w:rsidRPr="00C73B2E" w:rsidRDefault="00C73B2E" w:rsidP="00C73B2E">
      <w:pPr>
        <w:jc w:val="both"/>
        <w:rPr>
          <w:rFonts w:ascii="Segoe UI" w:hAnsi="Segoe UI" w:cs="Segoe UI"/>
        </w:rPr>
      </w:pPr>
      <w:r w:rsidRPr="00C73B2E">
        <w:rPr>
          <w:rFonts w:ascii="Segoe UI" w:hAnsi="Segoe UI" w:cs="Segoe UI"/>
        </w:rPr>
        <w:t xml:space="preserve">Vieno būstui besiskolinančiojo asmens darbo užmokestis šį rugsėjį vidutiniškai siekė 2085 eurų atskaičius mokesčius. Per paskutinius pusantrų metų, ši suma </w:t>
      </w:r>
      <w:r w:rsidR="00C93A3B">
        <w:rPr>
          <w:rFonts w:ascii="Segoe UI" w:hAnsi="Segoe UI" w:cs="Segoe UI"/>
        </w:rPr>
        <w:t>iš</w:t>
      </w:r>
      <w:r w:rsidRPr="00C73B2E">
        <w:rPr>
          <w:rFonts w:ascii="Segoe UI" w:hAnsi="Segoe UI" w:cs="Segoe UI"/>
        </w:rPr>
        <w:t>augo 43 proc. Banko duomenimis, būstui besiskolinančių bendraskolių pajamų vidurkis – 3440 eurai atskaičius mokesčius</w:t>
      </w:r>
      <w:r w:rsidR="00C93A3B">
        <w:rPr>
          <w:rFonts w:ascii="Segoe UI" w:hAnsi="Segoe UI" w:cs="Segoe UI"/>
        </w:rPr>
        <w:t>, ši suma</w:t>
      </w:r>
      <w:r w:rsidRPr="00C73B2E">
        <w:rPr>
          <w:rFonts w:ascii="Segoe UI" w:hAnsi="Segoe UI" w:cs="Segoe UI"/>
        </w:rPr>
        <w:t xml:space="preserve"> per pusantrų metų augo 20 proc.</w:t>
      </w:r>
    </w:p>
    <w:p w14:paraId="085B12C2" w14:textId="77777777" w:rsidR="00C73B2E" w:rsidRPr="00C73B2E" w:rsidRDefault="00C73B2E" w:rsidP="00C73B2E">
      <w:pPr>
        <w:jc w:val="both"/>
        <w:rPr>
          <w:rFonts w:ascii="Segoe UI" w:hAnsi="Segoe UI" w:cs="Segoe UI"/>
        </w:rPr>
      </w:pPr>
      <w:r w:rsidRPr="00C73B2E">
        <w:rPr>
          <w:rFonts w:ascii="Segoe UI" w:hAnsi="Segoe UI" w:cs="Segoe UI"/>
        </w:rPr>
        <w:t>Palyginimui, per tą patį laikotarpį vidutinė alga paaugo apie 15 proc. ir šių metų antrą ketvirtį siekė 1241 eurų, rodo Valstybės duomenų agentūros duomenys.</w:t>
      </w:r>
    </w:p>
    <w:p w14:paraId="28EB4DEE" w14:textId="53453D9E" w:rsidR="00C73B2E" w:rsidRPr="00C73B2E" w:rsidRDefault="00C73B2E" w:rsidP="00C73B2E">
      <w:pPr>
        <w:jc w:val="both"/>
        <w:rPr>
          <w:rFonts w:ascii="Segoe UI" w:hAnsi="Segoe UI" w:cs="Segoe UI"/>
        </w:rPr>
      </w:pPr>
      <w:r w:rsidRPr="00C73B2E">
        <w:rPr>
          <w:rFonts w:ascii="Segoe UI" w:hAnsi="Segoe UI" w:cs="Segoe UI"/>
        </w:rPr>
        <w:t xml:space="preserve">„Verta pastebėti, </w:t>
      </w:r>
      <w:r w:rsidR="004A552B">
        <w:rPr>
          <w:rFonts w:ascii="Segoe UI" w:hAnsi="Segoe UI" w:cs="Segoe UI"/>
        </w:rPr>
        <w:t xml:space="preserve">kad būstui asmeniškai besiskolinančio žmogaus pajamos vidutiniškai yra tik maždaug penktadaliu didesnės negu vieno asmens, kuris būsto paskolą gavo drauge su bendraskoliu. </w:t>
      </w:r>
      <w:r w:rsidRPr="00C73B2E">
        <w:rPr>
          <w:rFonts w:ascii="Segoe UI" w:hAnsi="Segoe UI" w:cs="Segoe UI"/>
        </w:rPr>
        <w:t>Be to, bendraskolių vidutinis atlyginimas augo ne taip sparčiai, kaip vieno būst</w:t>
      </w:r>
      <w:r w:rsidR="004A552B">
        <w:rPr>
          <w:rFonts w:ascii="Segoe UI" w:hAnsi="Segoe UI" w:cs="Segoe UI"/>
        </w:rPr>
        <w:t>ui</w:t>
      </w:r>
      <w:r w:rsidRPr="00C73B2E">
        <w:rPr>
          <w:rFonts w:ascii="Segoe UI" w:hAnsi="Segoe UI" w:cs="Segoe UI"/>
        </w:rPr>
        <w:t xml:space="preserve"> besiskolinančio asmens. Trumpai tariant, bendraskoliai gali įsigyti brangesnį būstą arba mėnesio įmokoms išleisti mažesnę bendrų pajamų dalį“, – komentuoja E. Jurevičius.</w:t>
      </w:r>
    </w:p>
    <w:p w14:paraId="661978CD" w14:textId="77777777" w:rsidR="00C73B2E" w:rsidRPr="00C73B2E" w:rsidRDefault="00C73B2E" w:rsidP="00C73B2E">
      <w:pPr>
        <w:jc w:val="both"/>
        <w:rPr>
          <w:rFonts w:ascii="Segoe UI" w:hAnsi="Segoe UI" w:cs="Segoe UI"/>
          <w:b/>
          <w:bCs/>
        </w:rPr>
      </w:pPr>
      <w:r w:rsidRPr="00C73B2E">
        <w:rPr>
          <w:rFonts w:ascii="Segoe UI" w:hAnsi="Segoe UI" w:cs="Segoe UI"/>
          <w:b/>
          <w:bCs/>
        </w:rPr>
        <w:t>Blėsta gyvenamųjų namų populiarumas</w:t>
      </w:r>
    </w:p>
    <w:p w14:paraId="7A3C4C67" w14:textId="62B22258" w:rsidR="00C73B2E" w:rsidRPr="00C73B2E" w:rsidRDefault="00C73B2E" w:rsidP="00C73B2E">
      <w:pPr>
        <w:jc w:val="both"/>
        <w:rPr>
          <w:rFonts w:ascii="Segoe UI" w:hAnsi="Segoe UI" w:cs="Segoe UI"/>
        </w:rPr>
      </w:pPr>
      <w:r w:rsidRPr="00C73B2E">
        <w:rPr>
          <w:rFonts w:ascii="Segoe UI" w:hAnsi="Segoe UI" w:cs="Segoe UI"/>
        </w:rPr>
        <w:t xml:space="preserve">Banko duomenys rodo, kad 7 iš 10 besiskolinančiųjų perka butus (70 proc.), 27 proc. įsigyja namus ir tik 3 proc. renkasi </w:t>
      </w:r>
      <w:r w:rsidR="00FE00A9">
        <w:rPr>
          <w:rFonts w:ascii="Segoe UI" w:hAnsi="Segoe UI" w:cs="Segoe UI"/>
        </w:rPr>
        <w:t>kitos</w:t>
      </w:r>
      <w:r w:rsidR="00A8731B">
        <w:rPr>
          <w:rFonts w:ascii="Segoe UI" w:hAnsi="Segoe UI" w:cs="Segoe UI"/>
        </w:rPr>
        <w:t xml:space="preserve"> – </w:t>
      </w:r>
      <w:r w:rsidR="00FE00A9">
        <w:rPr>
          <w:rFonts w:ascii="Segoe UI" w:hAnsi="Segoe UI" w:cs="Segoe UI"/>
        </w:rPr>
        <w:t>poilsio ar svečių namų, kūrybinių dirbtuvių</w:t>
      </w:r>
      <w:r w:rsidR="00A8731B">
        <w:rPr>
          <w:rFonts w:ascii="Segoe UI" w:hAnsi="Segoe UI" w:cs="Segoe UI"/>
        </w:rPr>
        <w:t xml:space="preserve"> –</w:t>
      </w:r>
      <w:r w:rsidR="00FE00A9">
        <w:rPr>
          <w:rFonts w:ascii="Segoe UI" w:hAnsi="Segoe UI" w:cs="Segoe UI"/>
        </w:rPr>
        <w:t xml:space="preserve"> paskirties turtą. </w:t>
      </w:r>
      <w:r w:rsidRPr="00C73B2E">
        <w:rPr>
          <w:rFonts w:ascii="Segoe UI" w:hAnsi="Segoe UI" w:cs="Segoe UI"/>
        </w:rPr>
        <w:t>Banko eksperto teigimu, tokį pasirinkimą nulemia ne tik pasiūla ar kaina, bet ir būstą besirenkančiųjų gyvenimo įpročiai.</w:t>
      </w:r>
    </w:p>
    <w:p w14:paraId="764BF5E3" w14:textId="77777777" w:rsidR="00C73B2E" w:rsidRPr="00C73B2E" w:rsidRDefault="00C73B2E" w:rsidP="00C73B2E">
      <w:pPr>
        <w:jc w:val="both"/>
        <w:rPr>
          <w:rFonts w:ascii="Segoe UI" w:hAnsi="Segoe UI" w:cs="Segoe UI"/>
        </w:rPr>
      </w:pPr>
      <w:r w:rsidRPr="00C73B2E">
        <w:rPr>
          <w:rFonts w:ascii="Segoe UI" w:hAnsi="Segoe UI" w:cs="Segoe UI"/>
        </w:rPr>
        <w:t>„Daugiau nei 58 proc. Lietuvos gyventojų gyvena butuose ir šiuo rodikliu ES šalyse mus lenkia vos keturios kitos šalys, rodo naujausi 2021 m. ES statistikos tarnybos duomenys. Tad nenuostabu, kad tiek daug šalies gyventojų iki šiol teikia pirmenybę tokiam būsto tipui“, – svarsto „Luminor“ banko mažmeninės bankininkystės vadovas.</w:t>
      </w:r>
    </w:p>
    <w:p w14:paraId="5B250A03" w14:textId="77777777" w:rsidR="00C73B2E" w:rsidRPr="00C73B2E" w:rsidRDefault="00C73B2E" w:rsidP="00C73B2E">
      <w:pPr>
        <w:jc w:val="both"/>
        <w:rPr>
          <w:rFonts w:ascii="Segoe UI" w:hAnsi="Segoe UI" w:cs="Segoe UI"/>
        </w:rPr>
      </w:pPr>
      <w:r w:rsidRPr="00C73B2E">
        <w:rPr>
          <w:rFonts w:ascii="Segoe UI" w:hAnsi="Segoe UI" w:cs="Segoe UI"/>
        </w:rPr>
        <w:t>Kita vertus, dar praėjusių metų kovą situacija buvo kiek kitokia – su paskola gyvenamuosius namus įsigydavo 16 proc. punktų daugiau žmonių (43 proc.) ir tokių žmonių dalis iki šio rugsėjo nuosekliai mažėjo iki 27 proc.</w:t>
      </w:r>
    </w:p>
    <w:p w14:paraId="7CF45BC4" w14:textId="67603398" w:rsidR="005D4AE2" w:rsidRDefault="00C73B2E" w:rsidP="00C73B2E">
      <w:pPr>
        <w:jc w:val="both"/>
        <w:rPr>
          <w:rFonts w:ascii="Segoe UI" w:hAnsi="Segoe UI" w:cs="Segoe UI"/>
        </w:rPr>
      </w:pPr>
      <w:r w:rsidRPr="00C73B2E">
        <w:rPr>
          <w:rFonts w:ascii="Segoe UI" w:hAnsi="Segoe UI" w:cs="Segoe UI"/>
        </w:rPr>
        <w:t>„Karantin</w:t>
      </w:r>
      <w:r w:rsidR="004A552B">
        <w:rPr>
          <w:rFonts w:ascii="Segoe UI" w:hAnsi="Segoe UI" w:cs="Segoe UI"/>
        </w:rPr>
        <w:t>o</w:t>
      </w:r>
      <w:r w:rsidRPr="00C73B2E">
        <w:rPr>
          <w:rFonts w:ascii="Segoe UI" w:hAnsi="Segoe UI" w:cs="Segoe UI"/>
        </w:rPr>
        <w:t xml:space="preserve"> laikotarpiu tik savo namuose kasdienybę leidžiantys žmonės tikriausiai neretai pagalvodavo apie savo kiemą, atskirą darbo kambarį, todėl ir nuosavą gyvenamąjį namą įsigyjančių asmenų dalis kurį laiką buvo gana didelė. Tačiau pasikeitus padėčiai, nuo miestų centrų nutolę, daugiau investicijų ir išlaikymo kaštų reikalaujantys nuosavi namai, palyginus su butais, prarado dalį savo žavesio“, – sako E. Jurevičius.</w:t>
      </w:r>
    </w:p>
    <w:p w14:paraId="1D7B36BC" w14:textId="77777777" w:rsidR="00C73B2E" w:rsidRPr="00C73B2E" w:rsidRDefault="00C73B2E" w:rsidP="00C73B2E">
      <w:pPr>
        <w:jc w:val="both"/>
        <w:rPr>
          <w:rStyle w:val="eop"/>
          <w:rFonts w:ascii="Segoe UI" w:hAnsi="Segoe UI" w:cs="Segoe UI"/>
          <w:color w:val="000000"/>
          <w:sz w:val="20"/>
          <w:szCs w:val="20"/>
        </w:rPr>
      </w:pPr>
    </w:p>
    <w:p w14:paraId="723E1DD8" w14:textId="77777777" w:rsidR="005D4AE2" w:rsidRDefault="00013258" w:rsidP="00C73B2E">
      <w:pPr>
        <w:jc w:val="both"/>
        <w:rPr>
          <w:rStyle w:val="eop"/>
          <w:rFonts w:ascii="Segoe UI" w:hAnsi="Segoe UI" w:cs="Segoe UI"/>
          <w:color w:val="000000"/>
          <w:sz w:val="20"/>
          <w:szCs w:val="20"/>
        </w:rPr>
      </w:pPr>
      <w:r w:rsidRPr="00D722C0">
        <w:rPr>
          <w:rStyle w:val="normaltextrun"/>
          <w:rFonts w:ascii="Segoe UI" w:hAnsi="Segoe UI" w:cs="Segoe UI"/>
          <w:b/>
          <w:bCs/>
          <w:color w:val="000000"/>
          <w:sz w:val="20"/>
          <w:szCs w:val="20"/>
        </w:rPr>
        <w:t>Apie „</w:t>
      </w:r>
      <w:r w:rsidRPr="00D722C0">
        <w:rPr>
          <w:rStyle w:val="spellingerror"/>
          <w:rFonts w:ascii="Segoe UI" w:hAnsi="Segoe UI" w:cs="Segoe UI"/>
          <w:b/>
          <w:bCs/>
          <w:color w:val="000000"/>
        </w:rPr>
        <w:t>Luminor</w:t>
      </w:r>
      <w:r w:rsidRPr="00D722C0">
        <w:rPr>
          <w:rStyle w:val="normaltextrun"/>
          <w:rFonts w:ascii="Segoe UI" w:hAnsi="Segoe UI" w:cs="Segoe UI"/>
          <w:b/>
          <w:bCs/>
          <w:color w:val="000000"/>
          <w:sz w:val="20"/>
          <w:szCs w:val="20"/>
        </w:rPr>
        <w:t>“:</w:t>
      </w:r>
    </w:p>
    <w:p w14:paraId="693925B2" w14:textId="3F60EC32" w:rsidR="005D4AE2" w:rsidRDefault="00013258" w:rsidP="00C73B2E">
      <w:pPr>
        <w:jc w:val="both"/>
        <w:rPr>
          <w:rStyle w:val="eop"/>
          <w:rFonts w:ascii="Segoe UI" w:hAnsi="Segoe UI" w:cs="Segoe UI"/>
          <w:color w:val="000000"/>
          <w:sz w:val="20"/>
          <w:szCs w:val="20"/>
        </w:rPr>
      </w:pPr>
      <w:r w:rsidRPr="00D722C0">
        <w:rPr>
          <w:rStyle w:val="normaltextrun"/>
          <w:rFonts w:ascii="Segoe UI" w:hAnsi="Segoe UI" w:cs="Segoe UI"/>
          <w:color w:val="000000"/>
          <w:sz w:val="20"/>
          <w:szCs w:val="20"/>
        </w:rPr>
        <w:t>„</w:t>
      </w:r>
      <w:r w:rsidRPr="0086210A">
        <w:rPr>
          <w:rStyle w:val="normaltextrun"/>
          <w:rFonts w:ascii="Segoe UI" w:hAnsi="Segoe UI" w:cs="Segoe UI"/>
          <w:color w:val="000000"/>
          <w:sz w:val="20"/>
          <w:szCs w:val="20"/>
        </w:rPr>
        <w:t>Luminor</w:t>
      </w:r>
      <w:r w:rsidRPr="00D722C0">
        <w:rPr>
          <w:rStyle w:val="normaltextrun"/>
          <w:rFonts w:ascii="Segoe UI" w:hAnsi="Segoe UI" w:cs="Segoe UI"/>
          <w:color w:val="000000"/>
          <w:sz w:val="20"/>
          <w:szCs w:val="20"/>
        </w:rPr>
        <w:t>“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D722C0">
        <w:rPr>
          <w:rStyle w:val="eop"/>
          <w:rFonts w:ascii="Segoe UI" w:hAnsi="Segoe UI" w:cs="Segoe UI"/>
          <w:color w:val="000000"/>
          <w:sz w:val="20"/>
          <w:szCs w:val="20"/>
        </w:rPr>
        <w:t> </w:t>
      </w:r>
    </w:p>
    <w:p w14:paraId="333BB14A" w14:textId="073E34B3" w:rsidR="00013258" w:rsidRDefault="00013258" w:rsidP="00267D89">
      <w:pPr>
        <w:spacing w:after="0" w:line="240" w:lineRule="auto"/>
        <w:rPr>
          <w:rFonts w:ascii="Segoe UI" w:hAnsi="Segoe UI" w:cs="Segoe UI"/>
          <w:b/>
          <w:bCs/>
          <w:color w:val="000000"/>
          <w:sz w:val="20"/>
          <w:szCs w:val="20"/>
        </w:rPr>
      </w:pPr>
      <w:r w:rsidRPr="00D722C0">
        <w:rPr>
          <w:rFonts w:ascii="Segoe UI" w:hAnsi="Segoe UI" w:cs="Segoe UI"/>
          <w:b/>
          <w:bCs/>
          <w:color w:val="000000"/>
          <w:sz w:val="20"/>
          <w:szCs w:val="20"/>
        </w:rPr>
        <w:t>Daugiau informacijos:</w:t>
      </w:r>
      <w:r w:rsidRPr="00D722C0">
        <w:rPr>
          <w:rFonts w:ascii="Segoe UI" w:hAnsi="Segoe UI" w:cs="Segoe UI"/>
          <w:b/>
          <w:bCs/>
          <w:color w:val="000000"/>
          <w:sz w:val="20"/>
          <w:szCs w:val="20"/>
        </w:rPr>
        <w:br/>
      </w:r>
      <w:r w:rsidRPr="00D722C0">
        <w:rPr>
          <w:rFonts w:ascii="Segoe UI" w:hAnsi="Segoe UI" w:cs="Segoe UI"/>
          <w:color w:val="000000"/>
          <w:sz w:val="20"/>
          <w:szCs w:val="20"/>
        </w:rPr>
        <w:t>Agnė Mažeikytė</w:t>
      </w:r>
      <w:r>
        <w:rPr>
          <w:rFonts w:ascii="Segoe UI" w:hAnsi="Segoe UI" w:cs="Segoe UI"/>
          <w:color w:val="000000"/>
          <w:sz w:val="20"/>
          <w:szCs w:val="20"/>
        </w:rPr>
        <w:t>-Šmeliova</w:t>
      </w:r>
      <w:r w:rsidRPr="00D722C0">
        <w:rPr>
          <w:rFonts w:ascii="Segoe UI" w:hAnsi="Segoe UI" w:cs="Segoe UI"/>
          <w:color w:val="000000"/>
          <w:sz w:val="20"/>
          <w:szCs w:val="20"/>
        </w:rPr>
        <w:br/>
        <w:t>„Luminor“ komunikacijos projektų vadovė</w:t>
      </w:r>
      <w:r w:rsidRPr="00D722C0">
        <w:rPr>
          <w:rFonts w:ascii="Segoe UI" w:hAnsi="Segoe UI" w:cs="Segoe UI"/>
          <w:color w:val="000000"/>
          <w:sz w:val="20"/>
          <w:szCs w:val="20"/>
        </w:rPr>
        <w:br/>
        <w:t>Tel.: +370 673 46337</w:t>
      </w:r>
      <w:r w:rsidRPr="00D722C0">
        <w:rPr>
          <w:rFonts w:ascii="Segoe UI" w:hAnsi="Segoe UI" w:cs="Segoe UI"/>
          <w:color w:val="000000"/>
          <w:sz w:val="20"/>
          <w:szCs w:val="20"/>
        </w:rPr>
        <w:br/>
        <w:t xml:space="preserve">el. p.: </w:t>
      </w:r>
      <w:hyperlink r:id="rId8" w:history="1">
        <w:r w:rsidRPr="00D722C0">
          <w:rPr>
            <w:rStyle w:val="Hipersaitas"/>
            <w:rFonts w:ascii="Segoe UI" w:hAnsi="Segoe UI" w:cs="Segoe UI"/>
            <w:sz w:val="20"/>
            <w:szCs w:val="20"/>
          </w:rPr>
          <w:t>agne.mazeikyte</w:t>
        </w:r>
        <w:r>
          <w:rPr>
            <w:rStyle w:val="Hipersaitas"/>
            <w:rFonts w:ascii="Segoe UI" w:hAnsi="Segoe UI" w:cs="Segoe UI"/>
            <w:sz w:val="20"/>
            <w:szCs w:val="20"/>
          </w:rPr>
          <w:t>-smeliova</w:t>
        </w:r>
        <w:r w:rsidRPr="00D722C0">
          <w:rPr>
            <w:rStyle w:val="Hipersaitas"/>
            <w:rFonts w:ascii="Segoe UI" w:hAnsi="Segoe UI" w:cs="Segoe UI"/>
            <w:sz w:val="20"/>
            <w:szCs w:val="20"/>
          </w:rPr>
          <w:t>@luminorgroup.com</w:t>
        </w:r>
      </w:hyperlink>
    </w:p>
    <w:sectPr w:rsidR="00013258" w:rsidSect="00E30A17">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694B4" w14:textId="77777777" w:rsidR="00A70C38" w:rsidRDefault="00A70C38" w:rsidP="00625F4E">
      <w:pPr>
        <w:spacing w:after="0" w:line="240" w:lineRule="auto"/>
      </w:pPr>
      <w:r>
        <w:separator/>
      </w:r>
    </w:p>
  </w:endnote>
  <w:endnote w:type="continuationSeparator" w:id="0">
    <w:p w14:paraId="5A6F1E9A" w14:textId="77777777" w:rsidR="00A70C38" w:rsidRDefault="00A70C38"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94B03" w14:textId="77777777" w:rsidR="00A70C38" w:rsidRDefault="00A70C38" w:rsidP="00625F4E">
      <w:pPr>
        <w:spacing w:after="0" w:line="240" w:lineRule="auto"/>
      </w:pPr>
      <w:r>
        <w:separator/>
      </w:r>
    </w:p>
  </w:footnote>
  <w:footnote w:type="continuationSeparator" w:id="0">
    <w:p w14:paraId="405209BB" w14:textId="77777777" w:rsidR="00A70C38" w:rsidRDefault="00A70C38"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5BAE" w14:textId="3535ADF7" w:rsidR="00625F4E" w:rsidRDefault="00625F4E">
    <w:pPr>
      <w:pStyle w:val="Antrats"/>
    </w:pPr>
    <w:r>
      <w:rPr>
        <w:noProof/>
        <w:lang w:val="en-US"/>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3"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14569346">
    <w:abstractNumId w:val="2"/>
  </w:num>
  <w:num w:numId="2" w16cid:durableId="1307201634">
    <w:abstractNumId w:val="3"/>
  </w:num>
  <w:num w:numId="3" w16cid:durableId="357583925">
    <w:abstractNumId w:val="3"/>
  </w:num>
  <w:num w:numId="4" w16cid:durableId="2053263182">
    <w:abstractNumId w:val="1"/>
  </w:num>
  <w:num w:numId="5" w16cid:durableId="1284457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E25"/>
    <w:rsid w:val="000031E5"/>
    <w:rsid w:val="00013258"/>
    <w:rsid w:val="000147C4"/>
    <w:rsid w:val="000230E6"/>
    <w:rsid w:val="000273C4"/>
    <w:rsid w:val="00031DBB"/>
    <w:rsid w:val="0003647A"/>
    <w:rsid w:val="00041976"/>
    <w:rsid w:val="00042576"/>
    <w:rsid w:val="000425AF"/>
    <w:rsid w:val="00045AC3"/>
    <w:rsid w:val="0006087B"/>
    <w:rsid w:val="00062246"/>
    <w:rsid w:val="000667CB"/>
    <w:rsid w:val="00075D96"/>
    <w:rsid w:val="00082F68"/>
    <w:rsid w:val="0009081F"/>
    <w:rsid w:val="000935AA"/>
    <w:rsid w:val="00093B10"/>
    <w:rsid w:val="000945A4"/>
    <w:rsid w:val="0009687B"/>
    <w:rsid w:val="00096D93"/>
    <w:rsid w:val="000A63DB"/>
    <w:rsid w:val="000B6C76"/>
    <w:rsid w:val="000C00F3"/>
    <w:rsid w:val="000C7F20"/>
    <w:rsid w:val="000D1EFD"/>
    <w:rsid w:val="000E79B2"/>
    <w:rsid w:val="000F5424"/>
    <w:rsid w:val="00100D02"/>
    <w:rsid w:val="001014DE"/>
    <w:rsid w:val="00106072"/>
    <w:rsid w:val="00106C12"/>
    <w:rsid w:val="0011233A"/>
    <w:rsid w:val="00114853"/>
    <w:rsid w:val="001276B6"/>
    <w:rsid w:val="001324B0"/>
    <w:rsid w:val="0014391A"/>
    <w:rsid w:val="00145119"/>
    <w:rsid w:val="00157B10"/>
    <w:rsid w:val="001677D5"/>
    <w:rsid w:val="00183B3E"/>
    <w:rsid w:val="001931AC"/>
    <w:rsid w:val="001A1265"/>
    <w:rsid w:val="001A7E49"/>
    <w:rsid w:val="001D07AD"/>
    <w:rsid w:val="001E3BFB"/>
    <w:rsid w:val="001E3CDA"/>
    <w:rsid w:val="001F032C"/>
    <w:rsid w:val="001F4F7B"/>
    <w:rsid w:val="001F69EB"/>
    <w:rsid w:val="00200E80"/>
    <w:rsid w:val="002115DE"/>
    <w:rsid w:val="00214C5A"/>
    <w:rsid w:val="002275E6"/>
    <w:rsid w:val="0023190C"/>
    <w:rsid w:val="00234929"/>
    <w:rsid w:val="0023753E"/>
    <w:rsid w:val="00240C34"/>
    <w:rsid w:val="002438F8"/>
    <w:rsid w:val="00250E0E"/>
    <w:rsid w:val="0025251B"/>
    <w:rsid w:val="002525D7"/>
    <w:rsid w:val="00253BC7"/>
    <w:rsid w:val="00262E77"/>
    <w:rsid w:val="00266EC1"/>
    <w:rsid w:val="00267D89"/>
    <w:rsid w:val="002803C1"/>
    <w:rsid w:val="0028484D"/>
    <w:rsid w:val="002A3CC8"/>
    <w:rsid w:val="002A5719"/>
    <w:rsid w:val="002B214A"/>
    <w:rsid w:val="002C64EF"/>
    <w:rsid w:val="002D1466"/>
    <w:rsid w:val="002D2CDF"/>
    <w:rsid w:val="002E5ABB"/>
    <w:rsid w:val="002E7E25"/>
    <w:rsid w:val="00313F71"/>
    <w:rsid w:val="00327FFD"/>
    <w:rsid w:val="00332F4A"/>
    <w:rsid w:val="0035369F"/>
    <w:rsid w:val="003544C5"/>
    <w:rsid w:val="00362739"/>
    <w:rsid w:val="003628C0"/>
    <w:rsid w:val="00364F49"/>
    <w:rsid w:val="00372655"/>
    <w:rsid w:val="0037729B"/>
    <w:rsid w:val="00384BE7"/>
    <w:rsid w:val="003A5F68"/>
    <w:rsid w:val="003B1866"/>
    <w:rsid w:val="003C30B2"/>
    <w:rsid w:val="003D1098"/>
    <w:rsid w:val="00402BB9"/>
    <w:rsid w:val="00407169"/>
    <w:rsid w:val="00407C9A"/>
    <w:rsid w:val="00410BEF"/>
    <w:rsid w:val="0041160A"/>
    <w:rsid w:val="00424BFB"/>
    <w:rsid w:val="00425367"/>
    <w:rsid w:val="00425581"/>
    <w:rsid w:val="00426479"/>
    <w:rsid w:val="00427B38"/>
    <w:rsid w:val="00430194"/>
    <w:rsid w:val="00433D4C"/>
    <w:rsid w:val="004349A4"/>
    <w:rsid w:val="004468A7"/>
    <w:rsid w:val="004510BD"/>
    <w:rsid w:val="00451D40"/>
    <w:rsid w:val="0045335D"/>
    <w:rsid w:val="00462163"/>
    <w:rsid w:val="004642E2"/>
    <w:rsid w:val="00471BA5"/>
    <w:rsid w:val="00492761"/>
    <w:rsid w:val="004A552B"/>
    <w:rsid w:val="004B2E85"/>
    <w:rsid w:val="004D268B"/>
    <w:rsid w:val="004E024A"/>
    <w:rsid w:val="004E0952"/>
    <w:rsid w:val="004E168B"/>
    <w:rsid w:val="004F0BFF"/>
    <w:rsid w:val="004F16D9"/>
    <w:rsid w:val="004F5FA6"/>
    <w:rsid w:val="00502221"/>
    <w:rsid w:val="005036FC"/>
    <w:rsid w:val="00510F80"/>
    <w:rsid w:val="005228F5"/>
    <w:rsid w:val="005237C5"/>
    <w:rsid w:val="005240E3"/>
    <w:rsid w:val="005253D6"/>
    <w:rsid w:val="00536F4F"/>
    <w:rsid w:val="00553AE1"/>
    <w:rsid w:val="00562BE6"/>
    <w:rsid w:val="00563352"/>
    <w:rsid w:val="00564D5B"/>
    <w:rsid w:val="005719DE"/>
    <w:rsid w:val="00573F71"/>
    <w:rsid w:val="0057629A"/>
    <w:rsid w:val="00577962"/>
    <w:rsid w:val="005835AD"/>
    <w:rsid w:val="005B5F4D"/>
    <w:rsid w:val="005C7705"/>
    <w:rsid w:val="005D445F"/>
    <w:rsid w:val="005D4AE2"/>
    <w:rsid w:val="005D6BAD"/>
    <w:rsid w:val="005D7BC6"/>
    <w:rsid w:val="005E6B95"/>
    <w:rsid w:val="005E7129"/>
    <w:rsid w:val="005F59ED"/>
    <w:rsid w:val="00607A5F"/>
    <w:rsid w:val="006162C6"/>
    <w:rsid w:val="006202F8"/>
    <w:rsid w:val="006227E3"/>
    <w:rsid w:val="00622D57"/>
    <w:rsid w:val="006247A0"/>
    <w:rsid w:val="00625F4E"/>
    <w:rsid w:val="00632409"/>
    <w:rsid w:val="00642F9F"/>
    <w:rsid w:val="0064337D"/>
    <w:rsid w:val="0064465B"/>
    <w:rsid w:val="00680589"/>
    <w:rsid w:val="00686993"/>
    <w:rsid w:val="00687F24"/>
    <w:rsid w:val="00692537"/>
    <w:rsid w:val="006C53A3"/>
    <w:rsid w:val="006C57DE"/>
    <w:rsid w:val="006D13E5"/>
    <w:rsid w:val="006D495A"/>
    <w:rsid w:val="006D65F8"/>
    <w:rsid w:val="006E249D"/>
    <w:rsid w:val="006F11EA"/>
    <w:rsid w:val="006F3508"/>
    <w:rsid w:val="006F3B1F"/>
    <w:rsid w:val="00707F8A"/>
    <w:rsid w:val="007202C3"/>
    <w:rsid w:val="00724362"/>
    <w:rsid w:val="007277E7"/>
    <w:rsid w:val="00733AFC"/>
    <w:rsid w:val="00736B16"/>
    <w:rsid w:val="00742247"/>
    <w:rsid w:val="007443B5"/>
    <w:rsid w:val="007509FD"/>
    <w:rsid w:val="00755704"/>
    <w:rsid w:val="00786A64"/>
    <w:rsid w:val="007877BF"/>
    <w:rsid w:val="00795028"/>
    <w:rsid w:val="007A6748"/>
    <w:rsid w:val="007B2A5A"/>
    <w:rsid w:val="007C6FC3"/>
    <w:rsid w:val="007D0470"/>
    <w:rsid w:val="007D09D1"/>
    <w:rsid w:val="007D0B9F"/>
    <w:rsid w:val="007D488F"/>
    <w:rsid w:val="007D642C"/>
    <w:rsid w:val="007D6711"/>
    <w:rsid w:val="007E61D2"/>
    <w:rsid w:val="007E7E5C"/>
    <w:rsid w:val="007F0AC7"/>
    <w:rsid w:val="007F10C4"/>
    <w:rsid w:val="007F3AA6"/>
    <w:rsid w:val="007F59EC"/>
    <w:rsid w:val="007F5D24"/>
    <w:rsid w:val="007F73FB"/>
    <w:rsid w:val="00816C65"/>
    <w:rsid w:val="008221D3"/>
    <w:rsid w:val="00823798"/>
    <w:rsid w:val="0082706A"/>
    <w:rsid w:val="00831E83"/>
    <w:rsid w:val="0083441B"/>
    <w:rsid w:val="00840FAB"/>
    <w:rsid w:val="00850232"/>
    <w:rsid w:val="00856E9C"/>
    <w:rsid w:val="008606AA"/>
    <w:rsid w:val="0086210A"/>
    <w:rsid w:val="008657FD"/>
    <w:rsid w:val="0087005B"/>
    <w:rsid w:val="008779E3"/>
    <w:rsid w:val="00882EA6"/>
    <w:rsid w:val="00882FA0"/>
    <w:rsid w:val="00892DBB"/>
    <w:rsid w:val="008C4611"/>
    <w:rsid w:val="008C76BA"/>
    <w:rsid w:val="008E3DB1"/>
    <w:rsid w:val="008E40DC"/>
    <w:rsid w:val="008E7833"/>
    <w:rsid w:val="008F6663"/>
    <w:rsid w:val="00902BAE"/>
    <w:rsid w:val="0090480E"/>
    <w:rsid w:val="00904D6B"/>
    <w:rsid w:val="009161D9"/>
    <w:rsid w:val="00921A1E"/>
    <w:rsid w:val="00930569"/>
    <w:rsid w:val="009311C0"/>
    <w:rsid w:val="00931EA4"/>
    <w:rsid w:val="0093352F"/>
    <w:rsid w:val="00933775"/>
    <w:rsid w:val="00935F0B"/>
    <w:rsid w:val="00950D37"/>
    <w:rsid w:val="0096153B"/>
    <w:rsid w:val="00970DF3"/>
    <w:rsid w:val="00975A7D"/>
    <w:rsid w:val="00982C90"/>
    <w:rsid w:val="00982E36"/>
    <w:rsid w:val="0098545E"/>
    <w:rsid w:val="00992477"/>
    <w:rsid w:val="00997F2B"/>
    <w:rsid w:val="009A320B"/>
    <w:rsid w:val="009B47DE"/>
    <w:rsid w:val="009B75E2"/>
    <w:rsid w:val="009B77AF"/>
    <w:rsid w:val="009C44C4"/>
    <w:rsid w:val="009D26AE"/>
    <w:rsid w:val="009D6735"/>
    <w:rsid w:val="009E51DD"/>
    <w:rsid w:val="009F519F"/>
    <w:rsid w:val="00A07E16"/>
    <w:rsid w:val="00A10DB6"/>
    <w:rsid w:val="00A14400"/>
    <w:rsid w:val="00A17F02"/>
    <w:rsid w:val="00A21F24"/>
    <w:rsid w:val="00A27790"/>
    <w:rsid w:val="00A51193"/>
    <w:rsid w:val="00A70C38"/>
    <w:rsid w:val="00A8731B"/>
    <w:rsid w:val="00A9260A"/>
    <w:rsid w:val="00A92B18"/>
    <w:rsid w:val="00A95121"/>
    <w:rsid w:val="00A963E4"/>
    <w:rsid w:val="00AA210B"/>
    <w:rsid w:val="00AA3A85"/>
    <w:rsid w:val="00AB26C0"/>
    <w:rsid w:val="00AC0724"/>
    <w:rsid w:val="00AC5F68"/>
    <w:rsid w:val="00AD11DA"/>
    <w:rsid w:val="00AD3F8E"/>
    <w:rsid w:val="00AE15E7"/>
    <w:rsid w:val="00AE27DB"/>
    <w:rsid w:val="00AE3137"/>
    <w:rsid w:val="00AE636E"/>
    <w:rsid w:val="00AF1C3C"/>
    <w:rsid w:val="00B04145"/>
    <w:rsid w:val="00B07311"/>
    <w:rsid w:val="00B123F3"/>
    <w:rsid w:val="00B140F8"/>
    <w:rsid w:val="00B21D23"/>
    <w:rsid w:val="00B41737"/>
    <w:rsid w:val="00B4466E"/>
    <w:rsid w:val="00B470E8"/>
    <w:rsid w:val="00B54920"/>
    <w:rsid w:val="00B578DE"/>
    <w:rsid w:val="00B6146F"/>
    <w:rsid w:val="00B706C1"/>
    <w:rsid w:val="00B73DDF"/>
    <w:rsid w:val="00B759A3"/>
    <w:rsid w:val="00B82086"/>
    <w:rsid w:val="00B907E6"/>
    <w:rsid w:val="00B94BF9"/>
    <w:rsid w:val="00BA1321"/>
    <w:rsid w:val="00BA2B5B"/>
    <w:rsid w:val="00BB1AE0"/>
    <w:rsid w:val="00BB4D12"/>
    <w:rsid w:val="00BC4B05"/>
    <w:rsid w:val="00BD7D38"/>
    <w:rsid w:val="00BD7F4C"/>
    <w:rsid w:val="00BE30A8"/>
    <w:rsid w:val="00BE4FD4"/>
    <w:rsid w:val="00C20938"/>
    <w:rsid w:val="00C25253"/>
    <w:rsid w:val="00C33F8D"/>
    <w:rsid w:val="00C46415"/>
    <w:rsid w:val="00C465CF"/>
    <w:rsid w:val="00C614B2"/>
    <w:rsid w:val="00C65195"/>
    <w:rsid w:val="00C67E1B"/>
    <w:rsid w:val="00C73B2E"/>
    <w:rsid w:val="00C84C07"/>
    <w:rsid w:val="00C93A3B"/>
    <w:rsid w:val="00C93A50"/>
    <w:rsid w:val="00C94148"/>
    <w:rsid w:val="00CA57EF"/>
    <w:rsid w:val="00CA757B"/>
    <w:rsid w:val="00CB580E"/>
    <w:rsid w:val="00CC2643"/>
    <w:rsid w:val="00CC3AEF"/>
    <w:rsid w:val="00CD21F9"/>
    <w:rsid w:val="00CD238E"/>
    <w:rsid w:val="00CD2BBC"/>
    <w:rsid w:val="00CE2CB2"/>
    <w:rsid w:val="00CE528C"/>
    <w:rsid w:val="00CF0BF4"/>
    <w:rsid w:val="00CF6509"/>
    <w:rsid w:val="00D00774"/>
    <w:rsid w:val="00D007B2"/>
    <w:rsid w:val="00D208B6"/>
    <w:rsid w:val="00D25CB2"/>
    <w:rsid w:val="00D2617E"/>
    <w:rsid w:val="00D2739B"/>
    <w:rsid w:val="00D27E28"/>
    <w:rsid w:val="00D415DA"/>
    <w:rsid w:val="00D5156E"/>
    <w:rsid w:val="00D61A57"/>
    <w:rsid w:val="00D644FE"/>
    <w:rsid w:val="00D67971"/>
    <w:rsid w:val="00D80811"/>
    <w:rsid w:val="00DB2BA9"/>
    <w:rsid w:val="00DB345A"/>
    <w:rsid w:val="00DE527D"/>
    <w:rsid w:val="00DF4BC0"/>
    <w:rsid w:val="00E00285"/>
    <w:rsid w:val="00E216FD"/>
    <w:rsid w:val="00E30A17"/>
    <w:rsid w:val="00E33DCF"/>
    <w:rsid w:val="00E34BA4"/>
    <w:rsid w:val="00E406E7"/>
    <w:rsid w:val="00E56FFA"/>
    <w:rsid w:val="00E6615E"/>
    <w:rsid w:val="00E7247D"/>
    <w:rsid w:val="00E829FD"/>
    <w:rsid w:val="00E8401A"/>
    <w:rsid w:val="00E94F4A"/>
    <w:rsid w:val="00EA53EE"/>
    <w:rsid w:val="00EA5FAB"/>
    <w:rsid w:val="00EB037D"/>
    <w:rsid w:val="00EC73EA"/>
    <w:rsid w:val="00ED3241"/>
    <w:rsid w:val="00ED3576"/>
    <w:rsid w:val="00ED7B12"/>
    <w:rsid w:val="00EE0796"/>
    <w:rsid w:val="00EE4ACA"/>
    <w:rsid w:val="00EE4DA0"/>
    <w:rsid w:val="00EE5920"/>
    <w:rsid w:val="00EE6C2B"/>
    <w:rsid w:val="00EF0430"/>
    <w:rsid w:val="00F00495"/>
    <w:rsid w:val="00F04E63"/>
    <w:rsid w:val="00F15404"/>
    <w:rsid w:val="00F23841"/>
    <w:rsid w:val="00F260B7"/>
    <w:rsid w:val="00F32DE5"/>
    <w:rsid w:val="00F84B29"/>
    <w:rsid w:val="00F86BFE"/>
    <w:rsid w:val="00F87C7F"/>
    <w:rsid w:val="00F969A0"/>
    <w:rsid w:val="00FA4603"/>
    <w:rsid w:val="00FA7907"/>
    <w:rsid w:val="00FB060B"/>
    <w:rsid w:val="00FB415D"/>
    <w:rsid w:val="00FB7D8F"/>
    <w:rsid w:val="00FC5B36"/>
    <w:rsid w:val="00FD19D9"/>
    <w:rsid w:val="00FD1AB3"/>
    <w:rsid w:val="00FE00A9"/>
    <w:rsid w:val="00FF6BB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17F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styleId="Neapdorotaspaminjimas">
    <w:name w:val="Unresolved Mention"/>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e.mazeikyte@luminorgroup.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6BB85-659B-4D38-8679-D8204011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887</Words>
  <Characters>5060</Characters>
  <Application>Microsoft Office Word</Application>
  <DocSecurity>0</DocSecurity>
  <Lines>42</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Simona Survilaitė</cp:lastModifiedBy>
  <cp:revision>12</cp:revision>
  <dcterms:created xsi:type="dcterms:W3CDTF">2023-11-28T14:56:00Z</dcterms:created>
  <dcterms:modified xsi:type="dcterms:W3CDTF">2023-11-29T08:32:00Z</dcterms:modified>
</cp:coreProperties>
</file>