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F0726" w14:textId="124A7BFF"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7345E1">
        <w:rPr>
          <w:rFonts w:ascii="Arial" w:eastAsia="Times New Roman" w:hAnsi="Arial" w:cs="Arial"/>
          <w:noProof/>
          <w:color w:val="000000" w:themeColor="text1"/>
          <w:sz w:val="24"/>
          <w:szCs w:val="24"/>
          <w:lang w:eastAsia="en-GB"/>
        </w:rPr>
        <w:drawing>
          <wp:anchor distT="0" distB="0" distL="114300" distR="114300" simplePos="0" relativeHeight="251659264" behindDoc="0" locked="0" layoutInCell="1" allowOverlap="1" wp14:anchorId="03AD1B9D" wp14:editId="2308FDC0">
            <wp:simplePos x="0" y="0"/>
            <wp:positionH relativeFrom="column">
              <wp:posOffset>3378835</wp:posOffset>
            </wp:positionH>
            <wp:positionV relativeFrom="paragraph">
              <wp:posOffset>-150640</wp:posOffset>
            </wp:positionV>
            <wp:extent cx="2362200" cy="482071"/>
            <wp:effectExtent l="0" t="0" r="0" b="635"/>
            <wp:wrapNone/>
            <wp:docPr id="916957344"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7344" name="Picture 1" descr="Blue text on a black background&#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2200" cy="482071"/>
                    </a:xfrm>
                    <a:prstGeom prst="rect">
                      <a:avLst/>
                    </a:prstGeom>
                  </pic:spPr>
                </pic:pic>
              </a:graphicData>
            </a:graphic>
            <wp14:sizeRelH relativeFrom="page">
              <wp14:pctWidth>0</wp14:pctWidth>
            </wp14:sizeRelH>
            <wp14:sizeRelV relativeFrom="page">
              <wp14:pctHeight>0</wp14:pctHeight>
            </wp14:sizeRelV>
          </wp:anchor>
        </w:drawing>
      </w:r>
      <w:r w:rsidRPr="00E552B9">
        <w:rPr>
          <w:rFonts w:ascii="Arial" w:hAnsi="Arial" w:cs="Arial"/>
          <w:i/>
          <w:color w:val="000000" w:themeColor="text1"/>
        </w:rPr>
        <w:t>202</w:t>
      </w:r>
      <w:r w:rsidR="0025259F">
        <w:rPr>
          <w:rFonts w:ascii="Arial" w:hAnsi="Arial" w:cs="Arial"/>
          <w:i/>
          <w:color w:val="000000" w:themeColor="text1"/>
        </w:rPr>
        <w:t>4</w:t>
      </w:r>
      <w:r w:rsidRPr="00E552B9">
        <w:rPr>
          <w:rFonts w:ascii="Arial" w:hAnsi="Arial" w:cs="Arial"/>
          <w:i/>
          <w:color w:val="000000" w:themeColor="text1"/>
        </w:rPr>
        <w:t xml:space="preserve"> m. </w:t>
      </w:r>
      <w:r w:rsidR="0025259F">
        <w:rPr>
          <w:rFonts w:ascii="Arial" w:hAnsi="Arial" w:cs="Arial"/>
          <w:i/>
          <w:color w:val="000000" w:themeColor="text1"/>
        </w:rPr>
        <w:t>sausio</w:t>
      </w:r>
      <w:r w:rsidRPr="00E552B9">
        <w:rPr>
          <w:rFonts w:ascii="Arial" w:hAnsi="Arial" w:cs="Arial"/>
          <w:i/>
          <w:color w:val="000000" w:themeColor="text1"/>
        </w:rPr>
        <w:t xml:space="preserve"> </w:t>
      </w:r>
      <w:r w:rsidR="003248D8">
        <w:rPr>
          <w:rFonts w:ascii="Arial" w:hAnsi="Arial" w:cs="Arial"/>
          <w:i/>
          <w:color w:val="000000" w:themeColor="text1"/>
        </w:rPr>
        <w:t>11</w:t>
      </w:r>
      <w:r>
        <w:rPr>
          <w:rFonts w:ascii="Arial" w:hAnsi="Arial" w:cs="Arial"/>
          <w:i/>
          <w:color w:val="000000" w:themeColor="text1"/>
        </w:rPr>
        <w:t xml:space="preserve"> </w:t>
      </w:r>
      <w:r w:rsidRPr="00E552B9">
        <w:rPr>
          <w:rFonts w:ascii="Arial" w:hAnsi="Arial" w:cs="Arial"/>
          <w:i/>
          <w:color w:val="000000" w:themeColor="text1"/>
        </w:rPr>
        <w:t>d.</w:t>
      </w:r>
    </w:p>
    <w:p w14:paraId="6421E723" w14:textId="77777777"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E552B9">
        <w:rPr>
          <w:rFonts w:ascii="Arial" w:hAnsi="Arial" w:cs="Arial"/>
          <w:i/>
          <w:color w:val="000000" w:themeColor="text1"/>
        </w:rPr>
        <w:t>Pranešimas žiniasklaidai</w:t>
      </w:r>
    </w:p>
    <w:p w14:paraId="5F906297" w14:textId="77777777" w:rsidR="00760D8C" w:rsidRPr="00760D8C" w:rsidRDefault="00760D8C" w:rsidP="00692569">
      <w:pPr>
        <w:jc w:val="both"/>
        <w:rPr>
          <w:rFonts w:ascii="Arial" w:hAnsi="Arial" w:cs="Arial"/>
          <w:b/>
          <w:bCs/>
          <w:sz w:val="24"/>
          <w:szCs w:val="24"/>
          <w:highlight w:val="yellow"/>
        </w:rPr>
      </w:pPr>
    </w:p>
    <w:p w14:paraId="227DABCE" w14:textId="329592AF" w:rsidR="003B4EEF" w:rsidRPr="00692569" w:rsidRDefault="003B4EEF" w:rsidP="007834A2">
      <w:pPr>
        <w:jc w:val="center"/>
        <w:rPr>
          <w:rFonts w:ascii="Arial" w:hAnsi="Arial" w:cs="Arial"/>
          <w:b/>
          <w:bCs/>
          <w:sz w:val="28"/>
          <w:szCs w:val="28"/>
        </w:rPr>
      </w:pPr>
      <w:r w:rsidRPr="003B4EEF">
        <w:rPr>
          <w:rFonts w:ascii="Arial" w:hAnsi="Arial" w:cs="Arial"/>
          <w:b/>
          <w:bCs/>
          <w:sz w:val="28"/>
          <w:szCs w:val="28"/>
        </w:rPr>
        <w:t xml:space="preserve">Kai teisme susitinka Holivudo įžymybė ir paprastas žmogus, ar yra šansų laimėti? </w:t>
      </w:r>
      <w:r w:rsidR="004442DB">
        <w:rPr>
          <w:rFonts w:ascii="Arial" w:hAnsi="Arial" w:cs="Arial"/>
          <w:b/>
          <w:bCs/>
          <w:sz w:val="28"/>
          <w:szCs w:val="28"/>
        </w:rPr>
        <w:t>Filme užfiksuoti užkulisiai</w:t>
      </w:r>
    </w:p>
    <w:p w14:paraId="2EF9CF32" w14:textId="32F0400E" w:rsidR="00AD04D3" w:rsidRPr="00840A6E" w:rsidRDefault="00BE6729" w:rsidP="00692569">
      <w:pPr>
        <w:jc w:val="both"/>
        <w:rPr>
          <w:rFonts w:ascii="Arial" w:hAnsi="Arial" w:cs="Arial"/>
          <w:b/>
          <w:bCs/>
        </w:rPr>
      </w:pPr>
      <w:r>
        <w:rPr>
          <w:rFonts w:ascii="Arial" w:hAnsi="Arial" w:cs="Arial"/>
          <w:b/>
          <w:bCs/>
        </w:rPr>
        <w:t xml:space="preserve">2016 m. vasario 26 d., Jutos </w:t>
      </w:r>
      <w:r w:rsidR="00DC23C0">
        <w:rPr>
          <w:rFonts w:ascii="Arial" w:hAnsi="Arial" w:cs="Arial"/>
          <w:b/>
          <w:bCs/>
        </w:rPr>
        <w:t xml:space="preserve">valstija </w:t>
      </w:r>
      <w:r>
        <w:rPr>
          <w:rFonts w:ascii="Arial" w:hAnsi="Arial" w:cs="Arial"/>
          <w:b/>
          <w:bCs/>
        </w:rPr>
        <w:t>(JAV</w:t>
      </w:r>
      <w:r w:rsidR="00DC23C0">
        <w:rPr>
          <w:rFonts w:ascii="Arial" w:hAnsi="Arial" w:cs="Arial"/>
          <w:b/>
          <w:bCs/>
        </w:rPr>
        <w:t>)</w:t>
      </w:r>
      <w:r>
        <w:rPr>
          <w:rFonts w:ascii="Arial" w:hAnsi="Arial" w:cs="Arial"/>
          <w:b/>
          <w:bCs/>
        </w:rPr>
        <w:t>, populiari slidinėjimo trasa – aplinkybės, žyminčios įvykį, kuris</w:t>
      </w:r>
      <w:r w:rsidR="00CE62EE">
        <w:rPr>
          <w:rFonts w:ascii="Arial" w:hAnsi="Arial" w:cs="Arial"/>
          <w:b/>
          <w:bCs/>
        </w:rPr>
        <w:t xml:space="preserve"> buvo</w:t>
      </w:r>
      <w:r>
        <w:rPr>
          <w:rFonts w:ascii="Arial" w:hAnsi="Arial" w:cs="Arial"/>
          <w:b/>
          <w:bCs/>
        </w:rPr>
        <w:t xml:space="preserve"> sprendžiamas beveik 8 metus. Lemtingą dieną slidinėjimo kurorte įvyko avarija, kurios metu susidūrė </w:t>
      </w:r>
      <w:r w:rsidR="00165B4D">
        <w:rPr>
          <w:rFonts w:ascii="Arial" w:hAnsi="Arial" w:cs="Arial"/>
          <w:b/>
          <w:bCs/>
        </w:rPr>
        <w:t>„</w:t>
      </w:r>
      <w:r>
        <w:rPr>
          <w:rFonts w:ascii="Arial" w:hAnsi="Arial" w:cs="Arial"/>
          <w:b/>
          <w:bCs/>
        </w:rPr>
        <w:t>Oskaro</w:t>
      </w:r>
      <w:r w:rsidR="00165B4D">
        <w:rPr>
          <w:rFonts w:ascii="Arial" w:hAnsi="Arial" w:cs="Arial"/>
          <w:b/>
          <w:bCs/>
        </w:rPr>
        <w:t>“</w:t>
      </w:r>
      <w:r>
        <w:rPr>
          <w:rFonts w:ascii="Arial" w:hAnsi="Arial" w:cs="Arial"/>
          <w:b/>
          <w:bCs/>
        </w:rPr>
        <w:t xml:space="preserve"> laureatė aktorė Gwyneth Pa</w:t>
      </w:r>
      <w:r w:rsidR="008E6ADC">
        <w:rPr>
          <w:rFonts w:ascii="Arial" w:hAnsi="Arial" w:cs="Arial"/>
          <w:b/>
          <w:bCs/>
        </w:rPr>
        <w:t>l</w:t>
      </w:r>
      <w:r>
        <w:rPr>
          <w:rFonts w:ascii="Arial" w:hAnsi="Arial" w:cs="Arial"/>
          <w:b/>
          <w:bCs/>
        </w:rPr>
        <w:t xml:space="preserve">trow ir buvęs optometrininkas Terry </w:t>
      </w:r>
      <w:r w:rsidR="00BB2FC0">
        <w:rPr>
          <w:rFonts w:ascii="Arial" w:hAnsi="Arial" w:cs="Arial"/>
          <w:b/>
          <w:bCs/>
        </w:rPr>
        <w:t>Sanderson</w:t>
      </w:r>
      <w:r>
        <w:rPr>
          <w:rFonts w:ascii="Arial" w:hAnsi="Arial" w:cs="Arial"/>
          <w:b/>
          <w:bCs/>
        </w:rPr>
        <w:t xml:space="preserve">. </w:t>
      </w:r>
      <w:r w:rsidR="00BB2FC0">
        <w:rPr>
          <w:rFonts w:ascii="Arial" w:hAnsi="Arial" w:cs="Arial"/>
          <w:b/>
          <w:bCs/>
        </w:rPr>
        <w:t>Po įvykio įžymybė buvo paduota į teismą dėl daugiau</w:t>
      </w:r>
      <w:r w:rsidR="00107C8B">
        <w:rPr>
          <w:rFonts w:ascii="Arial" w:hAnsi="Arial" w:cs="Arial"/>
          <w:b/>
          <w:bCs/>
        </w:rPr>
        <w:t xml:space="preserve"> nei</w:t>
      </w:r>
      <w:r w:rsidR="00BB2FC0">
        <w:rPr>
          <w:rFonts w:ascii="Arial" w:hAnsi="Arial" w:cs="Arial"/>
          <w:b/>
          <w:bCs/>
        </w:rPr>
        <w:t xml:space="preserve"> 300 tūkst. JAV dolerių žalos atlyginimo. Visgi, net ir priėmus sprendimą, </w:t>
      </w:r>
      <w:r w:rsidR="0040027A">
        <w:rPr>
          <w:rFonts w:ascii="Arial" w:hAnsi="Arial" w:cs="Arial"/>
          <w:b/>
          <w:bCs/>
        </w:rPr>
        <w:t xml:space="preserve">besidomintys tebelieka pasidaliję </w:t>
      </w:r>
      <w:r w:rsidR="00BB2FC0">
        <w:rPr>
          <w:rFonts w:ascii="Arial" w:hAnsi="Arial" w:cs="Arial"/>
          <w:b/>
          <w:bCs/>
        </w:rPr>
        <w:t xml:space="preserve">į dvi </w:t>
      </w:r>
      <w:r w:rsidR="0040027A">
        <w:rPr>
          <w:rFonts w:ascii="Arial" w:hAnsi="Arial" w:cs="Arial"/>
          <w:b/>
          <w:bCs/>
        </w:rPr>
        <w:t>stovyklas</w:t>
      </w:r>
      <w:r w:rsidR="00BB2FC0">
        <w:rPr>
          <w:rFonts w:ascii="Arial" w:hAnsi="Arial" w:cs="Arial"/>
          <w:b/>
          <w:bCs/>
        </w:rPr>
        <w:t xml:space="preserve"> – kas kaltas? Sensacingas teismo procesas atskleidžiamas naujame </w:t>
      </w:r>
      <w:r w:rsidR="00B02E6D">
        <w:rPr>
          <w:rFonts w:ascii="Arial" w:hAnsi="Arial" w:cs="Arial"/>
          <w:b/>
          <w:bCs/>
        </w:rPr>
        <w:t xml:space="preserve">„discovery+“ </w:t>
      </w:r>
      <w:r w:rsidR="00BB2FC0">
        <w:rPr>
          <w:rFonts w:ascii="Arial" w:hAnsi="Arial" w:cs="Arial"/>
          <w:b/>
          <w:bCs/>
        </w:rPr>
        <w:t xml:space="preserve">dokumentiniame filme. </w:t>
      </w:r>
    </w:p>
    <w:p w14:paraId="59946C83" w14:textId="402855E5" w:rsidR="00747D5E" w:rsidRDefault="00661A3A" w:rsidP="00692569">
      <w:pPr>
        <w:jc w:val="both"/>
        <w:rPr>
          <w:rFonts w:ascii="Arial" w:hAnsi="Arial" w:cs="Arial"/>
        </w:rPr>
      </w:pPr>
      <w:r>
        <w:rPr>
          <w:rFonts w:ascii="Arial" w:hAnsi="Arial" w:cs="Arial"/>
        </w:rPr>
        <w:t>Dokumentin</w:t>
      </w:r>
      <w:r w:rsidR="00102084">
        <w:rPr>
          <w:rFonts w:ascii="Arial" w:hAnsi="Arial" w:cs="Arial"/>
        </w:rPr>
        <w:t xml:space="preserve">ė juosta </w:t>
      </w:r>
      <w:r w:rsidRPr="00026CEC">
        <w:rPr>
          <w:rFonts w:ascii="Arial" w:hAnsi="Arial" w:cs="Arial"/>
        </w:rPr>
        <w:t>„</w:t>
      </w:r>
      <w:r w:rsidR="0065326B" w:rsidRPr="0065326B">
        <w:rPr>
          <w:rFonts w:ascii="Arial" w:hAnsi="Arial" w:cs="Arial"/>
        </w:rPr>
        <w:t xml:space="preserve">Gwyneth prieš </w:t>
      </w:r>
      <w:r w:rsidR="0065326B">
        <w:rPr>
          <w:rFonts w:ascii="Arial" w:hAnsi="Arial" w:cs="Arial"/>
        </w:rPr>
        <w:t>T</w:t>
      </w:r>
      <w:r w:rsidR="0065326B" w:rsidRPr="0065326B">
        <w:rPr>
          <w:rFonts w:ascii="Arial" w:hAnsi="Arial" w:cs="Arial"/>
        </w:rPr>
        <w:t>erry</w:t>
      </w:r>
      <w:r w:rsidR="0065326B">
        <w:rPr>
          <w:rFonts w:ascii="Arial" w:hAnsi="Arial" w:cs="Arial"/>
        </w:rPr>
        <w:t>:</w:t>
      </w:r>
      <w:r w:rsidR="0065326B" w:rsidRPr="0065326B">
        <w:rPr>
          <w:rFonts w:ascii="Arial" w:hAnsi="Arial" w:cs="Arial"/>
        </w:rPr>
        <w:t xml:space="preserve">​ </w:t>
      </w:r>
      <w:r w:rsidR="0065326B">
        <w:rPr>
          <w:rFonts w:ascii="Arial" w:hAnsi="Arial" w:cs="Arial"/>
        </w:rPr>
        <w:t>T</w:t>
      </w:r>
      <w:r w:rsidR="0065326B" w:rsidRPr="0065326B">
        <w:rPr>
          <w:rFonts w:ascii="Arial" w:hAnsi="Arial" w:cs="Arial"/>
        </w:rPr>
        <w:t>eismas dėl slidinėjimo incidento</w:t>
      </w:r>
      <w:r w:rsidRPr="00026CEC">
        <w:rPr>
          <w:rFonts w:ascii="Arial" w:hAnsi="Arial" w:cs="Arial"/>
        </w:rPr>
        <w:t xml:space="preserve">“ </w:t>
      </w:r>
      <w:r>
        <w:rPr>
          <w:rFonts w:ascii="Arial" w:hAnsi="Arial" w:cs="Arial"/>
        </w:rPr>
        <w:t xml:space="preserve">suteikia unikalią galimybę susipažinti su pagrindiniais istorijos </w:t>
      </w:r>
      <w:r w:rsidR="00350955">
        <w:rPr>
          <w:rFonts w:ascii="Arial" w:hAnsi="Arial" w:cs="Arial"/>
        </w:rPr>
        <w:t xml:space="preserve">veikėjais, įskaitant teismo prisiekusiuosius </w:t>
      </w:r>
      <w:r w:rsidR="00184759">
        <w:rPr>
          <w:rFonts w:ascii="Arial" w:hAnsi="Arial" w:cs="Arial"/>
        </w:rPr>
        <w:t>bei</w:t>
      </w:r>
      <w:r w:rsidR="00350955">
        <w:rPr>
          <w:rFonts w:ascii="Arial" w:hAnsi="Arial" w:cs="Arial"/>
        </w:rPr>
        <w:t xml:space="preserve"> liudytojus</w:t>
      </w:r>
      <w:r w:rsidR="008360AC">
        <w:rPr>
          <w:rFonts w:ascii="Arial" w:hAnsi="Arial" w:cs="Arial"/>
        </w:rPr>
        <w:t>,</w:t>
      </w:r>
      <w:r w:rsidR="00350955">
        <w:rPr>
          <w:rFonts w:ascii="Arial" w:hAnsi="Arial" w:cs="Arial"/>
        </w:rPr>
        <w:t xml:space="preserve"> </w:t>
      </w:r>
      <w:r w:rsidR="00184759">
        <w:rPr>
          <w:rFonts w:ascii="Arial" w:hAnsi="Arial" w:cs="Arial"/>
        </w:rPr>
        <w:t>ir</w:t>
      </w:r>
      <w:r w:rsidR="00350955">
        <w:rPr>
          <w:rFonts w:ascii="Arial" w:hAnsi="Arial" w:cs="Arial"/>
        </w:rPr>
        <w:t xml:space="preserve"> </w:t>
      </w:r>
      <w:r w:rsidR="005C7195">
        <w:rPr>
          <w:rFonts w:ascii="Arial" w:hAnsi="Arial" w:cs="Arial"/>
        </w:rPr>
        <w:t xml:space="preserve">leidžia iš vidaus pažvelgti į </w:t>
      </w:r>
      <w:r w:rsidR="00350955">
        <w:rPr>
          <w:rFonts w:ascii="Arial" w:hAnsi="Arial" w:cs="Arial"/>
        </w:rPr>
        <w:t xml:space="preserve">vienos iš labiausiai 2023 m. aptarinėtų bylų istoriją. </w:t>
      </w:r>
    </w:p>
    <w:p w14:paraId="44100E26" w14:textId="5754EE61" w:rsidR="00B85E36" w:rsidRPr="00B85E36" w:rsidRDefault="00350955" w:rsidP="00692569">
      <w:pPr>
        <w:jc w:val="both"/>
        <w:rPr>
          <w:rFonts w:ascii="Arial" w:hAnsi="Arial" w:cs="Arial"/>
        </w:rPr>
      </w:pPr>
      <w:r>
        <w:rPr>
          <w:rFonts w:ascii="Arial" w:hAnsi="Arial" w:cs="Arial"/>
        </w:rPr>
        <w:t xml:space="preserve">Kas sukėlė lemtingą susidūrimą, dėl kurio visame pasaulyje vyko karšti ginčai, </w:t>
      </w:r>
      <w:r w:rsidR="00B85E36">
        <w:rPr>
          <w:rFonts w:ascii="Arial" w:hAnsi="Arial" w:cs="Arial"/>
        </w:rPr>
        <w:t>jau</w:t>
      </w:r>
      <w:r w:rsidR="000E1252">
        <w:rPr>
          <w:rFonts w:ascii="Arial" w:hAnsi="Arial" w:cs="Arial"/>
        </w:rPr>
        <w:t xml:space="preserve"> galima išvysti</w:t>
      </w:r>
      <w:r w:rsidR="00B85E36">
        <w:rPr>
          <w:rFonts w:ascii="Arial" w:hAnsi="Arial" w:cs="Arial"/>
        </w:rPr>
        <w:t xml:space="preserve"> „discovery</w:t>
      </w:r>
      <w:r w:rsidR="00B85E36" w:rsidRPr="00692569">
        <w:rPr>
          <w:rFonts w:ascii="Arial" w:hAnsi="Arial" w:cs="Arial"/>
        </w:rPr>
        <w:t>+</w:t>
      </w:r>
      <w:r w:rsidR="00B85E36">
        <w:rPr>
          <w:rFonts w:ascii="Arial" w:hAnsi="Arial" w:cs="Arial"/>
        </w:rPr>
        <w:t>“ platformoje, Lietuvoje pasiekiamoje per „Go</w:t>
      </w:r>
      <w:r w:rsidR="00B85E36" w:rsidRPr="00692569">
        <w:rPr>
          <w:rFonts w:ascii="Arial" w:hAnsi="Arial" w:cs="Arial"/>
        </w:rPr>
        <w:t>3</w:t>
      </w:r>
      <w:r w:rsidR="00B85E36">
        <w:rPr>
          <w:rFonts w:ascii="Arial" w:hAnsi="Arial" w:cs="Arial"/>
        </w:rPr>
        <w:t>“ televiziją,</w:t>
      </w:r>
      <w:r w:rsidR="004F5D75">
        <w:rPr>
          <w:rFonts w:ascii="Arial" w:hAnsi="Arial" w:cs="Arial"/>
        </w:rPr>
        <w:t xml:space="preserve"> „Telia Play“ ir</w:t>
      </w:r>
      <w:r w:rsidR="00B85E36">
        <w:rPr>
          <w:rFonts w:ascii="Arial" w:hAnsi="Arial" w:cs="Arial"/>
        </w:rPr>
        <w:t xml:space="preserve"> „MEGOGO“</w:t>
      </w:r>
      <w:r w:rsidR="004F5D75">
        <w:rPr>
          <w:rFonts w:ascii="Arial" w:hAnsi="Arial" w:cs="Arial"/>
        </w:rPr>
        <w:t>.</w:t>
      </w:r>
    </w:p>
    <w:p w14:paraId="1846B5B1" w14:textId="08EB5347" w:rsidR="00701548" w:rsidRPr="00747D5E" w:rsidRDefault="00CC4C7B" w:rsidP="00692569">
      <w:pPr>
        <w:jc w:val="both"/>
        <w:rPr>
          <w:rFonts w:ascii="Arial" w:hAnsi="Arial" w:cs="Arial"/>
          <w:b/>
          <w:bCs/>
        </w:rPr>
      </w:pPr>
      <w:r>
        <w:rPr>
          <w:rFonts w:ascii="Arial" w:hAnsi="Arial" w:cs="Arial"/>
          <w:b/>
          <w:bCs/>
        </w:rPr>
        <w:t>Susidūrimas, pakeitęs gyvenimą</w:t>
      </w:r>
    </w:p>
    <w:p w14:paraId="0AECFF5F" w14:textId="4538ED09" w:rsidR="00187633" w:rsidRDefault="006A30EE" w:rsidP="00692569">
      <w:pPr>
        <w:jc w:val="both"/>
        <w:rPr>
          <w:rFonts w:ascii="Arial" w:hAnsi="Arial" w:cs="Arial"/>
        </w:rPr>
      </w:pPr>
      <w:r>
        <w:rPr>
          <w:rFonts w:ascii="Arial" w:hAnsi="Arial" w:cs="Arial"/>
        </w:rPr>
        <w:t>Dokumentiniame filme apie bylos detales pasakoja</w:t>
      </w:r>
      <w:r w:rsidR="00A47523">
        <w:rPr>
          <w:rFonts w:ascii="Arial" w:hAnsi="Arial" w:cs="Arial"/>
        </w:rPr>
        <w:t xml:space="preserve">nti </w:t>
      </w:r>
      <w:r>
        <w:rPr>
          <w:rFonts w:ascii="Arial" w:hAnsi="Arial" w:cs="Arial"/>
        </w:rPr>
        <w:t>teismo proceso prisiekusioji Samantha Imrie</w:t>
      </w:r>
      <w:r w:rsidR="00A47523">
        <w:rPr>
          <w:rFonts w:ascii="Arial" w:hAnsi="Arial" w:cs="Arial"/>
        </w:rPr>
        <w:t xml:space="preserve"> teigia prisimenanti</w:t>
      </w:r>
      <w:r>
        <w:rPr>
          <w:rFonts w:ascii="Arial" w:hAnsi="Arial" w:cs="Arial"/>
        </w:rPr>
        <w:t xml:space="preserve"> momentą, </w:t>
      </w:r>
      <w:r w:rsidR="009A297A">
        <w:rPr>
          <w:rFonts w:ascii="Arial" w:hAnsi="Arial" w:cs="Arial"/>
        </w:rPr>
        <w:t>kai</w:t>
      </w:r>
      <w:r>
        <w:rPr>
          <w:rFonts w:ascii="Arial" w:hAnsi="Arial" w:cs="Arial"/>
        </w:rPr>
        <w:t xml:space="preserve"> buvo pakviesta į </w:t>
      </w:r>
      <w:r w:rsidR="009A297A">
        <w:rPr>
          <w:rFonts w:ascii="Arial" w:hAnsi="Arial" w:cs="Arial"/>
        </w:rPr>
        <w:t>bylą</w:t>
      </w:r>
      <w:r>
        <w:rPr>
          <w:rFonts w:ascii="Arial" w:hAnsi="Arial" w:cs="Arial"/>
        </w:rPr>
        <w:t xml:space="preserve">. </w:t>
      </w:r>
    </w:p>
    <w:p w14:paraId="0454A111" w14:textId="38246400" w:rsidR="006A30EE" w:rsidRDefault="006A30EE" w:rsidP="00692569">
      <w:pPr>
        <w:jc w:val="both"/>
        <w:rPr>
          <w:rFonts w:ascii="Arial" w:hAnsi="Arial" w:cs="Arial"/>
        </w:rPr>
      </w:pPr>
      <w:r>
        <w:rPr>
          <w:rFonts w:ascii="Arial" w:hAnsi="Arial" w:cs="Arial"/>
        </w:rPr>
        <w:t xml:space="preserve">„2023 m. pradžioje gavau elektroninį laišką, kuriame buvo pranešta, kad turiu dalyvauti prisiekusiųjų atrankoje. Nerimavau, kad tai bus žmogžudystės ar smurto prieš vaikus byla, kurioje man būtų tikrai sunku. Kai atvykau į atranką, jie pasakė, kad tai Sanderson prieš Paltrow byla. Tuo metu net nesupratau, kad Paltrow – garsi aktorė“, – prisimena S. Imrie. </w:t>
      </w:r>
    </w:p>
    <w:p w14:paraId="63D67566" w14:textId="34B6FAAE" w:rsidR="006A30EE" w:rsidRDefault="00EB7EF5" w:rsidP="00692569">
      <w:pPr>
        <w:jc w:val="both"/>
        <w:rPr>
          <w:rFonts w:ascii="Arial" w:hAnsi="Arial" w:cs="Arial"/>
        </w:rPr>
      </w:pPr>
      <w:r>
        <w:rPr>
          <w:rFonts w:ascii="Arial" w:hAnsi="Arial" w:cs="Arial"/>
        </w:rPr>
        <w:t>Teismo</w:t>
      </w:r>
      <w:r w:rsidR="006A30EE">
        <w:rPr>
          <w:rFonts w:ascii="Arial" w:hAnsi="Arial" w:cs="Arial"/>
        </w:rPr>
        <w:t xml:space="preserve"> proceso pradžią prisimena ir žurnalistas Danielis Bates: „T. Sandersonas pateikė kaltinimą, jog nelaimingas atsitikimas buvo lūžio taškas jo gyvenime – prieš įvykį jis buvo bendraujantis, linksmas, o po jo – gyveno visiškai kitokį, jam neįprastą gyvenimą“. </w:t>
      </w:r>
    </w:p>
    <w:p w14:paraId="11B03493" w14:textId="6ABBC5CB" w:rsidR="00200C1D" w:rsidRDefault="00DB3016" w:rsidP="00692569">
      <w:pPr>
        <w:jc w:val="both"/>
        <w:rPr>
          <w:rFonts w:ascii="Arial" w:hAnsi="Arial" w:cs="Arial"/>
        </w:rPr>
      </w:pPr>
      <w:r>
        <w:rPr>
          <w:rFonts w:ascii="Arial" w:hAnsi="Arial" w:cs="Arial"/>
        </w:rPr>
        <w:t xml:space="preserve">Apie </w:t>
      </w:r>
      <w:r w:rsidR="00CC4C7B">
        <w:rPr>
          <w:rFonts w:ascii="Arial" w:hAnsi="Arial" w:cs="Arial"/>
        </w:rPr>
        <w:t xml:space="preserve">lemtingą dieną, </w:t>
      </w:r>
      <w:r w:rsidR="00200C1D">
        <w:rPr>
          <w:rFonts w:ascii="Arial" w:hAnsi="Arial" w:cs="Arial"/>
        </w:rPr>
        <w:t>pakeitusią T. Sandersono gyvenimą</w:t>
      </w:r>
      <w:r w:rsidR="00CC4C7B">
        <w:rPr>
          <w:rFonts w:ascii="Arial" w:hAnsi="Arial" w:cs="Arial"/>
        </w:rPr>
        <w:t>,</w:t>
      </w:r>
      <w:r>
        <w:rPr>
          <w:rFonts w:ascii="Arial" w:hAnsi="Arial" w:cs="Arial"/>
        </w:rPr>
        <w:t xml:space="preserve"> dokumentiniame filme p</w:t>
      </w:r>
      <w:r w:rsidR="00CC4C7B">
        <w:rPr>
          <w:rFonts w:ascii="Arial" w:hAnsi="Arial" w:cs="Arial"/>
        </w:rPr>
        <w:t>asakoja</w:t>
      </w:r>
      <w:r>
        <w:rPr>
          <w:rFonts w:ascii="Arial" w:hAnsi="Arial" w:cs="Arial"/>
        </w:rPr>
        <w:t xml:space="preserve"> ir buvusi </w:t>
      </w:r>
      <w:r w:rsidR="00200C1D">
        <w:rPr>
          <w:rFonts w:ascii="Arial" w:hAnsi="Arial" w:cs="Arial"/>
        </w:rPr>
        <w:t xml:space="preserve">jo </w:t>
      </w:r>
      <w:r>
        <w:rPr>
          <w:rFonts w:ascii="Arial" w:hAnsi="Arial" w:cs="Arial"/>
        </w:rPr>
        <w:t>partnerė Karlene Davidson</w:t>
      </w:r>
      <w:r w:rsidR="00200C1D">
        <w:rPr>
          <w:rFonts w:ascii="Arial" w:hAnsi="Arial" w:cs="Arial"/>
        </w:rPr>
        <w:t xml:space="preserve">. </w:t>
      </w:r>
    </w:p>
    <w:p w14:paraId="0719085A" w14:textId="2D396964" w:rsidR="00CC4C7B" w:rsidRDefault="00200C1D" w:rsidP="00692569">
      <w:pPr>
        <w:jc w:val="both"/>
        <w:rPr>
          <w:rFonts w:ascii="Arial" w:hAnsi="Arial" w:cs="Arial"/>
        </w:rPr>
      </w:pPr>
      <w:r>
        <w:rPr>
          <w:rFonts w:ascii="Arial" w:hAnsi="Arial" w:cs="Arial"/>
        </w:rPr>
        <w:t xml:space="preserve">„Jis tapo tarsi senas žmogus, nebenorėjo nieko daryti, jautėsi esąs nepajėgus ir tiesiog nesijautė gerai. Visas iki </w:t>
      </w:r>
      <w:r w:rsidR="00925EED">
        <w:rPr>
          <w:rFonts w:ascii="Arial" w:hAnsi="Arial" w:cs="Arial"/>
        </w:rPr>
        <w:t>tol</w:t>
      </w:r>
      <w:r>
        <w:rPr>
          <w:rFonts w:ascii="Arial" w:hAnsi="Arial" w:cs="Arial"/>
        </w:rPr>
        <w:t xml:space="preserve"> buvęs gyvenimo džiaugsmas tarsi dingo. Įvykis ne tik pakeitė Terry požiūri į gyvenimą, bet ir santykius – jis atsitraukė ir atstūmė mane, kad išgelbėtų sau svarbius žmones nuo to, kas vyksta su juo“, – aiškina K. Davidson. </w:t>
      </w:r>
      <w:r w:rsidR="00CC4C7B">
        <w:rPr>
          <w:rFonts w:ascii="Arial" w:hAnsi="Arial" w:cs="Arial"/>
        </w:rPr>
        <w:t xml:space="preserve"> </w:t>
      </w:r>
    </w:p>
    <w:p w14:paraId="13C32662" w14:textId="22B667E8" w:rsidR="00CC4C7B" w:rsidRDefault="001B17B7" w:rsidP="00692569">
      <w:pPr>
        <w:jc w:val="both"/>
        <w:rPr>
          <w:rFonts w:ascii="Arial" w:hAnsi="Arial" w:cs="Arial"/>
          <w:b/>
          <w:bCs/>
        </w:rPr>
      </w:pPr>
      <w:r w:rsidRPr="001B17B7">
        <w:rPr>
          <w:rFonts w:ascii="Arial" w:hAnsi="Arial" w:cs="Arial"/>
          <w:b/>
          <w:bCs/>
        </w:rPr>
        <w:t>Byla prieš įžymybę</w:t>
      </w:r>
    </w:p>
    <w:p w14:paraId="4ED4D5CC" w14:textId="771ACCB8" w:rsidR="001B17B7" w:rsidRDefault="001B17B7" w:rsidP="00692569">
      <w:pPr>
        <w:jc w:val="both"/>
        <w:rPr>
          <w:rFonts w:ascii="Arial" w:hAnsi="Arial" w:cs="Arial"/>
        </w:rPr>
      </w:pPr>
      <w:r>
        <w:rPr>
          <w:rFonts w:ascii="Arial" w:hAnsi="Arial" w:cs="Arial"/>
        </w:rPr>
        <w:t>Tai, kad G. Paltrow žinoma visame pasaulyje bei turi didelius turtus – daugiausia</w:t>
      </w:r>
      <w:r w:rsidR="002812A8">
        <w:rPr>
          <w:rFonts w:ascii="Arial" w:hAnsi="Arial" w:cs="Arial"/>
        </w:rPr>
        <w:t>i</w:t>
      </w:r>
      <w:r>
        <w:rPr>
          <w:rFonts w:ascii="Arial" w:hAnsi="Arial" w:cs="Arial"/>
        </w:rPr>
        <w:t xml:space="preserve"> ginčų bei kalbų visuomenėje sukėlęs aspektas byloje. Daugeliui atrodė, kad byla tarp įžymybės bei paprasto žmogaus – nesąžininga kova. </w:t>
      </w:r>
    </w:p>
    <w:p w14:paraId="04782F5B" w14:textId="49FB464B" w:rsidR="001B17B7" w:rsidRDefault="001B17B7" w:rsidP="00692569">
      <w:pPr>
        <w:jc w:val="both"/>
        <w:rPr>
          <w:rFonts w:ascii="Arial" w:hAnsi="Arial" w:cs="Arial"/>
        </w:rPr>
      </w:pPr>
      <w:r>
        <w:rPr>
          <w:rFonts w:ascii="Arial" w:hAnsi="Arial" w:cs="Arial"/>
        </w:rPr>
        <w:t>„T. Sanderson</w:t>
      </w:r>
      <w:r w:rsidR="000D4E8F">
        <w:rPr>
          <w:rFonts w:ascii="Arial" w:hAnsi="Arial" w:cs="Arial"/>
        </w:rPr>
        <w:t>as</w:t>
      </w:r>
      <w:r>
        <w:rPr>
          <w:rFonts w:ascii="Arial" w:hAnsi="Arial" w:cs="Arial"/>
        </w:rPr>
        <w:t xml:space="preserve"> negalėjo pasisamdyti puikios advokatų komandos. Byloje pranašumo G. Paltrow suteikė ne tik turtai, bet ir profesiniai įgūdžiai – ji žinojo, kad teismo procesas bus rodomas per televiziją. Prieš kamerą ji yra </w:t>
      </w:r>
      <w:r w:rsidR="004533A4">
        <w:rPr>
          <w:rFonts w:ascii="Arial" w:hAnsi="Arial" w:cs="Arial"/>
        </w:rPr>
        <w:t>pasirodžiusi</w:t>
      </w:r>
      <w:r>
        <w:rPr>
          <w:rFonts w:ascii="Arial" w:hAnsi="Arial" w:cs="Arial"/>
        </w:rPr>
        <w:t xml:space="preserve"> ne vieną kartą, todėl supranta, kaip viskas veikia – kada ir kokias emocijas reikia rodyti“, – filme pasakoja D. Bates. </w:t>
      </w:r>
    </w:p>
    <w:p w14:paraId="3A4A2553" w14:textId="25A9BA5D" w:rsidR="00200C1D" w:rsidRDefault="00B32D74" w:rsidP="00692569">
      <w:pPr>
        <w:jc w:val="both"/>
        <w:rPr>
          <w:rFonts w:ascii="Arial" w:hAnsi="Arial" w:cs="Arial"/>
        </w:rPr>
      </w:pPr>
      <w:r>
        <w:rPr>
          <w:rFonts w:ascii="Arial" w:hAnsi="Arial" w:cs="Arial"/>
        </w:rPr>
        <w:lastRenderedPageBreak/>
        <w:t xml:space="preserve">Nors G. Paltrow – itin talentinga aktorė, žurnalisto įžvalgas filme paneigia </w:t>
      </w:r>
      <w:r w:rsidR="00A82650">
        <w:rPr>
          <w:rFonts w:ascii="Arial" w:hAnsi="Arial" w:cs="Arial"/>
        </w:rPr>
        <w:t xml:space="preserve">asmens sužalojimų advokatė </w:t>
      </w:r>
      <w:r>
        <w:rPr>
          <w:rFonts w:ascii="Arial" w:hAnsi="Arial" w:cs="Arial"/>
        </w:rPr>
        <w:t xml:space="preserve">Ruth Saphiro, kuri sako, kad tokioje situacijoje aktoriniai sugebėjimai negali nugalėti streso ir įtampos. </w:t>
      </w:r>
    </w:p>
    <w:p w14:paraId="549C8D2D" w14:textId="32981153" w:rsidR="00B32D74" w:rsidRDefault="00B32D74" w:rsidP="00692569">
      <w:pPr>
        <w:jc w:val="both"/>
        <w:rPr>
          <w:rFonts w:ascii="Arial" w:hAnsi="Arial" w:cs="Arial"/>
        </w:rPr>
      </w:pPr>
      <w:r>
        <w:rPr>
          <w:rFonts w:ascii="Arial" w:hAnsi="Arial" w:cs="Arial"/>
        </w:rPr>
        <w:t>„Kaip ir bet kuris kitas žmogus, Paltrow nebuvo apsaugota nuo streso, patiriamo karjerai</w:t>
      </w:r>
      <w:r w:rsidR="00887FFE">
        <w:rPr>
          <w:rFonts w:ascii="Arial" w:hAnsi="Arial" w:cs="Arial"/>
        </w:rPr>
        <w:t xml:space="preserve"> galimai</w:t>
      </w:r>
      <w:r>
        <w:rPr>
          <w:rFonts w:ascii="Arial" w:hAnsi="Arial" w:cs="Arial"/>
        </w:rPr>
        <w:t xml:space="preserve"> žalingo teismo proceso metu. Būti teisme prieš prisiekusiuosius nėra atpalaiduojanti situacija, nesvarbu, </w:t>
      </w:r>
      <w:r w:rsidR="00F73636">
        <w:rPr>
          <w:rFonts w:ascii="Arial" w:hAnsi="Arial" w:cs="Arial"/>
        </w:rPr>
        <w:t>kad</w:t>
      </w:r>
      <w:r>
        <w:rPr>
          <w:rFonts w:ascii="Arial" w:hAnsi="Arial" w:cs="Arial"/>
        </w:rPr>
        <w:t xml:space="preserve"> esi „Auksinio gaublio“ ar „Oskaro“ laureatas – tai vis tiek itin nemalonu“, – tvirtina R. Saphiro. </w:t>
      </w:r>
    </w:p>
    <w:p w14:paraId="1D1DB790" w14:textId="1EDCDB03" w:rsidR="00250E40" w:rsidRPr="00B32D74" w:rsidRDefault="0091452F" w:rsidP="00692569">
      <w:pPr>
        <w:jc w:val="both"/>
        <w:rPr>
          <w:rFonts w:ascii="Arial" w:hAnsi="Arial" w:cs="Arial"/>
          <w:b/>
          <w:bCs/>
        </w:rPr>
      </w:pPr>
      <w:r>
        <w:rPr>
          <w:rFonts w:ascii="Arial" w:hAnsi="Arial" w:cs="Arial"/>
          <w:b/>
          <w:bCs/>
        </w:rPr>
        <w:t>Nuosprendis</w:t>
      </w:r>
      <w:r w:rsidR="00891FC6">
        <w:rPr>
          <w:rFonts w:ascii="Arial" w:hAnsi="Arial" w:cs="Arial"/>
          <w:b/>
          <w:bCs/>
        </w:rPr>
        <w:t xml:space="preserve"> paliko daug neatsakytų klausimų</w:t>
      </w:r>
    </w:p>
    <w:p w14:paraId="04D5FD6E" w14:textId="1A3F1DF7" w:rsidR="001B17B7" w:rsidRDefault="00B32D74" w:rsidP="00692569">
      <w:pPr>
        <w:jc w:val="both"/>
        <w:rPr>
          <w:rFonts w:ascii="Arial" w:hAnsi="Arial" w:cs="Arial"/>
        </w:rPr>
      </w:pPr>
      <w:r>
        <w:rPr>
          <w:rFonts w:ascii="Arial" w:hAnsi="Arial" w:cs="Arial"/>
        </w:rPr>
        <w:t xml:space="preserve">Teismo procesas truko 8 dienas, o jam ėmus populiarėti socialiniuose tinkluose, </w:t>
      </w:r>
      <w:r w:rsidR="00223BDF">
        <w:rPr>
          <w:rFonts w:ascii="Arial" w:hAnsi="Arial" w:cs="Arial"/>
        </w:rPr>
        <w:t xml:space="preserve">įtampa </w:t>
      </w:r>
      <w:r>
        <w:rPr>
          <w:rFonts w:ascii="Arial" w:hAnsi="Arial" w:cs="Arial"/>
        </w:rPr>
        <w:t xml:space="preserve">teismo salėje augo. Į dokumentinį filmą įtraukti teismo kadrai, kuriuose G. Paltrow pasakoja savo įvykių versiją apie nelaimingą atsitikimą. </w:t>
      </w:r>
    </w:p>
    <w:p w14:paraId="0561439C" w14:textId="4A818A94" w:rsidR="00B32D74" w:rsidRDefault="00B32D74" w:rsidP="00692569">
      <w:pPr>
        <w:jc w:val="both"/>
        <w:rPr>
          <w:rFonts w:ascii="Arial" w:hAnsi="Arial" w:cs="Arial"/>
        </w:rPr>
      </w:pPr>
      <w:r>
        <w:rPr>
          <w:rFonts w:ascii="Arial" w:hAnsi="Arial" w:cs="Arial"/>
        </w:rPr>
        <w:t xml:space="preserve">„Aš slidinėjau, </w:t>
      </w:r>
      <w:r w:rsidR="003A13F2">
        <w:rPr>
          <w:rFonts w:ascii="Arial" w:hAnsi="Arial" w:cs="Arial"/>
        </w:rPr>
        <w:t>kai</w:t>
      </w:r>
      <w:r>
        <w:rPr>
          <w:rFonts w:ascii="Arial" w:hAnsi="Arial" w:cs="Arial"/>
        </w:rPr>
        <w:t xml:space="preserve"> pastebėjau tarp savo slidžių įsipainiojusias dar dv</w:t>
      </w:r>
      <w:r w:rsidR="00A52983">
        <w:rPr>
          <w:rFonts w:ascii="Arial" w:hAnsi="Arial" w:cs="Arial"/>
        </w:rPr>
        <w:t>i</w:t>
      </w:r>
      <w:r>
        <w:rPr>
          <w:rFonts w:ascii="Arial" w:hAnsi="Arial" w:cs="Arial"/>
        </w:rPr>
        <w:t xml:space="preserve">ejas slides, kurios privertė mano kojas atsiskirti. Po kelių akimirkų prie manęs prisispaudė žmogaus kūnas“, – pasakojo aktorė. </w:t>
      </w:r>
    </w:p>
    <w:p w14:paraId="7F55C2AE" w14:textId="5A2463F6" w:rsidR="00B32D74" w:rsidRDefault="00B32D74" w:rsidP="00692569">
      <w:pPr>
        <w:jc w:val="both"/>
        <w:rPr>
          <w:rFonts w:ascii="Arial" w:hAnsi="Arial" w:cs="Arial"/>
        </w:rPr>
      </w:pPr>
      <w:r>
        <w:rPr>
          <w:rFonts w:ascii="Arial" w:hAnsi="Arial" w:cs="Arial"/>
        </w:rPr>
        <w:t xml:space="preserve">Prisiekusioji S. Imrie filme teigia, kad G. Paltrow kalboje buvo galima pastebėti užuojautą: „Aktorė neatrodė nusiteikusi paniekinimai dėl T. Sandersono sužalojimų ar kitų avarijos sukeltų nemalonumų atžvilgiu, tačiau </w:t>
      </w:r>
      <w:r w:rsidR="00A82650">
        <w:rPr>
          <w:rFonts w:ascii="Arial" w:hAnsi="Arial" w:cs="Arial"/>
        </w:rPr>
        <w:t>teismo metu ji aiškiai pasakė, kad ši avarija įvyko ne dėl jos kaltės.“</w:t>
      </w:r>
    </w:p>
    <w:p w14:paraId="0E969C7F" w14:textId="7ECE01E6" w:rsidR="00A82650" w:rsidRDefault="00A82650" w:rsidP="00692569">
      <w:pPr>
        <w:jc w:val="both"/>
        <w:rPr>
          <w:rFonts w:ascii="Arial" w:hAnsi="Arial" w:cs="Arial"/>
        </w:rPr>
      </w:pPr>
      <w:r>
        <w:rPr>
          <w:rFonts w:ascii="Arial" w:hAnsi="Arial" w:cs="Arial"/>
        </w:rPr>
        <w:t>Teismo proceso metu prisiekusieji ėmė rodyti akivaizdžias simpatijas T. Sandersono pozicijai, tuomet byla ėmė svyruoti, tačiau tuo metu G. Paltrow advokatas Stephenas Owensas atskleidė šokiruojančius įrodymus, kurie leido manyti, jog T. Sandersono gyvenimas po įvyki</w:t>
      </w:r>
      <w:r w:rsidR="005F66C0">
        <w:rPr>
          <w:rFonts w:ascii="Arial" w:hAnsi="Arial" w:cs="Arial"/>
        </w:rPr>
        <w:t xml:space="preserve">o </w:t>
      </w:r>
      <w:r>
        <w:rPr>
          <w:rFonts w:ascii="Arial" w:hAnsi="Arial" w:cs="Arial"/>
        </w:rPr>
        <w:t xml:space="preserve"> visgi nesugriuvo: „Galime matyti nuotraukas, kuriose T. Sandersonas keliauja po įvairias šalis, yra laimingas bei linksmas</w:t>
      </w:r>
      <w:r w:rsidR="00636C54">
        <w:rPr>
          <w:rFonts w:ascii="Arial" w:hAnsi="Arial" w:cs="Arial"/>
        </w:rPr>
        <w:t>. Nors jis teigia, kad po įvykio jis negalėjo keliauti, funkcionuoti, neturėjo draugų, nuotraukos rodo visai ką kitą</w:t>
      </w:r>
      <w:r w:rsidR="0096530E">
        <w:rPr>
          <w:rFonts w:ascii="Arial" w:hAnsi="Arial" w:cs="Arial"/>
        </w:rPr>
        <w:t>.</w:t>
      </w:r>
      <w:r w:rsidR="00636C54">
        <w:rPr>
          <w:rFonts w:ascii="Arial" w:hAnsi="Arial" w:cs="Arial"/>
        </w:rPr>
        <w:t xml:space="preserve">“ </w:t>
      </w:r>
    </w:p>
    <w:p w14:paraId="6914FB67" w14:textId="7C19DA5E" w:rsidR="00636C54" w:rsidRDefault="00CE33FC" w:rsidP="00692569">
      <w:pPr>
        <w:jc w:val="both"/>
        <w:rPr>
          <w:rFonts w:ascii="Arial" w:hAnsi="Arial" w:cs="Arial"/>
        </w:rPr>
      </w:pPr>
      <w:r>
        <w:rPr>
          <w:rFonts w:ascii="Arial" w:hAnsi="Arial" w:cs="Arial"/>
        </w:rPr>
        <w:t>2023 m. kovo 30 d. buvo priimtas teismo sprendimas – susidūrimas niekaip neg</w:t>
      </w:r>
      <w:r w:rsidR="00342C9E">
        <w:rPr>
          <w:rFonts w:ascii="Arial" w:hAnsi="Arial" w:cs="Arial"/>
        </w:rPr>
        <w:t>a</w:t>
      </w:r>
      <w:r>
        <w:rPr>
          <w:rFonts w:ascii="Arial" w:hAnsi="Arial" w:cs="Arial"/>
        </w:rPr>
        <w:t xml:space="preserve">lėjo įvykti taip, kaip teigė T. Sandersonas, todėl žalos atlyginimas nebuvo priteistas. Nepaisant nuosprendžio, visgi, byloje liko klausimų dėl vienodų sąlygų </w:t>
      </w:r>
      <w:r w:rsidR="00342C9E">
        <w:rPr>
          <w:rFonts w:ascii="Arial" w:hAnsi="Arial" w:cs="Arial"/>
        </w:rPr>
        <w:t>teismo procesuose</w:t>
      </w:r>
      <w:r>
        <w:rPr>
          <w:rFonts w:ascii="Arial" w:hAnsi="Arial" w:cs="Arial"/>
        </w:rPr>
        <w:t xml:space="preserve"> tarp garsenybių ir paprastų žmonių. Dokumentiniame filme advokatas Bruce Pritchettas sako, kad vienas iš veiksnių, lėmusių skirtum</w:t>
      </w:r>
      <w:r w:rsidR="00F67433">
        <w:rPr>
          <w:rFonts w:ascii="Arial" w:hAnsi="Arial" w:cs="Arial"/>
        </w:rPr>
        <w:t>us</w:t>
      </w:r>
      <w:r>
        <w:rPr>
          <w:rFonts w:ascii="Arial" w:hAnsi="Arial" w:cs="Arial"/>
        </w:rPr>
        <w:t>, buvo tai, kad G. Paltrow turėjo daugiau pinigų ir išteklių</w:t>
      </w:r>
      <w:r w:rsidR="0098395D">
        <w:rPr>
          <w:rFonts w:ascii="Arial" w:hAnsi="Arial" w:cs="Arial"/>
        </w:rPr>
        <w:t>, kurie padėjo</w:t>
      </w:r>
      <w:r>
        <w:rPr>
          <w:rFonts w:ascii="Arial" w:hAnsi="Arial" w:cs="Arial"/>
        </w:rPr>
        <w:t xml:space="preserve"> </w:t>
      </w:r>
      <w:r w:rsidR="0098395D">
        <w:rPr>
          <w:rFonts w:ascii="Arial" w:hAnsi="Arial" w:cs="Arial"/>
        </w:rPr>
        <w:t>nagrinėti bylą.</w:t>
      </w:r>
      <w:r>
        <w:rPr>
          <w:rFonts w:ascii="Arial" w:hAnsi="Arial" w:cs="Arial"/>
        </w:rPr>
        <w:t xml:space="preserve"> </w:t>
      </w:r>
    </w:p>
    <w:p w14:paraId="6094BACB" w14:textId="04DCD87E" w:rsidR="00A82650" w:rsidRDefault="00CE33FC" w:rsidP="00692569">
      <w:pPr>
        <w:jc w:val="both"/>
        <w:rPr>
          <w:rFonts w:ascii="Arial" w:hAnsi="Arial" w:cs="Arial"/>
        </w:rPr>
      </w:pPr>
      <w:r>
        <w:rPr>
          <w:rFonts w:ascii="Arial" w:hAnsi="Arial" w:cs="Arial"/>
        </w:rPr>
        <w:t xml:space="preserve">Kas iš tiesų teisus šioje byloje bei ar tikrai </w:t>
      </w:r>
      <w:r w:rsidR="00EC7F93">
        <w:rPr>
          <w:rFonts w:ascii="Arial" w:hAnsi="Arial" w:cs="Arial"/>
        </w:rPr>
        <w:t>geresni</w:t>
      </w:r>
      <w:r>
        <w:rPr>
          <w:rFonts w:ascii="Arial" w:hAnsi="Arial" w:cs="Arial"/>
        </w:rPr>
        <w:t xml:space="preserve"> finansai ir žinomumas gali padėti laimėti net ir teismo bylas? Naują dokumentinį filmą </w:t>
      </w:r>
      <w:r w:rsidR="00405FA6">
        <w:rPr>
          <w:rFonts w:ascii="Arial" w:hAnsi="Arial" w:cs="Arial"/>
        </w:rPr>
        <w:t>„</w:t>
      </w:r>
      <w:r w:rsidR="00405FA6" w:rsidRPr="0065326B">
        <w:rPr>
          <w:rFonts w:ascii="Arial" w:hAnsi="Arial" w:cs="Arial"/>
        </w:rPr>
        <w:t xml:space="preserve">Gwyneth prieš </w:t>
      </w:r>
      <w:r w:rsidR="00405FA6">
        <w:rPr>
          <w:rFonts w:ascii="Arial" w:hAnsi="Arial" w:cs="Arial"/>
        </w:rPr>
        <w:t>T</w:t>
      </w:r>
      <w:r w:rsidR="00405FA6" w:rsidRPr="0065326B">
        <w:rPr>
          <w:rFonts w:ascii="Arial" w:hAnsi="Arial" w:cs="Arial"/>
        </w:rPr>
        <w:t>erry</w:t>
      </w:r>
      <w:r w:rsidR="00405FA6">
        <w:rPr>
          <w:rFonts w:ascii="Arial" w:hAnsi="Arial" w:cs="Arial"/>
        </w:rPr>
        <w:t>:</w:t>
      </w:r>
      <w:r w:rsidR="00405FA6" w:rsidRPr="0065326B">
        <w:rPr>
          <w:rFonts w:ascii="Arial" w:hAnsi="Arial" w:cs="Arial"/>
        </w:rPr>
        <w:t xml:space="preserve">​ </w:t>
      </w:r>
      <w:r w:rsidR="00405FA6">
        <w:rPr>
          <w:rFonts w:ascii="Arial" w:hAnsi="Arial" w:cs="Arial"/>
        </w:rPr>
        <w:t>T</w:t>
      </w:r>
      <w:r w:rsidR="00405FA6" w:rsidRPr="0065326B">
        <w:rPr>
          <w:rFonts w:ascii="Arial" w:hAnsi="Arial" w:cs="Arial"/>
        </w:rPr>
        <w:t>eismas dėl slidinėjimo incidento</w:t>
      </w:r>
      <w:r w:rsidR="00405FA6">
        <w:rPr>
          <w:rFonts w:ascii="Arial" w:hAnsi="Arial" w:cs="Arial"/>
        </w:rPr>
        <w:t xml:space="preserve">“ </w:t>
      </w:r>
      <w:r w:rsidRPr="00CE33FC">
        <w:rPr>
          <w:rFonts w:ascii="Arial" w:hAnsi="Arial" w:cs="Arial"/>
        </w:rPr>
        <w:t>jau galima peržiūrėti „discovery+“ platformoje, Lietuvoje pasiekiamoje per „Go3“ televiziją, „MEGOGO“ ir „Telia Play“.</w:t>
      </w:r>
    </w:p>
    <w:p w14:paraId="6754F252" w14:textId="77777777" w:rsidR="000313E7" w:rsidRPr="001B17B7" w:rsidRDefault="000313E7" w:rsidP="00692569">
      <w:pPr>
        <w:jc w:val="both"/>
        <w:rPr>
          <w:rFonts w:ascii="Arial" w:hAnsi="Arial" w:cs="Arial"/>
        </w:rPr>
      </w:pPr>
    </w:p>
    <w:p w14:paraId="50EB4C0E" w14:textId="77777777" w:rsidR="000313E7" w:rsidRPr="000313E7" w:rsidRDefault="00D07FD7" w:rsidP="000313E7">
      <w:pPr>
        <w:jc w:val="both"/>
        <w:rPr>
          <w:rFonts w:ascii="Arial" w:hAnsi="Arial" w:cs="Arial"/>
          <w:b/>
          <w:bCs/>
          <w:u w:val="single"/>
        </w:rPr>
      </w:pPr>
      <w:r w:rsidRPr="000313E7">
        <w:rPr>
          <w:rFonts w:ascii="Arial" w:hAnsi="Arial" w:cs="Arial"/>
          <w:b/>
          <w:bCs/>
          <w:u w:val="single"/>
        </w:rPr>
        <w:t>Apie „Warner Bros. Discovery“:</w:t>
      </w:r>
    </w:p>
    <w:p w14:paraId="17AE1112" w14:textId="39D8E58E" w:rsidR="00D07FD7" w:rsidRPr="000313E7" w:rsidRDefault="00D07FD7" w:rsidP="000313E7">
      <w:pPr>
        <w:jc w:val="both"/>
        <w:rPr>
          <w:rFonts w:ascii="Times New Roman" w:eastAsia="Times New Roman" w:hAnsi="Times New Roman" w:cs="Times New Roman"/>
          <w:sz w:val="24"/>
          <w:szCs w:val="24"/>
          <w:lang w:eastAsia="lt-LT" w:bidi="lo-LA"/>
        </w:rPr>
      </w:pPr>
      <w:r w:rsidRPr="000313E7">
        <w:rPr>
          <w:rFonts w:ascii="Arial" w:hAnsi="Arial" w:cs="Arial"/>
        </w:rPr>
        <w:t>„Warner Bros. Discovery“ („Nasdaq“: WBD) yra lyderiaujanti pasaulinė žiniasklaidos ir pramogų bendrovė, užsiimanti aukštos kokybės televizijos serialų ir filmų kūrimu bei jų</w:t>
      </w:r>
      <w:r w:rsidRPr="00D07FD7">
        <w:rPr>
          <w:rFonts w:ascii="Arial" w:eastAsia="Times New Roman" w:hAnsi="Arial" w:cs="Arial"/>
          <w:color w:val="222222"/>
          <w:lang w:eastAsia="lt-LT" w:bidi="lo-LA"/>
        </w:rPr>
        <w:t xml:space="preserve"> transliavimu televizijoje, interneto platformose ir kine. Bendrovės prekės ženklai, kasdien įkvepiantys, informuojantys ir linksminantys auditoriją, yra pasiekiami daugiau nei 220 šalių ir 50 kalbų. Tarp jų – „Discovery Channel“, „discovery+“, CNN, DC, „Eurosport“, HBO, „Max“, HGTV, „Food Network“, „OWN“, „Investigation Discovery“, TLC, „Magnolia Network“, TNT, TBS, „truTV“, „Travel Channel“, „MotorTrend“, „Animal Planet“, „Science Channel“, „Warner Bros. Film Group“, „Warner Bros. Television Group“, „Warner Bros. Games“, „New Line </w:t>
      </w:r>
      <w:r w:rsidRPr="00D07FD7">
        <w:rPr>
          <w:rFonts w:ascii="Arial" w:eastAsia="Times New Roman" w:hAnsi="Arial" w:cs="Arial"/>
          <w:color w:val="222222"/>
          <w:lang w:eastAsia="lt-LT" w:bidi="lo-LA"/>
        </w:rPr>
        <w:lastRenderedPageBreak/>
        <w:t xml:space="preserve">Cinema“, „Cartoon Network“, „Adult Swim“, „Turner Classic Movies“ ir kiti. Norėdami gauti daugiau informacijos, apsilankykite </w:t>
      </w:r>
      <w:hyperlink r:id="rId7" w:history="1">
        <w:r w:rsidRPr="00D07FD7">
          <w:rPr>
            <w:rFonts w:ascii="Arial" w:eastAsia="Times New Roman" w:hAnsi="Arial" w:cs="Arial"/>
            <w:color w:val="1155CC"/>
            <w:u w:val="single"/>
            <w:lang w:eastAsia="lt-LT" w:bidi="lo-LA"/>
          </w:rPr>
          <w:t>www.wbd.com</w:t>
        </w:r>
      </w:hyperlink>
      <w:r w:rsidRPr="00D07FD7">
        <w:rPr>
          <w:rFonts w:ascii="Arial" w:eastAsia="Times New Roman" w:hAnsi="Arial" w:cs="Arial"/>
          <w:color w:val="222222"/>
          <w:lang w:eastAsia="lt-LT" w:bidi="lo-LA"/>
        </w:rPr>
        <w:t>.</w:t>
      </w:r>
    </w:p>
    <w:p w14:paraId="1498AE8C" w14:textId="5AF928E2" w:rsidR="00D07FD7" w:rsidRPr="000313E7" w:rsidRDefault="00D07FD7" w:rsidP="000313E7">
      <w:pPr>
        <w:jc w:val="both"/>
        <w:rPr>
          <w:rFonts w:ascii="Arial" w:hAnsi="Arial" w:cs="Arial"/>
          <w:b/>
          <w:bCs/>
          <w:u w:val="single"/>
        </w:rPr>
      </w:pPr>
      <w:r w:rsidRPr="000313E7">
        <w:rPr>
          <w:rFonts w:ascii="Arial" w:hAnsi="Arial" w:cs="Arial"/>
          <w:b/>
          <w:bCs/>
          <w:u w:val="single"/>
        </w:rPr>
        <w:t>Apie „discovery+“:</w:t>
      </w:r>
    </w:p>
    <w:p w14:paraId="6D7FAAAA" w14:textId="344A4D14" w:rsidR="00FF1E41" w:rsidRPr="00802F14" w:rsidRDefault="00D07FD7" w:rsidP="000313E7">
      <w:pPr>
        <w:jc w:val="both"/>
        <w:rPr>
          <w:rFonts w:ascii="Arial" w:hAnsi="Arial" w:cs="Arial"/>
        </w:rPr>
      </w:pPr>
      <w:r w:rsidRPr="000313E7">
        <w:rPr>
          <w:rFonts w:ascii="Arial" w:hAnsi="Arial" w:cs="Arial"/>
        </w:rPr>
        <w:t>„discovery+“ yra „Warner Bros. Discovery“ teikiama negrožinio ir realaus gyvenimo turinio srautinio transliavimo paslauga, veikimo pradžioje pasiūliusi plačiausią turinio katalogą. „discovery+“ siūlo daugybę išskirtinių, originalių serialų skirtingiems skoniams, įskaitant gyvenimo būdą ir santykius, namus ir maistą, tikrus nusikaltimus, paranormalius reiškinius, nuotykius ir gamtos istoriją, taip pat mokslą, technologijas ir gamtą, bei aukštos kokybės dokumentinius filmus. Lietuvoje „discovery+“ yra pasiekiama per „Go3“ televiziją, „MEGOGO“ ir „Telia Play“.</w:t>
      </w:r>
    </w:p>
    <w:sectPr w:rsidR="00FF1E41" w:rsidRPr="00802F14" w:rsidSect="00A042EE">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FBF84" w14:textId="77777777" w:rsidR="00A042EE" w:rsidRDefault="00A042EE" w:rsidP="003D5C52">
      <w:pPr>
        <w:spacing w:after="0" w:line="240" w:lineRule="auto"/>
      </w:pPr>
      <w:r>
        <w:separator/>
      </w:r>
    </w:p>
  </w:endnote>
  <w:endnote w:type="continuationSeparator" w:id="0">
    <w:p w14:paraId="14ED2CB5" w14:textId="77777777" w:rsidR="00A042EE" w:rsidRDefault="00A042EE" w:rsidP="003D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4AC03" w14:textId="77777777" w:rsidR="00A042EE" w:rsidRDefault="00A042EE" w:rsidP="003D5C52">
      <w:pPr>
        <w:spacing w:after="0" w:line="240" w:lineRule="auto"/>
      </w:pPr>
      <w:r>
        <w:separator/>
      </w:r>
    </w:p>
  </w:footnote>
  <w:footnote w:type="continuationSeparator" w:id="0">
    <w:p w14:paraId="2F8B2DA7" w14:textId="77777777" w:rsidR="00A042EE" w:rsidRDefault="00A042EE" w:rsidP="003D5C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EA"/>
    <w:rsid w:val="00002CCD"/>
    <w:rsid w:val="00010FFA"/>
    <w:rsid w:val="00026CEC"/>
    <w:rsid w:val="000310FD"/>
    <w:rsid w:val="000313E7"/>
    <w:rsid w:val="00047E69"/>
    <w:rsid w:val="00061932"/>
    <w:rsid w:val="000B5F53"/>
    <w:rsid w:val="000C6D3A"/>
    <w:rsid w:val="000C6F93"/>
    <w:rsid w:val="000D4E8F"/>
    <w:rsid w:val="000E1252"/>
    <w:rsid w:val="000E6504"/>
    <w:rsid w:val="000F1A0F"/>
    <w:rsid w:val="00102084"/>
    <w:rsid w:val="00107C8B"/>
    <w:rsid w:val="001408B9"/>
    <w:rsid w:val="00165B4D"/>
    <w:rsid w:val="00184759"/>
    <w:rsid w:val="00187633"/>
    <w:rsid w:val="00193B09"/>
    <w:rsid w:val="001B157A"/>
    <w:rsid w:val="001B17B7"/>
    <w:rsid w:val="001D77CC"/>
    <w:rsid w:val="001E3B09"/>
    <w:rsid w:val="00200AD0"/>
    <w:rsid w:val="00200C1D"/>
    <w:rsid w:val="002054FB"/>
    <w:rsid w:val="00205631"/>
    <w:rsid w:val="00223BDF"/>
    <w:rsid w:val="0023266B"/>
    <w:rsid w:val="00250E40"/>
    <w:rsid w:val="0025259F"/>
    <w:rsid w:val="00267B89"/>
    <w:rsid w:val="002810B5"/>
    <w:rsid w:val="002812A8"/>
    <w:rsid w:val="002828B5"/>
    <w:rsid w:val="002C4AE8"/>
    <w:rsid w:val="002D6DEA"/>
    <w:rsid w:val="002E53CA"/>
    <w:rsid w:val="002E7C4F"/>
    <w:rsid w:val="003229AA"/>
    <w:rsid w:val="003248D8"/>
    <w:rsid w:val="00342C9E"/>
    <w:rsid w:val="003468AB"/>
    <w:rsid w:val="00350955"/>
    <w:rsid w:val="00351263"/>
    <w:rsid w:val="0036389A"/>
    <w:rsid w:val="003859B5"/>
    <w:rsid w:val="003A13F2"/>
    <w:rsid w:val="003A1FC2"/>
    <w:rsid w:val="003B4EEF"/>
    <w:rsid w:val="003D5C52"/>
    <w:rsid w:val="0040027A"/>
    <w:rsid w:val="00405FA6"/>
    <w:rsid w:val="004442DB"/>
    <w:rsid w:val="00450F45"/>
    <w:rsid w:val="004533A4"/>
    <w:rsid w:val="004649FA"/>
    <w:rsid w:val="00482AF1"/>
    <w:rsid w:val="004B58B8"/>
    <w:rsid w:val="004D2AB1"/>
    <w:rsid w:val="004F1928"/>
    <w:rsid w:val="004F5D75"/>
    <w:rsid w:val="00506BEF"/>
    <w:rsid w:val="00512860"/>
    <w:rsid w:val="0053166A"/>
    <w:rsid w:val="00537E21"/>
    <w:rsid w:val="005935CC"/>
    <w:rsid w:val="00596A39"/>
    <w:rsid w:val="005C129E"/>
    <w:rsid w:val="005C7195"/>
    <w:rsid w:val="005E5591"/>
    <w:rsid w:val="005F66C0"/>
    <w:rsid w:val="00613DAF"/>
    <w:rsid w:val="00615E2A"/>
    <w:rsid w:val="00636C54"/>
    <w:rsid w:val="00644981"/>
    <w:rsid w:val="0064579E"/>
    <w:rsid w:val="00652817"/>
    <w:rsid w:val="0065326B"/>
    <w:rsid w:val="00661A3A"/>
    <w:rsid w:val="00674852"/>
    <w:rsid w:val="00692569"/>
    <w:rsid w:val="006A15AF"/>
    <w:rsid w:val="006A30EE"/>
    <w:rsid w:val="006A3B5F"/>
    <w:rsid w:val="006A5793"/>
    <w:rsid w:val="006C63B3"/>
    <w:rsid w:val="006D66D8"/>
    <w:rsid w:val="00701548"/>
    <w:rsid w:val="00747D5E"/>
    <w:rsid w:val="00760D8C"/>
    <w:rsid w:val="007834A2"/>
    <w:rsid w:val="00790A72"/>
    <w:rsid w:val="007A41F1"/>
    <w:rsid w:val="007D040E"/>
    <w:rsid w:val="00802F14"/>
    <w:rsid w:val="00805E1A"/>
    <w:rsid w:val="008344F7"/>
    <w:rsid w:val="0083559C"/>
    <w:rsid w:val="008360AC"/>
    <w:rsid w:val="00840A6E"/>
    <w:rsid w:val="008859FC"/>
    <w:rsid w:val="00887FFE"/>
    <w:rsid w:val="00891FC6"/>
    <w:rsid w:val="008B39C3"/>
    <w:rsid w:val="008C54C4"/>
    <w:rsid w:val="008E6ADC"/>
    <w:rsid w:val="0091452F"/>
    <w:rsid w:val="00925EED"/>
    <w:rsid w:val="0095596A"/>
    <w:rsid w:val="0096530E"/>
    <w:rsid w:val="0098395D"/>
    <w:rsid w:val="00985058"/>
    <w:rsid w:val="009976EB"/>
    <w:rsid w:val="009A297A"/>
    <w:rsid w:val="009A6626"/>
    <w:rsid w:val="009B3569"/>
    <w:rsid w:val="009F3FF6"/>
    <w:rsid w:val="00A042EE"/>
    <w:rsid w:val="00A4304F"/>
    <w:rsid w:val="00A47523"/>
    <w:rsid w:val="00A52983"/>
    <w:rsid w:val="00A5321B"/>
    <w:rsid w:val="00A57750"/>
    <w:rsid w:val="00A82650"/>
    <w:rsid w:val="00A83EEF"/>
    <w:rsid w:val="00AB5B96"/>
    <w:rsid w:val="00AD04D3"/>
    <w:rsid w:val="00AE328F"/>
    <w:rsid w:val="00B02E6D"/>
    <w:rsid w:val="00B32D74"/>
    <w:rsid w:val="00B73CA0"/>
    <w:rsid w:val="00B85E36"/>
    <w:rsid w:val="00BB2FC0"/>
    <w:rsid w:val="00BC44F2"/>
    <w:rsid w:val="00BE6729"/>
    <w:rsid w:val="00BF1242"/>
    <w:rsid w:val="00C159F2"/>
    <w:rsid w:val="00C2780A"/>
    <w:rsid w:val="00C72A93"/>
    <w:rsid w:val="00CC39B7"/>
    <w:rsid w:val="00CC44C1"/>
    <w:rsid w:val="00CC4C7B"/>
    <w:rsid w:val="00CC4D40"/>
    <w:rsid w:val="00CE17B6"/>
    <w:rsid w:val="00CE33FC"/>
    <w:rsid w:val="00CE62EE"/>
    <w:rsid w:val="00CF34B5"/>
    <w:rsid w:val="00CF3B2B"/>
    <w:rsid w:val="00CF4DB3"/>
    <w:rsid w:val="00D04AC3"/>
    <w:rsid w:val="00D07FD7"/>
    <w:rsid w:val="00D10BE7"/>
    <w:rsid w:val="00D46D89"/>
    <w:rsid w:val="00D65A85"/>
    <w:rsid w:val="00D91200"/>
    <w:rsid w:val="00D946D8"/>
    <w:rsid w:val="00DB3016"/>
    <w:rsid w:val="00DC23C0"/>
    <w:rsid w:val="00DC63BB"/>
    <w:rsid w:val="00DF1871"/>
    <w:rsid w:val="00E2051A"/>
    <w:rsid w:val="00E33EB2"/>
    <w:rsid w:val="00E41D71"/>
    <w:rsid w:val="00E5257E"/>
    <w:rsid w:val="00E64F61"/>
    <w:rsid w:val="00E6516E"/>
    <w:rsid w:val="00E92ADE"/>
    <w:rsid w:val="00EA2DC0"/>
    <w:rsid w:val="00EB15F5"/>
    <w:rsid w:val="00EB7EF5"/>
    <w:rsid w:val="00EC7524"/>
    <w:rsid w:val="00EC7F93"/>
    <w:rsid w:val="00ED2E9E"/>
    <w:rsid w:val="00ED4E20"/>
    <w:rsid w:val="00EF5C74"/>
    <w:rsid w:val="00EF67AC"/>
    <w:rsid w:val="00F467A6"/>
    <w:rsid w:val="00F526A4"/>
    <w:rsid w:val="00F57DF4"/>
    <w:rsid w:val="00F67433"/>
    <w:rsid w:val="00F73636"/>
    <w:rsid w:val="00F76BC3"/>
    <w:rsid w:val="00F921EB"/>
    <w:rsid w:val="00F92890"/>
    <w:rsid w:val="00F94703"/>
    <w:rsid w:val="00FF1E41"/>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7605"/>
  <w15:chartTrackingRefBased/>
  <w15:docId w15:val="{84460976-41CF-4F39-A94F-5EAD1FA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1F1"/>
    <w:rPr>
      <w:color w:val="0563C1" w:themeColor="hyperlink"/>
      <w:u w:val="single"/>
    </w:rPr>
  </w:style>
  <w:style w:type="character" w:styleId="UnresolvedMention">
    <w:name w:val="Unresolved Mention"/>
    <w:basedOn w:val="DefaultParagraphFont"/>
    <w:uiPriority w:val="99"/>
    <w:semiHidden/>
    <w:unhideWhenUsed/>
    <w:rsid w:val="007A41F1"/>
    <w:rPr>
      <w:color w:val="605E5C"/>
      <w:shd w:val="clear" w:color="auto" w:fill="E1DFDD"/>
    </w:rPr>
  </w:style>
  <w:style w:type="paragraph" w:styleId="Header">
    <w:name w:val="header"/>
    <w:basedOn w:val="Normal"/>
    <w:link w:val="HeaderChar"/>
    <w:uiPriority w:val="99"/>
    <w:unhideWhenUsed/>
    <w:rsid w:val="003D5C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D5C52"/>
  </w:style>
  <w:style w:type="paragraph" w:styleId="Footer">
    <w:name w:val="footer"/>
    <w:basedOn w:val="Normal"/>
    <w:link w:val="FooterChar"/>
    <w:uiPriority w:val="99"/>
    <w:unhideWhenUsed/>
    <w:rsid w:val="003D5C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D5C52"/>
  </w:style>
  <w:style w:type="character" w:styleId="CommentReference">
    <w:name w:val="annotation reference"/>
    <w:basedOn w:val="DefaultParagraphFont"/>
    <w:uiPriority w:val="99"/>
    <w:semiHidden/>
    <w:unhideWhenUsed/>
    <w:rsid w:val="00747D5E"/>
    <w:rPr>
      <w:sz w:val="16"/>
      <w:szCs w:val="16"/>
    </w:rPr>
  </w:style>
  <w:style w:type="paragraph" w:styleId="CommentText">
    <w:name w:val="annotation text"/>
    <w:basedOn w:val="Normal"/>
    <w:link w:val="CommentTextChar"/>
    <w:uiPriority w:val="99"/>
    <w:semiHidden/>
    <w:unhideWhenUsed/>
    <w:rsid w:val="00747D5E"/>
    <w:pPr>
      <w:spacing w:line="240" w:lineRule="auto"/>
    </w:pPr>
    <w:rPr>
      <w:sz w:val="20"/>
      <w:szCs w:val="20"/>
    </w:rPr>
  </w:style>
  <w:style w:type="character" w:customStyle="1" w:styleId="CommentTextChar">
    <w:name w:val="Comment Text Char"/>
    <w:basedOn w:val="DefaultParagraphFont"/>
    <w:link w:val="CommentText"/>
    <w:uiPriority w:val="99"/>
    <w:semiHidden/>
    <w:rsid w:val="00747D5E"/>
    <w:rPr>
      <w:sz w:val="20"/>
      <w:szCs w:val="20"/>
    </w:rPr>
  </w:style>
  <w:style w:type="paragraph" w:styleId="CommentSubject">
    <w:name w:val="annotation subject"/>
    <w:basedOn w:val="CommentText"/>
    <w:next w:val="CommentText"/>
    <w:link w:val="CommentSubjectChar"/>
    <w:uiPriority w:val="99"/>
    <w:semiHidden/>
    <w:unhideWhenUsed/>
    <w:rsid w:val="00747D5E"/>
    <w:rPr>
      <w:b/>
      <w:bCs/>
    </w:rPr>
  </w:style>
  <w:style w:type="character" w:customStyle="1" w:styleId="CommentSubjectChar">
    <w:name w:val="Comment Subject Char"/>
    <w:basedOn w:val="CommentTextChar"/>
    <w:link w:val="CommentSubject"/>
    <w:uiPriority w:val="99"/>
    <w:semiHidden/>
    <w:rsid w:val="00747D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161367">
      <w:bodyDiv w:val="1"/>
      <w:marLeft w:val="0"/>
      <w:marRight w:val="0"/>
      <w:marTop w:val="0"/>
      <w:marBottom w:val="0"/>
      <w:divBdr>
        <w:top w:val="none" w:sz="0" w:space="0" w:color="auto"/>
        <w:left w:val="none" w:sz="0" w:space="0" w:color="auto"/>
        <w:bottom w:val="none" w:sz="0" w:space="0" w:color="auto"/>
        <w:right w:val="none" w:sz="0" w:space="0" w:color="auto"/>
      </w:divBdr>
    </w:div>
    <w:div w:id="780606427">
      <w:bodyDiv w:val="1"/>
      <w:marLeft w:val="0"/>
      <w:marRight w:val="0"/>
      <w:marTop w:val="0"/>
      <w:marBottom w:val="0"/>
      <w:divBdr>
        <w:top w:val="none" w:sz="0" w:space="0" w:color="auto"/>
        <w:left w:val="none" w:sz="0" w:space="0" w:color="auto"/>
        <w:bottom w:val="none" w:sz="0" w:space="0" w:color="auto"/>
        <w:right w:val="none" w:sz="0" w:space="0" w:color="auto"/>
      </w:divBdr>
    </w:div>
    <w:div w:id="1280575834">
      <w:bodyDiv w:val="1"/>
      <w:marLeft w:val="0"/>
      <w:marRight w:val="0"/>
      <w:marTop w:val="0"/>
      <w:marBottom w:val="0"/>
      <w:divBdr>
        <w:top w:val="none" w:sz="0" w:space="0" w:color="auto"/>
        <w:left w:val="none" w:sz="0" w:space="0" w:color="auto"/>
        <w:bottom w:val="none" w:sz="0" w:space="0" w:color="auto"/>
        <w:right w:val="none" w:sz="0" w:space="0" w:color="auto"/>
      </w:divBdr>
    </w:div>
    <w:div w:id="182007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bd.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371</TotalTime>
  <Pages>3</Pages>
  <Words>1073</Words>
  <Characters>6119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co:agency</dc:creator>
  <cp:keywords/>
  <dc:description/>
  <cp:lastModifiedBy>Rytis Gerlikas</cp:lastModifiedBy>
  <cp:revision>260</cp:revision>
  <dcterms:created xsi:type="dcterms:W3CDTF">2023-05-24T11:12:00Z</dcterms:created>
  <dcterms:modified xsi:type="dcterms:W3CDTF">2024-01-11T09:39:00Z</dcterms:modified>
</cp:coreProperties>
</file>