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180C" w14:textId="73986493" w:rsidR="004B4A3C" w:rsidRPr="004B4A3C" w:rsidRDefault="004B4A3C" w:rsidP="004B4A3C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  <w:r w:rsidRPr="004B4A3C">
        <w:rPr>
          <w:rFonts w:ascii="Arial" w:hAnsi="Arial" w:cs="Arial"/>
          <w:i/>
          <w:iCs/>
          <w:sz w:val="22"/>
          <w:szCs w:val="22"/>
          <w:lang w:val="lt-LT"/>
        </w:rPr>
        <w:t>Pranešimas žiniasklaidai</w:t>
      </w:r>
    </w:p>
    <w:p w14:paraId="065189E0" w14:textId="52A2C9CC" w:rsidR="004B4A3C" w:rsidRPr="004B4A3C" w:rsidRDefault="004B4A3C" w:rsidP="004B4A3C">
      <w:pPr>
        <w:pStyle w:val="NormalWeb"/>
        <w:spacing w:before="0" w:beforeAutospacing="0" w:after="0" w:afterAutospacing="0"/>
        <w:jc w:val="both"/>
        <w:rPr>
          <w:rFonts w:ascii="Arial" w:hAnsi="Arial" w:cs="Arial"/>
          <w:i/>
          <w:iCs/>
          <w:sz w:val="22"/>
          <w:szCs w:val="22"/>
          <w:lang w:val="lt-LT"/>
        </w:rPr>
      </w:pPr>
      <w:r w:rsidRPr="004B4A3C">
        <w:rPr>
          <w:rFonts w:ascii="Arial" w:hAnsi="Arial" w:cs="Arial"/>
          <w:i/>
          <w:iCs/>
          <w:sz w:val="22"/>
          <w:szCs w:val="22"/>
          <w:lang w:val="lt-LT"/>
        </w:rPr>
        <w:t>2024 m. vasario 29 d</w:t>
      </w:r>
      <w:r>
        <w:rPr>
          <w:rFonts w:ascii="Arial" w:hAnsi="Arial" w:cs="Arial"/>
          <w:i/>
          <w:iCs/>
          <w:sz w:val="22"/>
          <w:szCs w:val="22"/>
          <w:lang w:val="lt-LT"/>
        </w:rPr>
        <w:t>.</w:t>
      </w:r>
    </w:p>
    <w:p w14:paraId="53D4CF80" w14:textId="161E528F" w:rsidR="00457B30" w:rsidRDefault="008D3187" w:rsidP="008D3187">
      <w:pPr>
        <w:pStyle w:val="NormalWeb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8D3187">
        <w:rPr>
          <w:rFonts w:ascii="Arial" w:hAnsi="Arial" w:cs="Arial"/>
          <w:b/>
          <w:bCs/>
          <w:sz w:val="22"/>
          <w:szCs w:val="22"/>
          <w:lang w:val="lt-LT"/>
        </w:rPr>
        <w:t xml:space="preserve">2023 m. </w:t>
      </w:r>
      <w:r>
        <w:rPr>
          <w:rFonts w:ascii="Arial" w:hAnsi="Arial" w:cs="Arial"/>
          <w:b/>
          <w:bCs/>
          <w:sz w:val="22"/>
          <w:szCs w:val="22"/>
          <w:lang w:val="lt-LT"/>
        </w:rPr>
        <w:t>paskutiniojo ketvirčio</w:t>
      </w:r>
      <w:r w:rsidRPr="008D3187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lt-LT"/>
        </w:rPr>
        <w:t>„</w:t>
      </w:r>
      <w:r w:rsidRPr="008D3187">
        <w:rPr>
          <w:rFonts w:ascii="Arial" w:hAnsi="Arial" w:cs="Arial"/>
          <w:b/>
          <w:bCs/>
          <w:sz w:val="22"/>
          <w:szCs w:val="22"/>
          <w:lang w:val="lt-LT"/>
        </w:rPr>
        <w:t>Summus Capital</w:t>
      </w:r>
      <w:r>
        <w:rPr>
          <w:rFonts w:ascii="Arial" w:hAnsi="Arial" w:cs="Arial"/>
          <w:b/>
          <w:bCs/>
          <w:sz w:val="22"/>
          <w:szCs w:val="22"/>
          <w:lang w:val="lt-LT"/>
        </w:rPr>
        <w:t>“</w:t>
      </w:r>
      <w:r w:rsidRPr="008D3187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turtas – </w:t>
      </w:r>
      <w:r w:rsidRPr="008D3187">
        <w:rPr>
          <w:rFonts w:ascii="Arial" w:hAnsi="Arial" w:cs="Arial"/>
          <w:b/>
          <w:bCs/>
          <w:sz w:val="22"/>
          <w:szCs w:val="22"/>
          <w:lang w:val="lt-LT"/>
        </w:rPr>
        <w:t xml:space="preserve">427 mln. </w:t>
      </w:r>
      <w:r w:rsidR="00457B30">
        <w:rPr>
          <w:rFonts w:ascii="Arial" w:hAnsi="Arial" w:cs="Arial"/>
          <w:b/>
          <w:bCs/>
          <w:sz w:val="22"/>
          <w:szCs w:val="22"/>
          <w:lang w:val="lt-LT"/>
        </w:rPr>
        <w:t>eurų</w:t>
      </w:r>
    </w:p>
    <w:p w14:paraId="436A1F30" w14:textId="595959BF" w:rsidR="008D3187" w:rsidRDefault="008D3187" w:rsidP="008D3187">
      <w:pPr>
        <w:pStyle w:val="NormalWeb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 xml:space="preserve">„Summus Capital“, viena didžiausių nekilnojamo turto investicijų bendrovių Baltijos šalyje, Lietuvoje valdanti biurų kompleksą „Park Town“ bei prekybos kompleksą „Nordika“, pristatė </w:t>
      </w:r>
      <w:r w:rsidRPr="008D3187">
        <w:rPr>
          <w:rFonts w:ascii="Arial" w:hAnsi="Arial" w:cs="Arial"/>
          <w:b/>
          <w:bCs/>
          <w:sz w:val="22"/>
          <w:szCs w:val="22"/>
          <w:lang w:val="lt-LT"/>
        </w:rPr>
        <w:t>preliminarius neaudituotus 2023 m.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paskutiniojo ketvirčio konsoliduotus finansinius rezultatus. Juose – net 30 proc. išaugęs</w:t>
      </w:r>
      <w:r w:rsidR="00952BFF">
        <w:rPr>
          <w:rFonts w:ascii="Arial" w:hAnsi="Arial" w:cs="Arial"/>
          <w:b/>
          <w:bCs/>
          <w:sz w:val="22"/>
          <w:szCs w:val="22"/>
          <w:lang w:val="lt-LT"/>
        </w:rPr>
        <w:t xml:space="preserve"> grynųjų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pinigų </w:t>
      </w:r>
      <w:r w:rsidR="00952BFF">
        <w:rPr>
          <w:rFonts w:ascii="Arial" w:hAnsi="Arial" w:cs="Arial"/>
          <w:b/>
          <w:bCs/>
          <w:sz w:val="22"/>
          <w:szCs w:val="22"/>
          <w:lang w:val="lt-LT"/>
        </w:rPr>
        <w:t xml:space="preserve">balansas ir 3,1 proc. didėjusios pardavimo pajamos, viršijusios 10 mln. eurų. </w:t>
      </w:r>
    </w:p>
    <w:p w14:paraId="0AC46885" w14:textId="24559550" w:rsidR="008D3187" w:rsidRPr="008D3187" w:rsidRDefault="008D3187" w:rsidP="008D3187">
      <w:pPr>
        <w:pStyle w:val="NormalWeb"/>
        <w:jc w:val="both"/>
        <w:rPr>
          <w:rFonts w:ascii="Arial" w:hAnsi="Arial" w:cs="Arial"/>
          <w:sz w:val="22"/>
          <w:szCs w:val="22"/>
          <w:lang w:val="lt-LT"/>
        </w:rPr>
      </w:pPr>
      <w:r w:rsidRPr="008D3187">
        <w:rPr>
          <w:rFonts w:ascii="Arial" w:hAnsi="Arial" w:cs="Arial"/>
          <w:sz w:val="22"/>
          <w:szCs w:val="22"/>
          <w:lang w:val="lt-LT"/>
        </w:rPr>
        <w:t xml:space="preserve">2023 m. gruodžio 31 d. </w:t>
      </w:r>
      <w:r w:rsidR="00952BFF">
        <w:rPr>
          <w:rFonts w:ascii="Arial" w:hAnsi="Arial" w:cs="Arial"/>
          <w:sz w:val="22"/>
          <w:szCs w:val="22"/>
          <w:lang w:val="lt-LT"/>
        </w:rPr>
        <w:t>„</w:t>
      </w:r>
      <w:r w:rsidRPr="008D3187">
        <w:rPr>
          <w:rFonts w:ascii="Arial" w:hAnsi="Arial" w:cs="Arial"/>
          <w:sz w:val="22"/>
          <w:szCs w:val="22"/>
          <w:lang w:val="lt-LT"/>
        </w:rPr>
        <w:t>Summus Capital</w:t>
      </w:r>
      <w:r w:rsidR="00952BFF">
        <w:rPr>
          <w:rFonts w:ascii="Arial" w:hAnsi="Arial" w:cs="Arial"/>
          <w:sz w:val="22"/>
          <w:szCs w:val="22"/>
          <w:lang w:val="lt-LT"/>
        </w:rPr>
        <w:t xml:space="preserve">“ turtas 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siekė 427 mln. </w:t>
      </w:r>
      <w:r w:rsidR="00952BFF">
        <w:rPr>
          <w:rFonts w:ascii="Arial" w:hAnsi="Arial" w:cs="Arial"/>
          <w:sz w:val="22"/>
          <w:szCs w:val="22"/>
          <w:lang w:val="lt-LT"/>
        </w:rPr>
        <w:t xml:space="preserve">eurų – </w:t>
      </w:r>
      <w:r w:rsidRPr="008D3187">
        <w:rPr>
          <w:rFonts w:ascii="Arial" w:hAnsi="Arial" w:cs="Arial"/>
          <w:sz w:val="22"/>
          <w:szCs w:val="22"/>
          <w:lang w:val="lt-LT"/>
        </w:rPr>
        <w:t>palyginti su trečiuoju ketvirčiu</w:t>
      </w:r>
      <w:r w:rsidR="00952BFF">
        <w:rPr>
          <w:rFonts w:ascii="Arial" w:hAnsi="Arial" w:cs="Arial"/>
          <w:sz w:val="22"/>
          <w:szCs w:val="22"/>
          <w:lang w:val="lt-LT"/>
        </w:rPr>
        <w:t>, šiek tiek padidėjo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</w:t>
      </w:r>
      <w:r w:rsidR="00952BFF">
        <w:rPr>
          <w:rFonts w:ascii="Arial" w:hAnsi="Arial" w:cs="Arial"/>
          <w:sz w:val="22"/>
          <w:szCs w:val="22"/>
          <w:lang w:val="lt-LT"/>
        </w:rPr>
        <w:t xml:space="preserve">nuo 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424,5 mln. eurų, o per metus sumažėjo 0,5 </w:t>
      </w:r>
      <w:r w:rsidR="00952BFF">
        <w:rPr>
          <w:rFonts w:ascii="Arial" w:hAnsi="Arial" w:cs="Arial"/>
          <w:sz w:val="22"/>
          <w:szCs w:val="22"/>
          <w:lang w:val="lt-LT"/>
        </w:rPr>
        <w:t>proc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. Grynųjų pinigų </w:t>
      </w:r>
      <w:r w:rsidR="00952BFF">
        <w:rPr>
          <w:rFonts w:ascii="Arial" w:hAnsi="Arial" w:cs="Arial"/>
          <w:sz w:val="22"/>
          <w:szCs w:val="22"/>
          <w:lang w:val="lt-LT"/>
        </w:rPr>
        <w:t xml:space="preserve">balanso eilutėje – 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16,2 mln. eurų, </w:t>
      </w:r>
      <w:r w:rsidR="00952BFF">
        <w:rPr>
          <w:rFonts w:ascii="Arial" w:hAnsi="Arial" w:cs="Arial"/>
          <w:sz w:val="22"/>
          <w:szCs w:val="22"/>
          <w:lang w:val="lt-LT"/>
        </w:rPr>
        <w:t>o tai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beveik 30 </w:t>
      </w:r>
      <w:r w:rsidR="00952BFF">
        <w:rPr>
          <w:rFonts w:ascii="Arial" w:hAnsi="Arial" w:cs="Arial"/>
          <w:sz w:val="22"/>
          <w:szCs w:val="22"/>
          <w:lang w:val="lt-LT"/>
        </w:rPr>
        <w:t>proc. lenkia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treči</w:t>
      </w:r>
      <w:r w:rsidR="00952BFF">
        <w:rPr>
          <w:rFonts w:ascii="Arial" w:hAnsi="Arial" w:cs="Arial"/>
          <w:sz w:val="22"/>
          <w:szCs w:val="22"/>
          <w:lang w:val="lt-LT"/>
        </w:rPr>
        <w:t>ojo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ketvir</w:t>
      </w:r>
      <w:r w:rsidR="00952BFF">
        <w:rPr>
          <w:rFonts w:ascii="Arial" w:hAnsi="Arial" w:cs="Arial"/>
          <w:sz w:val="22"/>
          <w:szCs w:val="22"/>
          <w:lang w:val="lt-LT"/>
        </w:rPr>
        <w:t>čio rezultatus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(12,6 mln. eurų)</w:t>
      </w:r>
      <w:r w:rsidR="00952BFF">
        <w:rPr>
          <w:rFonts w:ascii="Arial" w:hAnsi="Arial" w:cs="Arial"/>
          <w:sz w:val="22"/>
          <w:szCs w:val="22"/>
          <w:lang w:val="lt-LT"/>
        </w:rPr>
        <w:t>.</w:t>
      </w:r>
    </w:p>
    <w:p w14:paraId="2BEA6213" w14:textId="52FA8AE8" w:rsidR="008D3187" w:rsidRPr="008D3187" w:rsidRDefault="00952BFF" w:rsidP="008D3187">
      <w:pPr>
        <w:pStyle w:val="NormalWeb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D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ėl turto perkainojimo </w:t>
      </w:r>
      <w:r>
        <w:rPr>
          <w:rFonts w:ascii="Arial" w:hAnsi="Arial" w:cs="Arial"/>
          <w:sz w:val="22"/>
          <w:szCs w:val="22"/>
          <w:lang w:val="lt-LT"/>
        </w:rPr>
        <w:t>padidėjo ir i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nvesticinio turto vertė </w:t>
      </w:r>
      <w:r>
        <w:rPr>
          <w:rFonts w:ascii="Arial" w:hAnsi="Arial" w:cs="Arial"/>
          <w:sz w:val="22"/>
          <w:szCs w:val="22"/>
          <w:lang w:val="lt-LT"/>
        </w:rPr>
        <w:t xml:space="preserve">– 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iki 401,25 mln. </w:t>
      </w:r>
      <w:r>
        <w:rPr>
          <w:rFonts w:ascii="Arial" w:hAnsi="Arial" w:cs="Arial"/>
          <w:sz w:val="22"/>
          <w:szCs w:val="22"/>
          <w:lang w:val="lt-LT"/>
        </w:rPr>
        <w:t>eurų.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Paskol</w:t>
      </w:r>
      <w:r>
        <w:rPr>
          <w:rFonts w:ascii="Arial" w:hAnsi="Arial" w:cs="Arial"/>
          <w:sz w:val="22"/>
          <w:szCs w:val="22"/>
          <w:lang w:val="lt-LT"/>
        </w:rPr>
        <w:t>ų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ir skolint</w:t>
      </w:r>
      <w:r>
        <w:rPr>
          <w:rFonts w:ascii="Arial" w:hAnsi="Arial" w:cs="Arial"/>
          <w:sz w:val="22"/>
          <w:szCs w:val="22"/>
          <w:lang w:val="lt-LT"/>
        </w:rPr>
        <w:t>ų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lėš</w:t>
      </w:r>
      <w:r>
        <w:rPr>
          <w:rFonts w:ascii="Arial" w:hAnsi="Arial" w:cs="Arial"/>
          <w:sz w:val="22"/>
          <w:szCs w:val="22"/>
          <w:lang w:val="lt-LT"/>
        </w:rPr>
        <w:t>ų kiekis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sumažėjo iki 216,5 mln. </w:t>
      </w:r>
      <w:r>
        <w:rPr>
          <w:rFonts w:ascii="Arial" w:hAnsi="Arial" w:cs="Arial"/>
          <w:sz w:val="22"/>
          <w:szCs w:val="22"/>
          <w:lang w:val="lt-LT"/>
        </w:rPr>
        <w:t xml:space="preserve">eurų. 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Bendra įsipareigojimų suma padidėjo iki 243,5 mln. eurų, o bendra savininkų nuosavybė išaugo iki 183,5 mln. eurų, iš kurių 174,6 mln. eurų tenka </w:t>
      </w:r>
      <w:r>
        <w:rPr>
          <w:rFonts w:ascii="Arial" w:hAnsi="Arial" w:cs="Arial"/>
          <w:sz w:val="22"/>
          <w:szCs w:val="22"/>
          <w:lang w:val="lt-LT"/>
        </w:rPr>
        <w:t>„</w:t>
      </w:r>
      <w:r w:rsidR="008D3187" w:rsidRPr="008D3187">
        <w:rPr>
          <w:rFonts w:ascii="Arial" w:hAnsi="Arial" w:cs="Arial"/>
          <w:sz w:val="22"/>
          <w:szCs w:val="22"/>
          <w:lang w:val="lt-LT"/>
        </w:rPr>
        <w:t>Summus Capital</w:t>
      </w:r>
      <w:r>
        <w:rPr>
          <w:rFonts w:ascii="Arial" w:hAnsi="Arial" w:cs="Arial"/>
          <w:sz w:val="22"/>
          <w:szCs w:val="22"/>
          <w:lang w:val="lt-LT"/>
        </w:rPr>
        <w:t>“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akcininkams.</w:t>
      </w:r>
    </w:p>
    <w:p w14:paraId="4B7AD1EA" w14:textId="3D80728A" w:rsidR="00AD0EF8" w:rsidRDefault="008D3187" w:rsidP="008D3187">
      <w:pPr>
        <w:jc w:val="both"/>
        <w:rPr>
          <w:rFonts w:ascii="Arial" w:hAnsi="Arial" w:cs="Arial"/>
          <w:sz w:val="22"/>
          <w:szCs w:val="22"/>
          <w:lang w:val="lt-LT"/>
        </w:rPr>
      </w:pPr>
      <w:r w:rsidRPr="008D3187">
        <w:rPr>
          <w:rFonts w:ascii="Arial" w:hAnsi="Arial" w:cs="Arial"/>
          <w:sz w:val="22"/>
          <w:szCs w:val="22"/>
          <w:lang w:val="lt-LT"/>
        </w:rPr>
        <w:t>2023 m. ketvirtąjį ketvirtį išlaikytas įprastos veiklos tempas</w:t>
      </w:r>
      <w:r w:rsidR="00220320">
        <w:rPr>
          <w:rFonts w:ascii="Arial" w:hAnsi="Arial" w:cs="Arial"/>
          <w:sz w:val="22"/>
          <w:szCs w:val="22"/>
          <w:lang w:val="lt-LT"/>
        </w:rPr>
        <w:t xml:space="preserve"> –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</w:t>
      </w:r>
      <w:r w:rsidR="00220320">
        <w:rPr>
          <w:rFonts w:ascii="Arial" w:hAnsi="Arial" w:cs="Arial"/>
          <w:sz w:val="22"/>
          <w:szCs w:val="22"/>
          <w:lang w:val="lt-LT"/>
        </w:rPr>
        <w:t>p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ardavimo pajamos padidėjo 3,1 proc. iki 10,0 mln. eurų, palyginti su 9,7 mln. eurų trečiąjį ketvirtį. Preliminarios 2023 m. visų metų pardavimo pajamos buvo 39,1 mln. eurų, kurios, nepaisant 8,3 </w:t>
      </w:r>
      <w:r w:rsidR="00220320">
        <w:rPr>
          <w:rFonts w:ascii="Arial" w:hAnsi="Arial" w:cs="Arial"/>
          <w:sz w:val="22"/>
          <w:szCs w:val="22"/>
          <w:lang w:val="lt-LT"/>
        </w:rPr>
        <w:t>proc.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išaugusių nuomos pajamų, atitiko 2022 m. (39,0 mln. eurų), nes dėl sumažėjusių komunalinių paslaugų kainų ir pasiekto energijos vartojimo efektyvumo sumažėjo išlaidų.</w:t>
      </w:r>
    </w:p>
    <w:p w14:paraId="7700F205" w14:textId="77777777" w:rsidR="00AD0EF8" w:rsidRPr="008D3187" w:rsidRDefault="00AD0EF8" w:rsidP="008D3187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0B271CDF" w14:textId="5F9AE332" w:rsidR="008D3187" w:rsidRDefault="00220320" w:rsidP="008D3187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Paskutiniojo metų ketvirčio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veiklos pelnas </w:t>
      </w:r>
      <w:r>
        <w:rPr>
          <w:rFonts w:ascii="Arial" w:hAnsi="Arial" w:cs="Arial"/>
          <w:sz w:val="22"/>
          <w:szCs w:val="22"/>
          <w:lang w:val="lt-LT"/>
        </w:rPr>
        <w:t>siekė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6,4 mln. eurų ir, palyginti su trečiuoju ketvirčiu, šiek tiek sumažėjo </w:t>
      </w:r>
      <w:r>
        <w:rPr>
          <w:rFonts w:ascii="Arial" w:hAnsi="Arial" w:cs="Arial"/>
          <w:sz w:val="22"/>
          <w:szCs w:val="22"/>
          <w:lang w:val="lt-LT"/>
        </w:rPr>
        <w:t>–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1,1 </w:t>
      </w:r>
      <w:r>
        <w:rPr>
          <w:rFonts w:ascii="Arial" w:hAnsi="Arial" w:cs="Arial"/>
          <w:sz w:val="22"/>
          <w:szCs w:val="22"/>
          <w:lang w:val="lt-LT"/>
        </w:rPr>
        <w:t>procentu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. Tačiau bendras 2023 m. veiklos pelnas siekė 26,1 mln. eurų. Ketvirtojo ketvirčio grynasis pelnas sudarė 0,4 mln. </w:t>
      </w:r>
      <w:r w:rsidR="004B4A3C">
        <w:rPr>
          <w:rFonts w:ascii="Arial" w:hAnsi="Arial" w:cs="Arial"/>
          <w:sz w:val="22"/>
          <w:szCs w:val="22"/>
          <w:lang w:val="lt-LT"/>
        </w:rPr>
        <w:t>eurų, tuo tarpu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</w:t>
      </w:r>
      <w:r w:rsidR="004B4A3C">
        <w:rPr>
          <w:rFonts w:ascii="Arial" w:hAnsi="Arial" w:cs="Arial"/>
          <w:sz w:val="22"/>
          <w:szCs w:val="22"/>
          <w:lang w:val="lt-LT"/>
        </w:rPr>
        <w:t>b</w:t>
      </w:r>
      <w:r w:rsidR="008D3187" w:rsidRPr="008D3187">
        <w:rPr>
          <w:rFonts w:ascii="Arial" w:hAnsi="Arial" w:cs="Arial"/>
          <w:sz w:val="22"/>
          <w:szCs w:val="22"/>
          <w:lang w:val="lt-LT"/>
        </w:rPr>
        <w:t>endras 2023 m. grynasis pelnas siekė 12,2 mln. eurų.</w:t>
      </w:r>
    </w:p>
    <w:p w14:paraId="3F3F5854" w14:textId="77777777" w:rsidR="00AD0EF8" w:rsidRPr="008D3187" w:rsidRDefault="00AD0EF8" w:rsidP="008D3187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768B5A25" w14:textId="641375F8" w:rsidR="008D3187" w:rsidRDefault="008D3187" w:rsidP="008D3187">
      <w:pPr>
        <w:jc w:val="both"/>
        <w:rPr>
          <w:rFonts w:ascii="Arial" w:hAnsi="Arial" w:cs="Arial"/>
          <w:sz w:val="22"/>
          <w:szCs w:val="22"/>
          <w:lang w:val="lt-LT"/>
        </w:rPr>
      </w:pPr>
      <w:r w:rsidRPr="008D3187">
        <w:rPr>
          <w:rFonts w:ascii="Arial" w:hAnsi="Arial" w:cs="Arial"/>
          <w:sz w:val="22"/>
          <w:szCs w:val="22"/>
          <w:lang w:val="lt-LT"/>
        </w:rPr>
        <w:t>Finansin</w:t>
      </w:r>
      <w:r w:rsidR="004B4A3C">
        <w:rPr>
          <w:rFonts w:ascii="Arial" w:hAnsi="Arial" w:cs="Arial"/>
          <w:sz w:val="22"/>
          <w:szCs w:val="22"/>
          <w:lang w:val="lt-LT"/>
        </w:rPr>
        <w:t>iai rodikliai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išliko tvirt</w:t>
      </w:r>
      <w:r w:rsidR="004B4A3C">
        <w:rPr>
          <w:rFonts w:ascii="Arial" w:hAnsi="Arial" w:cs="Arial"/>
          <w:sz w:val="22"/>
          <w:szCs w:val="22"/>
          <w:lang w:val="lt-LT"/>
        </w:rPr>
        <w:t>i</w:t>
      </w:r>
      <w:r w:rsidRPr="008D3187">
        <w:rPr>
          <w:rFonts w:ascii="Arial" w:hAnsi="Arial" w:cs="Arial"/>
          <w:sz w:val="22"/>
          <w:szCs w:val="22"/>
          <w:lang w:val="lt-LT"/>
        </w:rPr>
        <w:t>: konsoliduoto nuosavo kapitalo ir viso turto santykis sudarė 41</w:t>
      </w:r>
      <w:r w:rsidR="004B4A3C">
        <w:rPr>
          <w:rFonts w:ascii="Arial" w:hAnsi="Arial" w:cs="Arial"/>
          <w:sz w:val="22"/>
          <w:szCs w:val="22"/>
          <w:lang w:val="lt-LT"/>
        </w:rPr>
        <w:t xml:space="preserve"> proc.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(viršijo reikalaujamą 30 </w:t>
      </w:r>
      <w:r w:rsidR="004B4A3C">
        <w:rPr>
          <w:rFonts w:ascii="Arial" w:hAnsi="Arial" w:cs="Arial"/>
          <w:sz w:val="22"/>
          <w:szCs w:val="22"/>
          <w:lang w:val="lt-LT"/>
        </w:rPr>
        <w:t>proc.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normą), o konsoliduotas skolos padengimo rodiklis (DSCR) buvo 1,41 (viršijo reikalaujamą 1,2 normą).</w:t>
      </w:r>
    </w:p>
    <w:p w14:paraId="4DE025E9" w14:textId="77777777" w:rsidR="00AD0EF8" w:rsidRPr="008D3187" w:rsidRDefault="00AD0EF8" w:rsidP="008D3187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C3D1E3A" w14:textId="46F5EC8E" w:rsidR="008D3187" w:rsidRDefault="004B4A3C" w:rsidP="008D3187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Tarp „</w:t>
      </w:r>
      <w:r w:rsidR="008D3187" w:rsidRPr="008D3187">
        <w:rPr>
          <w:rFonts w:ascii="Arial" w:hAnsi="Arial" w:cs="Arial"/>
          <w:sz w:val="22"/>
          <w:szCs w:val="22"/>
          <w:lang w:val="lt-LT"/>
        </w:rPr>
        <w:t>Summus Capital</w:t>
      </w:r>
      <w:r>
        <w:rPr>
          <w:rFonts w:ascii="Arial" w:hAnsi="Arial" w:cs="Arial"/>
          <w:sz w:val="22"/>
          <w:szCs w:val="22"/>
          <w:lang w:val="lt-LT"/>
        </w:rPr>
        <w:t xml:space="preserve">“ pasiekimų – </w:t>
      </w:r>
      <w:r w:rsidR="008D3187" w:rsidRPr="008D3187">
        <w:rPr>
          <w:rFonts w:ascii="Arial" w:hAnsi="Arial" w:cs="Arial"/>
          <w:sz w:val="22"/>
          <w:szCs w:val="22"/>
          <w:lang w:val="lt-LT"/>
        </w:rPr>
        <w:t>portfelio ir pagrindinių nuomininkų vidutinio svertinio nepasibaigusio nuomos termino (WAULT) padidėjimas</w:t>
      </w:r>
      <w:r>
        <w:rPr>
          <w:rFonts w:ascii="Arial" w:hAnsi="Arial" w:cs="Arial"/>
          <w:sz w:val="22"/>
          <w:szCs w:val="22"/>
          <w:lang w:val="lt-LT"/>
        </w:rPr>
        <w:t xml:space="preserve"> bei 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DEPO pastatas Imantoje, </w:t>
      </w:r>
      <w:r>
        <w:rPr>
          <w:rFonts w:ascii="Arial" w:hAnsi="Arial" w:cs="Arial"/>
          <w:sz w:val="22"/>
          <w:szCs w:val="22"/>
          <w:lang w:val="lt-LT"/>
        </w:rPr>
        <w:t>įgijęs prestižinį „</w:t>
      </w:r>
      <w:r w:rsidR="008D3187" w:rsidRPr="008D3187">
        <w:rPr>
          <w:rFonts w:ascii="Arial" w:hAnsi="Arial" w:cs="Arial"/>
          <w:sz w:val="22"/>
          <w:szCs w:val="22"/>
          <w:lang w:val="lt-LT"/>
        </w:rPr>
        <w:t>BREEAM</w:t>
      </w:r>
      <w:r>
        <w:rPr>
          <w:rFonts w:ascii="Arial" w:hAnsi="Arial" w:cs="Arial"/>
          <w:sz w:val="22"/>
          <w:szCs w:val="22"/>
          <w:lang w:val="lt-LT"/>
        </w:rPr>
        <w:t>“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tvarumo sertifikatą</w:t>
      </w:r>
      <w:r>
        <w:rPr>
          <w:rFonts w:ascii="Arial" w:hAnsi="Arial" w:cs="Arial"/>
          <w:sz w:val="22"/>
          <w:szCs w:val="22"/>
          <w:lang w:val="lt-LT"/>
        </w:rPr>
        <w:t>.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</w:t>
      </w:r>
      <w:r>
        <w:rPr>
          <w:rFonts w:ascii="Arial" w:hAnsi="Arial" w:cs="Arial"/>
          <w:sz w:val="22"/>
          <w:szCs w:val="22"/>
          <w:lang w:val="lt-LT"/>
        </w:rPr>
        <w:t xml:space="preserve">Bendrovė ir 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toliau remia jaunųjų Baltijos šalių teniso talentų ugdymą </w:t>
      </w:r>
      <w:r>
        <w:rPr>
          <w:rFonts w:ascii="Arial" w:hAnsi="Arial" w:cs="Arial"/>
          <w:sz w:val="22"/>
          <w:szCs w:val="22"/>
          <w:lang w:val="lt-LT"/>
        </w:rPr>
        <w:t>–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2024 m. paramą gaus šeši žaidėjai.</w:t>
      </w:r>
    </w:p>
    <w:p w14:paraId="516BFEDA" w14:textId="77777777" w:rsidR="00AD0EF8" w:rsidRPr="008D3187" w:rsidRDefault="00AD0EF8" w:rsidP="008D3187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5FBD7268" w14:textId="3B33D73E" w:rsidR="008D3187" w:rsidRPr="008D3187" w:rsidRDefault="004B4A3C" w:rsidP="008D3187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„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Ketvirtojo ketvirčio rezultatai </w:t>
      </w:r>
      <w:r>
        <w:rPr>
          <w:rFonts w:ascii="Arial" w:hAnsi="Arial" w:cs="Arial"/>
          <w:sz w:val="22"/>
          <w:szCs w:val="22"/>
          <w:lang w:val="lt-LT"/>
        </w:rPr>
        <w:t>įrodo mūsų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įsipareigojimą siekti </w:t>
      </w:r>
      <w:r>
        <w:rPr>
          <w:rFonts w:ascii="Arial" w:hAnsi="Arial" w:cs="Arial"/>
          <w:sz w:val="22"/>
          <w:szCs w:val="22"/>
          <w:lang w:val="lt-LT"/>
        </w:rPr>
        <w:t xml:space="preserve">tvaraus 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augimo ir finansinio stabilumo. </w:t>
      </w:r>
      <w:r w:rsidR="00457B30">
        <w:rPr>
          <w:rFonts w:ascii="Arial" w:hAnsi="Arial" w:cs="Arial"/>
          <w:sz w:val="22"/>
          <w:szCs w:val="22"/>
          <w:lang w:val="lt-LT"/>
        </w:rPr>
        <w:t>Ir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toliau orientuo</w:t>
      </w:r>
      <w:r w:rsidR="00457B30">
        <w:rPr>
          <w:rFonts w:ascii="Arial" w:hAnsi="Arial" w:cs="Arial"/>
          <w:sz w:val="22"/>
          <w:szCs w:val="22"/>
          <w:lang w:val="lt-LT"/>
        </w:rPr>
        <w:t>simės</w:t>
      </w:r>
      <w:r w:rsidR="008D3187" w:rsidRPr="008D3187">
        <w:rPr>
          <w:rFonts w:ascii="Arial" w:hAnsi="Arial" w:cs="Arial"/>
          <w:sz w:val="22"/>
          <w:szCs w:val="22"/>
          <w:lang w:val="lt-LT"/>
        </w:rPr>
        <w:t xml:space="preserve"> į vertės kūrimą savo suinteresuotosioms šalims ir remiame tvarios plėtros iniciatyvas</w:t>
      </w:r>
      <w:r w:rsidR="00457B30">
        <w:rPr>
          <w:rFonts w:ascii="Arial" w:hAnsi="Arial" w:cs="Arial"/>
          <w:sz w:val="22"/>
          <w:szCs w:val="22"/>
          <w:lang w:val="lt-LT"/>
        </w:rPr>
        <w:t>“, – teigia</w:t>
      </w:r>
      <w:r>
        <w:rPr>
          <w:rFonts w:ascii="Arial" w:hAnsi="Arial" w:cs="Arial"/>
          <w:sz w:val="22"/>
          <w:szCs w:val="22"/>
          <w:lang w:val="lt-LT"/>
        </w:rPr>
        <w:t xml:space="preserve"> </w:t>
      </w:r>
      <w:r w:rsidR="00457B30">
        <w:rPr>
          <w:rFonts w:ascii="Arial" w:hAnsi="Arial" w:cs="Arial"/>
          <w:sz w:val="22"/>
          <w:szCs w:val="22"/>
          <w:lang w:val="lt-LT"/>
        </w:rPr>
        <w:t>„</w:t>
      </w:r>
      <w:r w:rsidRPr="008D3187">
        <w:rPr>
          <w:rFonts w:ascii="Arial" w:hAnsi="Arial" w:cs="Arial"/>
          <w:sz w:val="22"/>
          <w:szCs w:val="22"/>
          <w:lang w:val="lt-LT"/>
        </w:rPr>
        <w:t>Summus Capital</w:t>
      </w:r>
      <w:r w:rsidR="00457B30">
        <w:rPr>
          <w:rFonts w:ascii="Arial" w:hAnsi="Arial" w:cs="Arial"/>
          <w:sz w:val="22"/>
          <w:szCs w:val="22"/>
          <w:lang w:val="lt-LT"/>
        </w:rPr>
        <w:t>“</w:t>
      </w:r>
      <w:r w:rsidRPr="008D3187">
        <w:rPr>
          <w:rFonts w:ascii="Arial" w:hAnsi="Arial" w:cs="Arial"/>
          <w:sz w:val="22"/>
          <w:szCs w:val="22"/>
          <w:lang w:val="lt-LT"/>
        </w:rPr>
        <w:t xml:space="preserve"> valdybos narys Aavo Koppel</w:t>
      </w:r>
      <w:r w:rsidR="00457B30">
        <w:rPr>
          <w:rFonts w:ascii="Arial" w:hAnsi="Arial" w:cs="Arial"/>
          <w:sz w:val="22"/>
          <w:szCs w:val="22"/>
          <w:lang w:val="lt-LT"/>
        </w:rPr>
        <w:t>.</w:t>
      </w:r>
    </w:p>
    <w:p w14:paraId="01DAE9BC" w14:textId="77777777" w:rsidR="008D3187" w:rsidRDefault="008D3187" w:rsidP="008D3187"/>
    <w:p w14:paraId="05DFB711" w14:textId="7317BC35" w:rsidR="008D3187" w:rsidRDefault="008D3187" w:rsidP="008D3187"/>
    <w:sectPr w:rsidR="008D3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22"/>
    <w:rsid w:val="000162A0"/>
    <w:rsid w:val="00220320"/>
    <w:rsid w:val="00261828"/>
    <w:rsid w:val="00435375"/>
    <w:rsid w:val="00457B30"/>
    <w:rsid w:val="004B4A3C"/>
    <w:rsid w:val="005C7BFA"/>
    <w:rsid w:val="006B3522"/>
    <w:rsid w:val="00707620"/>
    <w:rsid w:val="0072526D"/>
    <w:rsid w:val="008D3187"/>
    <w:rsid w:val="00952BFF"/>
    <w:rsid w:val="00AC226C"/>
    <w:rsid w:val="00AD0EF8"/>
    <w:rsid w:val="00B72DC8"/>
    <w:rsid w:val="00CD7702"/>
    <w:rsid w:val="00DD6C13"/>
    <w:rsid w:val="00E74C81"/>
    <w:rsid w:val="00F1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600C"/>
  <w15:chartTrackingRefBased/>
  <w15:docId w15:val="{37252F22-4161-1F4C-A455-62BF022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5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352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168D4"/>
  </w:style>
  <w:style w:type="paragraph" w:styleId="NormalWeb">
    <w:name w:val="Normal (Web)"/>
    <w:basedOn w:val="Normal"/>
    <w:uiPriority w:val="99"/>
    <w:semiHidden/>
    <w:unhideWhenUsed/>
    <w:rsid w:val="008D31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Moorast</dc:creator>
  <cp:keywords/>
  <dc:description/>
  <cp:lastModifiedBy>Adverum2</cp:lastModifiedBy>
  <cp:revision>5</cp:revision>
  <dcterms:created xsi:type="dcterms:W3CDTF">2024-02-22T13:13:00Z</dcterms:created>
  <dcterms:modified xsi:type="dcterms:W3CDTF">2024-02-28T13:28:00Z</dcterms:modified>
</cp:coreProperties>
</file>