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F547" w14:textId="134AC3CB" w:rsidR="00D23F3F" w:rsidRPr="00942600" w:rsidRDefault="00D23F3F" w:rsidP="00D23F3F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begin"/>
      </w:r>
      <w:r w:rsidR="0099127E" w:rsidRPr="00942600">
        <w:rPr>
          <w:rFonts w:ascii="Calibri" w:hAnsi="Calibri"/>
          <w:color w:val="000000"/>
          <w:sz w:val="22"/>
          <w:szCs w:val="22"/>
          <w:lang w:val="lt-LT" w:eastAsia="en-GB"/>
        </w:rPr>
        <w:instrText xml:space="preserve"> INCLUDEPICTURE "C:\\var\\folders\\q5\\f6v03tf9341_fz2635mdq3_h0000gq\\T\\com.microsoft.Word\\WebArchiveCopyPasteTempFiles\\cidimage001.png@01D6F4C4.992F9C90" \* MERGEFORMAT </w:instrText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separate"/>
      </w:r>
      <w:r w:rsidRPr="00942600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588B87A4" wp14:editId="7BDF7FFB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fldChar w:fldCharType="end"/>
      </w:r>
      <w:r w:rsidRPr="00942600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  <w:r w:rsidRPr="00942600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33EE76ED" w14:textId="77777777" w:rsidR="00B72182" w:rsidRPr="00FF3BC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>Eglė Tamelytė</w:t>
      </w:r>
    </w:p>
    <w:p w14:paraId="5E552C93" w14:textId="77777777" w:rsidR="00B72182" w:rsidRPr="00FF3BC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>„Samsung Electronics Baltics”</w:t>
      </w:r>
    </w:p>
    <w:p w14:paraId="049BF260" w14:textId="77777777" w:rsidR="00B72182" w:rsidRPr="00FF3BC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FF3BCF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6DAE00B9" w14:textId="77777777" w:rsidR="00B72182" w:rsidRPr="00FF3BCF" w:rsidRDefault="00000000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9" w:history="1">
        <w:r w:rsidR="00B72182" w:rsidRPr="00FF3BCF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B72182" w:rsidRPr="00FF3BCF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5A0BDBAD" w14:textId="09C94824" w:rsidR="00D23F3F" w:rsidRPr="004A5821" w:rsidRDefault="004A5821" w:rsidP="004A5821">
      <w:pPr>
        <w:rPr>
          <w:rFonts w:ascii="Calibri" w:hAnsi="Calibri"/>
          <w:i/>
          <w:iCs/>
          <w:color w:val="000000"/>
          <w:sz w:val="22"/>
          <w:szCs w:val="22"/>
          <w:lang w:val="lt-LT" w:eastAsia="en-GB"/>
        </w:rPr>
      </w:pPr>
      <w:r w:rsidRPr="004A5821">
        <w:rPr>
          <w:rFonts w:ascii="Calibri" w:hAnsi="Calibri"/>
          <w:i/>
          <w:iCs/>
          <w:color w:val="000000"/>
          <w:sz w:val="22"/>
          <w:szCs w:val="22"/>
          <w:lang w:val="lt-LT" w:eastAsia="en-GB"/>
        </w:rPr>
        <w:t>Pranešimas žiniasklaidai</w:t>
      </w:r>
    </w:p>
    <w:p w14:paraId="22D7E95A" w14:textId="30E6902B" w:rsidR="004A5821" w:rsidRPr="004A5821" w:rsidRDefault="004A5821" w:rsidP="004A5821">
      <w:pPr>
        <w:rPr>
          <w:rFonts w:ascii="Calibri" w:hAnsi="Calibri"/>
          <w:color w:val="000000"/>
          <w:sz w:val="22"/>
          <w:szCs w:val="22"/>
          <w:lang w:val="en-US" w:eastAsia="en-GB"/>
        </w:rPr>
      </w:pPr>
      <w:r>
        <w:rPr>
          <w:rFonts w:ascii="Calibri" w:hAnsi="Calibri"/>
          <w:color w:val="000000"/>
          <w:sz w:val="22"/>
          <w:szCs w:val="22"/>
          <w:lang w:val="en-US" w:eastAsia="en-GB"/>
        </w:rPr>
        <w:t>2024.04.05</w:t>
      </w:r>
    </w:p>
    <w:p w14:paraId="20614A67" w14:textId="77777777" w:rsidR="004A5821" w:rsidRDefault="004A5821" w:rsidP="00B72182">
      <w:pP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13F75517" w14:textId="21DEA074" w:rsidR="00D23F3F" w:rsidRDefault="0094767E" w:rsidP="00B72182">
      <w:pP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Dirbtinis intelektas </w:t>
      </w:r>
      <w:r w:rsidRPr="0094767E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– </w:t>
      </w: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jau ir buitinėje technikoje</w:t>
      </w:r>
      <w:r w:rsidR="00F62FF9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: </w:t>
      </w:r>
      <w:r w:rsidR="00FA1764" w:rsidRPr="00FA1764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Samsung</w:t>
      </w:r>
      <w:r w:rsidR="00FA1764" w:rsidRPr="00FA1764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“</w:t>
      </w:r>
      <w:r w:rsidR="00FA1764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</w:t>
      </w:r>
      <w:r w:rsidR="00E02240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pristatė naują </w:t>
      </w:r>
      <w:r w:rsidR="00E02240" w:rsidRPr="00E02240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„Bespoke“</w:t>
      </w:r>
      <w:r w:rsidR="00F83009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 xml:space="preserve"> </w:t>
      </w:r>
      <w:r w:rsidR="00D850AF"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  <w:t>produktų liniją</w:t>
      </w:r>
    </w:p>
    <w:p w14:paraId="3089A030" w14:textId="77777777" w:rsidR="00D56319" w:rsidRDefault="00D56319" w:rsidP="00D23F3F">
      <w:pPr>
        <w:jc w:val="center"/>
        <w:rPr>
          <w:rFonts w:ascii="Calibri" w:hAnsi="Calibri"/>
          <w:b/>
          <w:bCs/>
          <w:color w:val="000000"/>
          <w:sz w:val="22"/>
          <w:szCs w:val="22"/>
          <w:lang w:val="lt-LT" w:eastAsia="en-GB"/>
        </w:rPr>
      </w:pPr>
    </w:p>
    <w:p w14:paraId="7F9DD480" w14:textId="29EE483A" w:rsidR="00404590" w:rsidRPr="00034222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  <w:r w:rsidRPr="00034222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 xml:space="preserve">Technologijų bendrovė „Samsung“ pristatė naują „Bespoke“ buitinės technikos liniją, papildytą inovatyviomis dirbtinio intelekto (DI) funkcijomis. Didesnis naujųjų </w:t>
      </w:r>
      <w:r w:rsidR="00034222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>įrenginių</w:t>
      </w:r>
      <w:r w:rsidRPr="00034222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 xml:space="preserve"> išmanumas bei kai kuriuose jų sumontuoti ekranai leis kasdienius namų ruošos darbus nudirbti dar </w:t>
      </w:r>
      <w:r w:rsidR="00034222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 xml:space="preserve">lengviau. </w:t>
      </w:r>
    </w:p>
    <w:p w14:paraId="207DDC2D" w14:textId="31A0FEA1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Minėtos naujovės palies platų buitinės technikos asortimentą</w:t>
      </w:r>
      <w:r w:rsidR="00045F07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–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DI </w:t>
      </w:r>
      <w:r w:rsidR="0003422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paremti funkcionalumai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="0003422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įdiegti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„Bespoke“ 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šaldytuv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uose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ir šaldikli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uose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, skalbyklės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e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, siurbli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uose 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bei orkaitės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e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ir kaitlentės</w:t>
      </w:r>
      <w:r w:rsidR="00034222"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e</w:t>
      </w:r>
      <w:r w:rsidRP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. </w:t>
      </w:r>
    </w:p>
    <w:p w14:paraId="6B679DF6" w14:textId="07495181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>Naujos patirtys įvairiose namų erdvėse</w:t>
      </w:r>
    </w:p>
    <w:p w14:paraId="577CB5CA" w14:textId="523083B7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Naujausi „Bespoke“ įrenginiai, pasižymintys Wi-Fi ryšiu, DI lustais, vidinėmis kameromis bei suderinamumu su „SmartThings“ aplikacija, deda pagrindus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išmaniems, integruotiems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nam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ams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. Tai ypač pabrėžia </w:t>
      </w:r>
      <w:r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šiųmetė</w:t>
      </w:r>
      <w:r w:rsidR="00704794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s </w:t>
      </w:r>
      <w:r w:rsidR="005051B7"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linij</w:t>
      </w:r>
      <w:r w:rsidR="005051B7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os produktuose</w:t>
      </w:r>
      <w:r w:rsidR="005051B7"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atsiradęs „AI Hub“ – 7 colių įstrižainės LCD ekranas, suteikiantis</w:t>
      </w:r>
      <w:r w:rsidR="00037B6C"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vartotojams</w:t>
      </w:r>
      <w:r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intuityv</w:t>
      </w:r>
      <w:r w:rsidR="00037B6C"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aus</w:t>
      </w:r>
      <w:r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valdy</w:t>
      </w:r>
      <w:r w:rsidR="00037B6C"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mo galimybes</w:t>
      </w:r>
      <w:r w:rsidRP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ir prieigą prie visos daiktų interneto ekosistemos.</w:t>
      </w:r>
    </w:p>
    <w:p w14:paraId="30C1C6DE" w14:textId="0C227F7A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Pavyzdžiui, gaminant maistą ir pajutus, kad</w:t>
      </w:r>
      <w:r w:rsidR="0003422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virtuvėje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pasidarė per karšta,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naudojantis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„AI Hub“ vartotojas gali įjungti kitame kambaryje esantį kondicionierių, nepalikdamas neprižiūrimų puodų ir keptuvių.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O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skalbiant drabužius, skalbyklėje esančiame „AI Hub“ galima aktyvuoti siurblį robotą, kad jis per tą laiką išsiurbtų svetainę. Be to, „AI Hub“ skirtas ne tik palengvinti namų ruošą, bet ir 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padaryti ją smagesnę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. </w:t>
      </w:r>
      <w:r w:rsidR="0003422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Įrenginių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ekranai leidžia įsijungti mėgstamą muziką, žiūrėti vaizdo įrašus interneto naršyklėje ar patogiai 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peržvelgti</w:t>
      </w:r>
      <w:r w:rsidR="00496E12"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receptą gaminant patiekalus virtuvėje.</w:t>
      </w:r>
      <w:r w:rsidR="00674DB3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</w:p>
    <w:p w14:paraId="5C2EC25F" w14:textId="01BFD94B" w:rsidR="00404590" w:rsidRPr="00404590" w:rsidRDefault="00037B6C" w:rsidP="00404590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  <w:r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>Dar platesnis</w:t>
      </w:r>
      <w:r w:rsidR="00404590" w:rsidRPr="00404590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 xml:space="preserve"> DI funkcijų spektras </w:t>
      </w:r>
    </w:p>
    <w:p w14:paraId="1FC6401B" w14:textId="318EEB40" w:rsidR="00404590" w:rsidRPr="004A5821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FF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Šiemet debiutavusioje „Bespoke“ linijoje „Samsung“ pademonstravo daugybę kūrybingų būdų, kaip DI pritaikymas gali palengvinti buitinių 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įrenginių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naudojimą. Tai gerai iliustruoja naujos kartos „Bespoke“ šaldytuvuose įdiegta </w:t>
      </w:r>
      <w:r w:rsidRPr="004A5821">
        <w:rPr>
          <w:rFonts w:ascii="Arial" w:eastAsia="Malgun Gothic" w:hAnsi="Arial" w:cs="Arial"/>
          <w:bCs/>
          <w:color w:val="000000" w:themeColor="text1"/>
          <w:sz w:val="20"/>
          <w:szCs w:val="20"/>
          <w:lang w:val="lt-LT"/>
        </w:rPr>
        <w:t>„AI Vision“ funkcija, kuri naudodama DI algoritmus ir viduje sumontuot</w:t>
      </w:r>
      <w:r w:rsidR="00496E12" w:rsidRPr="004A5821">
        <w:rPr>
          <w:rFonts w:ascii="Arial" w:eastAsia="Malgun Gothic" w:hAnsi="Arial" w:cs="Arial"/>
          <w:bCs/>
          <w:color w:val="000000" w:themeColor="text1"/>
          <w:sz w:val="20"/>
          <w:szCs w:val="20"/>
          <w:lang w:val="lt-LT"/>
        </w:rPr>
        <w:t>ą</w:t>
      </w:r>
      <w:r w:rsidRPr="004A5821">
        <w:rPr>
          <w:rFonts w:ascii="Arial" w:eastAsia="Malgun Gothic" w:hAnsi="Arial" w:cs="Arial"/>
          <w:bCs/>
          <w:color w:val="000000" w:themeColor="text1"/>
          <w:sz w:val="20"/>
          <w:szCs w:val="20"/>
          <w:lang w:val="lt-LT"/>
        </w:rPr>
        <w:t xml:space="preserve"> kamerą gali identifikuoti 33 skirtingus maisto produktus.</w:t>
      </w:r>
      <w:r w:rsidR="00900692" w:rsidRPr="004A5821">
        <w:rPr>
          <w:rFonts w:ascii="Arial" w:eastAsia="Malgun Gothic" w:hAnsi="Arial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4A5821">
        <w:rPr>
          <w:rFonts w:ascii="Arial" w:eastAsia="Malgun Gothic" w:hAnsi="Arial" w:cs="Arial"/>
          <w:bCs/>
          <w:color w:val="000000" w:themeColor="text1"/>
          <w:sz w:val="20"/>
          <w:szCs w:val="20"/>
          <w:lang w:val="lt-LT"/>
        </w:rPr>
        <w:t>Šaldytuve esančio maisto sąrašą vartotojas gali matyti šaldytuvo priekinėje dalyje įrengtame ekrane arba išmaniojo telefono „SmartThings“ programėlėje.</w:t>
      </w:r>
      <w:r w:rsidR="00900692">
        <w:rPr>
          <w:rFonts w:ascii="Arial" w:eastAsia="Malgun Gothic" w:hAnsi="Arial" w:cs="Arial"/>
          <w:bCs/>
          <w:color w:val="FF0000"/>
          <w:sz w:val="20"/>
          <w:szCs w:val="20"/>
          <w:lang w:val="lt-LT"/>
        </w:rPr>
        <w:t xml:space="preserve"> </w:t>
      </w:r>
    </w:p>
    <w:p w14:paraId="61FE83BF" w14:textId="0984AA97" w:rsid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Kitas DI panaudojimo pavyzdys – „Bespoke Jet Bot Combo“ dulkių siurblys-robotas. „AI Recognition“ funkcionalumas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atpažįsta pačius įvairiausius objektus,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pavyzdžiui,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augintinius, žmones ir ant grindų sunkiai pastebimus išmaniųjų telefonų įkrovimo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laidus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. Tai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padeda siurbliui išvengti 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kliūčių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bei sklandžiai tęsti siurbimą. Siekiant papildomai pagerinti valymo efektyvumą, „AI Floor Detect“ funkcija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geba aptikti skirtingų grindų tip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us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bei pakelti šlapiam valymui skirtą šluostę, pasiekus kilimą ar kiliminę dangą. Išmanus grindų tipo nustatymas netgi įgalina siurblį-</w:t>
      </w:r>
      <w:r w:rsidR="00496E12"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robot</w:t>
      </w:r>
      <w:r w:rsidR="00362C3B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ą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, 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esant poreikiui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,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palikti šlapio valymo šluostę krovimo stotelėje</w:t>
      </w:r>
      <w:r w:rsidR="00037B6C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.</w:t>
      </w:r>
    </w:p>
    <w:p w14:paraId="033416FC" w14:textId="6E69C6AA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/>
          <w:color w:val="000000"/>
          <w:sz w:val="20"/>
          <w:szCs w:val="20"/>
          <w:lang w:val="lt-LT"/>
        </w:rPr>
        <w:t>Pažanga tvarumo srityje</w:t>
      </w:r>
    </w:p>
    <w:p w14:paraId="5C9D73F0" w14:textId="74E63530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Didėjant visuomenės susirūpinimui 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aplinka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, didelę pažangą 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mažinant jos žalą,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daro ir buitinė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s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technik</w:t>
      </w:r>
      <w:r w:rsidR="00496E1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os gamintojai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. Šiemet „Samsung“ pristatytas platusis šaldytuvas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-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šaldiklis tapo pirmuoju tokios klasės produktu Europoje, pelniusiu A energetinio efektyvumo klasės įvertinimą. Šį pasiekimą nulėmė unikalūs sprendimai, kurie šaldytuvo energijos suvartojimą sumažino 56 proc. „Samsung“ skalbyklių linijoje taip pat atsirado ypač taupus</w:t>
      </w:r>
      <w:r w:rsidR="0090069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,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</w:t>
      </w:r>
      <w:r w:rsidR="0090069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didesniu energijos vartojimo efektyvumu pasižymintis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modelis, naudojantis „Bubble Shot“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lastRenderedPageBreak/>
        <w:t>technologij</w:t>
      </w:r>
      <w:r w:rsidR="00900692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ą. Ji 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taupo energiją pumpuodama vandenį į skalbimo būgną ir purkšdama jį tiesiai ant skalbiamų drabužių.</w:t>
      </w:r>
    </w:p>
    <w:p w14:paraId="003E5E1A" w14:textId="6E3DFDF8" w:rsidR="00404590" w:rsidRPr="00404590" w:rsidRDefault="00404590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Prie tvarumo skatinimo prisideda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ir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„SmartThings Energy“ aplikacija, kurioje galima patogiai matyti, kiek energijos suvartojo prijungti „Samsung“ buitinės technikos </w:t>
      </w:r>
      <w:r w:rsidR="00332BAE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įrenginiai</w:t>
      </w:r>
      <w:r w:rsidRPr="00404590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.</w:t>
      </w:r>
    </w:p>
    <w:p w14:paraId="4D3FD65B" w14:textId="12E6108D" w:rsidR="00332BAE" w:rsidRPr="00404590" w:rsidRDefault="009E67C9" w:rsidP="00404590">
      <w:pPr>
        <w:spacing w:after="160" w:line="256" w:lineRule="auto"/>
        <w:jc w:val="both"/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</w:pPr>
      <w:r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Dalis produktų su įmontuotu </w:t>
      </w:r>
      <w:r w:rsidR="005051B7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„AI Hub“ ekran</w:t>
      </w:r>
      <w:r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>u</w:t>
      </w:r>
      <w:r w:rsidR="005051B7">
        <w:rPr>
          <w:rFonts w:ascii="Arial" w:eastAsia="Malgun Gothic" w:hAnsi="Arial" w:cs="Arial"/>
          <w:bCs/>
          <w:color w:val="000000"/>
          <w:sz w:val="20"/>
          <w:szCs w:val="20"/>
          <w:lang w:val="lt-LT"/>
        </w:rPr>
        <w:t xml:space="preserve"> bei šaldytuvai su „AI Vision“ funkcionalumu prieinami tik tam tikrose užsienio rinkose.</w:t>
      </w:r>
    </w:p>
    <w:sectPr w:rsidR="00332BAE" w:rsidRPr="00404590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3257" w14:textId="77777777" w:rsidR="00BE67EB" w:rsidRDefault="00BE67EB" w:rsidP="004E447A">
      <w:r>
        <w:separator/>
      </w:r>
    </w:p>
  </w:endnote>
  <w:endnote w:type="continuationSeparator" w:id="0">
    <w:p w14:paraId="5881DD4C" w14:textId="77777777" w:rsidR="00BE67EB" w:rsidRDefault="00BE67EB" w:rsidP="004E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97673" w14:textId="77777777" w:rsidR="00BE67EB" w:rsidRDefault="00BE67EB" w:rsidP="004E447A">
      <w:r>
        <w:separator/>
      </w:r>
    </w:p>
  </w:footnote>
  <w:footnote w:type="continuationSeparator" w:id="0">
    <w:p w14:paraId="44173513" w14:textId="77777777" w:rsidR="00BE67EB" w:rsidRDefault="00BE67EB" w:rsidP="004E4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150D"/>
    <w:multiLevelType w:val="hybridMultilevel"/>
    <w:tmpl w:val="3406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01A8"/>
    <w:multiLevelType w:val="hybridMultilevel"/>
    <w:tmpl w:val="8CB480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D3346"/>
    <w:multiLevelType w:val="hybridMultilevel"/>
    <w:tmpl w:val="3478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80452"/>
    <w:multiLevelType w:val="hybridMultilevel"/>
    <w:tmpl w:val="2398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A37E6"/>
    <w:multiLevelType w:val="hybridMultilevel"/>
    <w:tmpl w:val="E8B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D50AF"/>
    <w:multiLevelType w:val="hybridMultilevel"/>
    <w:tmpl w:val="EBB66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784150">
    <w:abstractNumId w:val="5"/>
  </w:num>
  <w:num w:numId="2" w16cid:durableId="203711588">
    <w:abstractNumId w:val="0"/>
  </w:num>
  <w:num w:numId="3" w16cid:durableId="1604335421">
    <w:abstractNumId w:val="4"/>
  </w:num>
  <w:num w:numId="4" w16cid:durableId="2007660890">
    <w:abstractNumId w:val="1"/>
  </w:num>
  <w:num w:numId="5" w16cid:durableId="857617585">
    <w:abstractNumId w:val="3"/>
  </w:num>
  <w:num w:numId="6" w16cid:durableId="182789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6F"/>
    <w:rsid w:val="0000757B"/>
    <w:rsid w:val="0002511D"/>
    <w:rsid w:val="00034222"/>
    <w:rsid w:val="0003758E"/>
    <w:rsid w:val="00037B6C"/>
    <w:rsid w:val="00044943"/>
    <w:rsid w:val="00045F07"/>
    <w:rsid w:val="00051DD4"/>
    <w:rsid w:val="0007080F"/>
    <w:rsid w:val="00070C26"/>
    <w:rsid w:val="00077620"/>
    <w:rsid w:val="00087B40"/>
    <w:rsid w:val="000916C9"/>
    <w:rsid w:val="000A3C66"/>
    <w:rsid w:val="000B6C2F"/>
    <w:rsid w:val="000B7DF4"/>
    <w:rsid w:val="000C24BD"/>
    <w:rsid w:val="000C672D"/>
    <w:rsid w:val="000E794A"/>
    <w:rsid w:val="00100E6E"/>
    <w:rsid w:val="00104CFB"/>
    <w:rsid w:val="00105471"/>
    <w:rsid w:val="001316C7"/>
    <w:rsid w:val="00134127"/>
    <w:rsid w:val="001367E4"/>
    <w:rsid w:val="0013774A"/>
    <w:rsid w:val="0014082A"/>
    <w:rsid w:val="00163A4E"/>
    <w:rsid w:val="00171972"/>
    <w:rsid w:val="00177902"/>
    <w:rsid w:val="001808A3"/>
    <w:rsid w:val="00187066"/>
    <w:rsid w:val="001A0B8D"/>
    <w:rsid w:val="001A67A2"/>
    <w:rsid w:val="001D5290"/>
    <w:rsid w:val="001D5C62"/>
    <w:rsid w:val="001D75DA"/>
    <w:rsid w:val="00211635"/>
    <w:rsid w:val="0021418D"/>
    <w:rsid w:val="00220A7E"/>
    <w:rsid w:val="00226B34"/>
    <w:rsid w:val="0023763D"/>
    <w:rsid w:val="0024270E"/>
    <w:rsid w:val="00246B94"/>
    <w:rsid w:val="00247B26"/>
    <w:rsid w:val="00261237"/>
    <w:rsid w:val="00264CB3"/>
    <w:rsid w:val="00277935"/>
    <w:rsid w:val="00282EE8"/>
    <w:rsid w:val="00295EBE"/>
    <w:rsid w:val="00295FC7"/>
    <w:rsid w:val="00296897"/>
    <w:rsid w:val="002B279D"/>
    <w:rsid w:val="002D01D7"/>
    <w:rsid w:val="002D2668"/>
    <w:rsid w:val="002D6C90"/>
    <w:rsid w:val="002E46AF"/>
    <w:rsid w:val="002F0162"/>
    <w:rsid w:val="002F1DF9"/>
    <w:rsid w:val="003061FD"/>
    <w:rsid w:val="00306DF4"/>
    <w:rsid w:val="0030799C"/>
    <w:rsid w:val="00313759"/>
    <w:rsid w:val="003215D2"/>
    <w:rsid w:val="00332BAE"/>
    <w:rsid w:val="003332DB"/>
    <w:rsid w:val="0033352F"/>
    <w:rsid w:val="00334753"/>
    <w:rsid w:val="00344B40"/>
    <w:rsid w:val="00351FCA"/>
    <w:rsid w:val="00353146"/>
    <w:rsid w:val="003543A3"/>
    <w:rsid w:val="00362C3B"/>
    <w:rsid w:val="00367119"/>
    <w:rsid w:val="003675F3"/>
    <w:rsid w:val="00372464"/>
    <w:rsid w:val="0037404D"/>
    <w:rsid w:val="00390073"/>
    <w:rsid w:val="00391F30"/>
    <w:rsid w:val="003954FA"/>
    <w:rsid w:val="003B0C1C"/>
    <w:rsid w:val="003C198D"/>
    <w:rsid w:val="003C573E"/>
    <w:rsid w:val="003D5233"/>
    <w:rsid w:val="00404590"/>
    <w:rsid w:val="0041299F"/>
    <w:rsid w:val="00414064"/>
    <w:rsid w:val="0042344E"/>
    <w:rsid w:val="00424FC9"/>
    <w:rsid w:val="00425A03"/>
    <w:rsid w:val="004273C5"/>
    <w:rsid w:val="0043316F"/>
    <w:rsid w:val="00435D9C"/>
    <w:rsid w:val="0043668C"/>
    <w:rsid w:val="0043720A"/>
    <w:rsid w:val="0044121D"/>
    <w:rsid w:val="00451FBA"/>
    <w:rsid w:val="00452FCA"/>
    <w:rsid w:val="00465FCC"/>
    <w:rsid w:val="00470FC2"/>
    <w:rsid w:val="004766CA"/>
    <w:rsid w:val="0048318A"/>
    <w:rsid w:val="00484E41"/>
    <w:rsid w:val="00486E3B"/>
    <w:rsid w:val="00487589"/>
    <w:rsid w:val="0049129C"/>
    <w:rsid w:val="00496E12"/>
    <w:rsid w:val="0049702C"/>
    <w:rsid w:val="004A13BB"/>
    <w:rsid w:val="004A5821"/>
    <w:rsid w:val="004C6189"/>
    <w:rsid w:val="004D509E"/>
    <w:rsid w:val="004E447A"/>
    <w:rsid w:val="004E5AB7"/>
    <w:rsid w:val="004F49A8"/>
    <w:rsid w:val="004F5DF2"/>
    <w:rsid w:val="004F60E9"/>
    <w:rsid w:val="005025F6"/>
    <w:rsid w:val="005051B7"/>
    <w:rsid w:val="005052D0"/>
    <w:rsid w:val="005065BE"/>
    <w:rsid w:val="00517FE1"/>
    <w:rsid w:val="00535E13"/>
    <w:rsid w:val="00537062"/>
    <w:rsid w:val="00545EE8"/>
    <w:rsid w:val="00546C45"/>
    <w:rsid w:val="00550913"/>
    <w:rsid w:val="00557C53"/>
    <w:rsid w:val="00566B04"/>
    <w:rsid w:val="00574B1E"/>
    <w:rsid w:val="00586604"/>
    <w:rsid w:val="0059392F"/>
    <w:rsid w:val="005A59BA"/>
    <w:rsid w:val="005A797A"/>
    <w:rsid w:val="005B108E"/>
    <w:rsid w:val="005B7F0F"/>
    <w:rsid w:val="005C4E62"/>
    <w:rsid w:val="005C5D92"/>
    <w:rsid w:val="005D33E7"/>
    <w:rsid w:val="005D6705"/>
    <w:rsid w:val="005E2489"/>
    <w:rsid w:val="005F76D4"/>
    <w:rsid w:val="006009A6"/>
    <w:rsid w:val="00611157"/>
    <w:rsid w:val="00612010"/>
    <w:rsid w:val="006312E8"/>
    <w:rsid w:val="006349D8"/>
    <w:rsid w:val="00654368"/>
    <w:rsid w:val="006609E4"/>
    <w:rsid w:val="00666953"/>
    <w:rsid w:val="00671450"/>
    <w:rsid w:val="0067305E"/>
    <w:rsid w:val="00674DB3"/>
    <w:rsid w:val="00682538"/>
    <w:rsid w:val="006847D0"/>
    <w:rsid w:val="00684ADF"/>
    <w:rsid w:val="00690FF5"/>
    <w:rsid w:val="00691699"/>
    <w:rsid w:val="006924F5"/>
    <w:rsid w:val="006940B6"/>
    <w:rsid w:val="006B3BE7"/>
    <w:rsid w:val="006C1AA9"/>
    <w:rsid w:val="006C5D63"/>
    <w:rsid w:val="006C6497"/>
    <w:rsid w:val="006D5A7C"/>
    <w:rsid w:val="006E1667"/>
    <w:rsid w:val="006E7362"/>
    <w:rsid w:val="006F7D49"/>
    <w:rsid w:val="00701DA9"/>
    <w:rsid w:val="00704794"/>
    <w:rsid w:val="00704D0F"/>
    <w:rsid w:val="007051B9"/>
    <w:rsid w:val="0071067B"/>
    <w:rsid w:val="00714ED6"/>
    <w:rsid w:val="00717513"/>
    <w:rsid w:val="007365A0"/>
    <w:rsid w:val="00744C9C"/>
    <w:rsid w:val="00763E28"/>
    <w:rsid w:val="007649F7"/>
    <w:rsid w:val="007728A7"/>
    <w:rsid w:val="00773013"/>
    <w:rsid w:val="00774857"/>
    <w:rsid w:val="007879D7"/>
    <w:rsid w:val="0079708F"/>
    <w:rsid w:val="0079737D"/>
    <w:rsid w:val="007A5950"/>
    <w:rsid w:val="007B4322"/>
    <w:rsid w:val="007B608F"/>
    <w:rsid w:val="007D0CF8"/>
    <w:rsid w:val="007D1712"/>
    <w:rsid w:val="007D770F"/>
    <w:rsid w:val="007E11AF"/>
    <w:rsid w:val="007E19B7"/>
    <w:rsid w:val="007F07EB"/>
    <w:rsid w:val="007F56C1"/>
    <w:rsid w:val="00800EE9"/>
    <w:rsid w:val="00806EF9"/>
    <w:rsid w:val="0082615F"/>
    <w:rsid w:val="00837A29"/>
    <w:rsid w:val="0085006C"/>
    <w:rsid w:val="008526D7"/>
    <w:rsid w:val="00853376"/>
    <w:rsid w:val="008545BA"/>
    <w:rsid w:val="00883F5C"/>
    <w:rsid w:val="008926E2"/>
    <w:rsid w:val="00893D90"/>
    <w:rsid w:val="0089464D"/>
    <w:rsid w:val="008A0054"/>
    <w:rsid w:val="008A29F5"/>
    <w:rsid w:val="008A3576"/>
    <w:rsid w:val="008A479B"/>
    <w:rsid w:val="008B2BD5"/>
    <w:rsid w:val="008B4041"/>
    <w:rsid w:val="008D1E3E"/>
    <w:rsid w:val="008D33A7"/>
    <w:rsid w:val="008E1432"/>
    <w:rsid w:val="008E2142"/>
    <w:rsid w:val="008E2443"/>
    <w:rsid w:val="008F39CD"/>
    <w:rsid w:val="00900692"/>
    <w:rsid w:val="00910ADF"/>
    <w:rsid w:val="0091484E"/>
    <w:rsid w:val="0092500B"/>
    <w:rsid w:val="009304D2"/>
    <w:rsid w:val="00932D6D"/>
    <w:rsid w:val="00933D97"/>
    <w:rsid w:val="009403DF"/>
    <w:rsid w:val="00942600"/>
    <w:rsid w:val="00945084"/>
    <w:rsid w:val="0094767E"/>
    <w:rsid w:val="009677BC"/>
    <w:rsid w:val="009735AF"/>
    <w:rsid w:val="00980AB5"/>
    <w:rsid w:val="00987E81"/>
    <w:rsid w:val="0099127E"/>
    <w:rsid w:val="00993B15"/>
    <w:rsid w:val="0099703A"/>
    <w:rsid w:val="009A1967"/>
    <w:rsid w:val="009C41AD"/>
    <w:rsid w:val="009C41D7"/>
    <w:rsid w:val="009C4C8B"/>
    <w:rsid w:val="009D5031"/>
    <w:rsid w:val="009E4BDE"/>
    <w:rsid w:val="009E67C9"/>
    <w:rsid w:val="009F3422"/>
    <w:rsid w:val="00A10CA4"/>
    <w:rsid w:val="00A141F4"/>
    <w:rsid w:val="00A20F62"/>
    <w:rsid w:val="00A30513"/>
    <w:rsid w:val="00A35667"/>
    <w:rsid w:val="00A47F0A"/>
    <w:rsid w:val="00A52E73"/>
    <w:rsid w:val="00A53DD5"/>
    <w:rsid w:val="00A54FE2"/>
    <w:rsid w:val="00A5539A"/>
    <w:rsid w:val="00A574C6"/>
    <w:rsid w:val="00A6134C"/>
    <w:rsid w:val="00A72411"/>
    <w:rsid w:val="00A77DDC"/>
    <w:rsid w:val="00A80B21"/>
    <w:rsid w:val="00A834F1"/>
    <w:rsid w:val="00A85974"/>
    <w:rsid w:val="00A86FB5"/>
    <w:rsid w:val="00AA177B"/>
    <w:rsid w:val="00AA4BDB"/>
    <w:rsid w:val="00AA7353"/>
    <w:rsid w:val="00AB0539"/>
    <w:rsid w:val="00AC6BB9"/>
    <w:rsid w:val="00AD1044"/>
    <w:rsid w:val="00AD665D"/>
    <w:rsid w:val="00AE1421"/>
    <w:rsid w:val="00AE1B46"/>
    <w:rsid w:val="00AE3CE5"/>
    <w:rsid w:val="00AE5EA8"/>
    <w:rsid w:val="00AF0272"/>
    <w:rsid w:val="00AF1670"/>
    <w:rsid w:val="00AF2ADF"/>
    <w:rsid w:val="00AF6F1C"/>
    <w:rsid w:val="00B10D61"/>
    <w:rsid w:val="00B121AB"/>
    <w:rsid w:val="00B1546E"/>
    <w:rsid w:val="00B269DC"/>
    <w:rsid w:val="00B348D5"/>
    <w:rsid w:val="00B35849"/>
    <w:rsid w:val="00B36B80"/>
    <w:rsid w:val="00B40D4A"/>
    <w:rsid w:val="00B46FFD"/>
    <w:rsid w:val="00B51828"/>
    <w:rsid w:val="00B56B07"/>
    <w:rsid w:val="00B60361"/>
    <w:rsid w:val="00B61A7E"/>
    <w:rsid w:val="00B67EE1"/>
    <w:rsid w:val="00B71716"/>
    <w:rsid w:val="00B72182"/>
    <w:rsid w:val="00B74E63"/>
    <w:rsid w:val="00B77D53"/>
    <w:rsid w:val="00B77E0A"/>
    <w:rsid w:val="00B96BEA"/>
    <w:rsid w:val="00B96C73"/>
    <w:rsid w:val="00BA1F27"/>
    <w:rsid w:val="00BC07DD"/>
    <w:rsid w:val="00BC4990"/>
    <w:rsid w:val="00BC7F98"/>
    <w:rsid w:val="00BE20C0"/>
    <w:rsid w:val="00BE325C"/>
    <w:rsid w:val="00BE67EB"/>
    <w:rsid w:val="00BF7FE5"/>
    <w:rsid w:val="00C00044"/>
    <w:rsid w:val="00C14CBF"/>
    <w:rsid w:val="00C157CD"/>
    <w:rsid w:val="00C15D11"/>
    <w:rsid w:val="00C244C9"/>
    <w:rsid w:val="00C30E3A"/>
    <w:rsid w:val="00C42404"/>
    <w:rsid w:val="00C44DD3"/>
    <w:rsid w:val="00C46FCA"/>
    <w:rsid w:val="00C5511E"/>
    <w:rsid w:val="00C63486"/>
    <w:rsid w:val="00C7416D"/>
    <w:rsid w:val="00C74EC1"/>
    <w:rsid w:val="00C9402D"/>
    <w:rsid w:val="00CA0D2A"/>
    <w:rsid w:val="00CA5246"/>
    <w:rsid w:val="00CD4CE2"/>
    <w:rsid w:val="00CE4C9A"/>
    <w:rsid w:val="00CF0BFC"/>
    <w:rsid w:val="00D00567"/>
    <w:rsid w:val="00D014D6"/>
    <w:rsid w:val="00D2283D"/>
    <w:rsid w:val="00D23F3F"/>
    <w:rsid w:val="00D34EE1"/>
    <w:rsid w:val="00D51BEF"/>
    <w:rsid w:val="00D55685"/>
    <w:rsid w:val="00D56319"/>
    <w:rsid w:val="00D62F48"/>
    <w:rsid w:val="00D850AF"/>
    <w:rsid w:val="00D96B5E"/>
    <w:rsid w:val="00DB7200"/>
    <w:rsid w:val="00DC5B48"/>
    <w:rsid w:val="00DE2455"/>
    <w:rsid w:val="00DE27AA"/>
    <w:rsid w:val="00E02240"/>
    <w:rsid w:val="00E03A79"/>
    <w:rsid w:val="00E356FE"/>
    <w:rsid w:val="00E413C9"/>
    <w:rsid w:val="00E71FA6"/>
    <w:rsid w:val="00E74CF8"/>
    <w:rsid w:val="00E84B60"/>
    <w:rsid w:val="00EA0320"/>
    <w:rsid w:val="00EA6348"/>
    <w:rsid w:val="00EB63C6"/>
    <w:rsid w:val="00EB6456"/>
    <w:rsid w:val="00EE2F59"/>
    <w:rsid w:val="00F031F2"/>
    <w:rsid w:val="00F060F5"/>
    <w:rsid w:val="00F07C7C"/>
    <w:rsid w:val="00F10A0A"/>
    <w:rsid w:val="00F13C75"/>
    <w:rsid w:val="00F32202"/>
    <w:rsid w:val="00F55C0B"/>
    <w:rsid w:val="00F62FF9"/>
    <w:rsid w:val="00F73C02"/>
    <w:rsid w:val="00F83009"/>
    <w:rsid w:val="00F9660F"/>
    <w:rsid w:val="00FA1764"/>
    <w:rsid w:val="00FA74A7"/>
    <w:rsid w:val="00FB2BBB"/>
    <w:rsid w:val="00FC0985"/>
    <w:rsid w:val="00FC5205"/>
    <w:rsid w:val="00FD658C"/>
    <w:rsid w:val="00FD6E85"/>
    <w:rsid w:val="00FD7FDD"/>
    <w:rsid w:val="00FE59F5"/>
    <w:rsid w:val="00FE7F9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0C8F13"/>
  <w15:chartTrackingRefBased/>
  <w15:docId w15:val="{D1609F98-89AF-6940-A188-EC325096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8A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F3F"/>
  </w:style>
  <w:style w:type="character" w:styleId="Hyperlink">
    <w:name w:val="Hyperlink"/>
    <w:basedOn w:val="DefaultParagraphFont"/>
    <w:uiPriority w:val="99"/>
    <w:unhideWhenUsed/>
    <w:rsid w:val="00D23F3F"/>
    <w:rPr>
      <w:color w:val="0000FF"/>
      <w:u w:val="single"/>
    </w:rPr>
  </w:style>
  <w:style w:type="paragraph" w:styleId="NormalWeb">
    <w:name w:val="Normal (Web)"/>
    <w:basedOn w:val="Normal"/>
    <w:unhideWhenUsed/>
    <w:rsid w:val="00D51BEF"/>
    <w:rPr>
      <w:lang w:val="lt-LT" w:eastAsia="en-GB"/>
    </w:rPr>
  </w:style>
  <w:style w:type="paragraph" w:styleId="ListParagraph">
    <w:name w:val="List Paragraph"/>
    <w:basedOn w:val="Normal"/>
    <w:uiPriority w:val="34"/>
    <w:qFormat/>
    <w:rsid w:val="005B10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4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47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44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E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E6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0E6E"/>
    <w:rPr>
      <w:vertAlign w:val="superscript"/>
    </w:rPr>
  </w:style>
  <w:style w:type="character" w:styleId="Strong">
    <w:name w:val="Strong"/>
    <w:basedOn w:val="DefaultParagraphFont"/>
    <w:uiPriority w:val="22"/>
    <w:qFormat/>
    <w:rsid w:val="00D5631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28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96B5E"/>
    <w:rPr>
      <w:i/>
      <w:iCs/>
    </w:rPr>
  </w:style>
  <w:style w:type="paragraph" w:styleId="NoSpacing">
    <w:name w:val="No Spacing"/>
    <w:link w:val="NoSpacingChar"/>
    <w:uiPriority w:val="1"/>
    <w:qFormat/>
    <w:rsid w:val="00D96B5E"/>
    <w:rPr>
      <w:rFonts w:ascii="Calibri" w:eastAsia="Malgun Gothic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D96B5E"/>
    <w:rPr>
      <w:rFonts w:ascii="Calibri" w:eastAsia="Malgun Gothic" w:hAnsi="Calibri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CF8"/>
    <w:pPr>
      <w:widowControl w:val="0"/>
      <w:wordWrap w:val="0"/>
      <w:jc w:val="both"/>
    </w:pPr>
    <w:rPr>
      <w:rFonts w:ascii="Batang" w:eastAsia="Batang" w:hAnsi="Batang" w:cs="Batang"/>
      <w:kern w:val="2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CF8"/>
    <w:rPr>
      <w:rFonts w:ascii="Batang" w:eastAsia="Batang" w:hAnsi="Batang" w:cs="Batang"/>
      <w:kern w:val="2"/>
      <w:sz w:val="20"/>
      <w:szCs w:val="20"/>
      <w:lang w:val="en-US" w:eastAsia="ko-KR"/>
    </w:rPr>
  </w:style>
  <w:style w:type="table" w:customStyle="1" w:styleId="TableGrid1">
    <w:name w:val="Table Grid1"/>
    <w:basedOn w:val="TableNormal"/>
    <w:uiPriority w:val="59"/>
    <w:rsid w:val="00313759"/>
    <w:pPr>
      <w:jc w:val="both"/>
    </w:pPr>
    <w:rPr>
      <w:rFonts w:eastAsiaTheme="minorEastAsia"/>
      <w:kern w:val="2"/>
      <w:sz w:val="20"/>
      <w:szCs w:val="22"/>
      <w:lang w:val="en-US"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422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222"/>
    <w:pPr>
      <w:widowControl/>
      <w:wordWrap/>
      <w:jc w:val="left"/>
    </w:pPr>
    <w:rPr>
      <w:rFonts w:ascii="Times New Roman" w:eastAsia="Times New Roman" w:hAnsi="Times New Roman" w:cs="Times New Roman"/>
      <w:b/>
      <w:bCs/>
      <w:kern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222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1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2C3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2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tamely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EE2B79-B53A-4F2A-81B8-DEAABF8D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</cp:lastModifiedBy>
  <cp:revision>7</cp:revision>
  <dcterms:created xsi:type="dcterms:W3CDTF">2024-04-04T11:46:00Z</dcterms:created>
  <dcterms:modified xsi:type="dcterms:W3CDTF">2024-04-05T10:17:00Z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6d06da03-a8c3-3366-adb6-9d35f8e5c710</vt:lpwstr>
  </property>
</Properties>
</file>