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B4949" w14:textId="77777777" w:rsidR="00202EF5" w:rsidRDefault="00000000">
      <w:pPr>
        <w:pStyle w:val="Heading2"/>
        <w:rPr>
          <w:rFonts w:ascii="Times New Roman" w:eastAsia="Times New Roman" w:hAnsi="Times New Roman" w:cs="Times New Roman"/>
          <w:b/>
        </w:rPr>
      </w:pPr>
      <w:bookmarkStart w:id="0" w:name="_heading=h.t4m150medehz" w:colFirst="0" w:colLast="0"/>
      <w:bookmarkEnd w:id="0"/>
      <w:r>
        <w:rPr>
          <w:rFonts w:ascii="Times New Roman" w:eastAsia="Times New Roman" w:hAnsi="Times New Roman" w:cs="Times New Roman"/>
          <w:b/>
          <w:sz w:val="24"/>
          <w:szCs w:val="24"/>
        </w:rPr>
        <w:t>„</w:t>
      </w:r>
      <w:proofErr w:type="spellStart"/>
      <w:r>
        <w:rPr>
          <w:rFonts w:ascii="Times New Roman" w:eastAsia="Times New Roman" w:hAnsi="Times New Roman" w:cs="Times New Roman"/>
          <w:b/>
        </w:rPr>
        <w:t>Women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Tech</w:t>
      </w:r>
      <w:proofErr w:type="spellEnd"/>
      <w:r>
        <w:rPr>
          <w:rFonts w:ascii="Times New Roman" w:eastAsia="Times New Roman" w:hAnsi="Times New Roman" w:cs="Times New Roman"/>
          <w:b/>
        </w:rPr>
        <w:t>” tyrimas, remiamas</w:t>
      </w:r>
      <w:r>
        <w:rPr>
          <w:rFonts w:ascii="Times New Roman" w:eastAsia="Times New Roman" w:hAnsi="Times New Roman" w:cs="Times New Roman"/>
          <w:b/>
          <w:sz w:val="24"/>
          <w:szCs w:val="24"/>
        </w:rPr>
        <w:t xml:space="preserve"> </w:t>
      </w:r>
      <w:r>
        <w:rPr>
          <w:rFonts w:ascii="Times New Roman" w:eastAsia="Times New Roman" w:hAnsi="Times New Roman" w:cs="Times New Roman"/>
          <w:b/>
        </w:rPr>
        <w:t>„Google.org“</w:t>
      </w:r>
      <w:r>
        <w:rPr>
          <w:rFonts w:ascii="Times New Roman" w:eastAsia="Times New Roman" w:hAnsi="Times New Roman" w:cs="Times New Roman"/>
          <w:b/>
          <w:sz w:val="24"/>
          <w:szCs w:val="24"/>
        </w:rPr>
        <w:t xml:space="preserve"> </w:t>
      </w:r>
      <w:r>
        <w:rPr>
          <w:rFonts w:ascii="Times New Roman" w:eastAsia="Times New Roman" w:hAnsi="Times New Roman" w:cs="Times New Roman"/>
          <w:b/>
        </w:rPr>
        <w:t>ir ESBO: net 61% moterų Vidurio ir Rytų Europoje nori gilintis į dirbtinio intelekto galimybes – organizacija apmokys 20 000 moterų</w:t>
      </w:r>
    </w:p>
    <w:p w14:paraId="09776158" w14:textId="77777777" w:rsidR="00202EF5" w:rsidRDefault="00202EF5">
      <w:pPr>
        <w:jc w:val="both"/>
        <w:rPr>
          <w:rFonts w:ascii="Times New Roman" w:eastAsia="Times New Roman" w:hAnsi="Times New Roman" w:cs="Times New Roman"/>
          <w:b/>
          <w:sz w:val="24"/>
          <w:szCs w:val="24"/>
        </w:rPr>
      </w:pPr>
    </w:p>
    <w:p w14:paraId="43DE2F21" w14:textId="77777777" w:rsidR="00202EF5"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Naujausias Lietuvoje ir dar dvylikoje Vidurio ir Rytų Europos šalių atliktas tyrimas atskleidė, kad net 61% moterų nori gilinti žinias apie tai, kaip aktyviai panaudoti dirbtinį intelektą (DI). Vis dėlto, nepaisant didelio moterų susidomėjimo šia sritimi, mokymų ir mokymosi išteklių trūkumas darbe išlieka viena iš pagrindinių kliūčių, trukdančių moterims visapusiškai pasinaudoti DI pranašumais savo karjerose ir profesiniame tobulėjime. Siekdama įveikti šį iššūkį, „Google.org“ „</w:t>
      </w:r>
      <w:proofErr w:type="spellStart"/>
      <w:r>
        <w:rPr>
          <w:rFonts w:ascii="Times New Roman" w:eastAsia="Times New Roman" w:hAnsi="Times New Roman" w:cs="Times New Roman"/>
          <w:b/>
          <w:sz w:val="24"/>
          <w:szCs w:val="24"/>
        </w:rPr>
        <w:t>Women</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Go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Tech</w:t>
      </w:r>
      <w:proofErr w:type="spellEnd"/>
      <w:r>
        <w:rPr>
          <w:rFonts w:ascii="Times New Roman" w:eastAsia="Times New Roman" w:hAnsi="Times New Roman" w:cs="Times New Roman"/>
          <w:b/>
          <w:sz w:val="24"/>
          <w:szCs w:val="24"/>
        </w:rPr>
        <w:t>“ skiria 500 000 JAV dolerių dotaciją, skirtą per ateinančius dvejus metus dirbtinio intelekto srityje apmokyti mažiausiai 20 000 moterų Vidurio ir Rytų Europoje.</w:t>
      </w:r>
    </w:p>
    <w:p w14:paraId="3DC2EDBD"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A2742F3"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sz w:val="24"/>
          <w:szCs w:val="24"/>
        </w:rPr>
        <w:t>“ tyrimas, remiamas „Google.org“ ir Europos Saugumo ir Bendradarbiavimo Organizacijos (ESBO), parodė, kad 68% apklausoje dalyvavusių moterų yra bent kartą išbandžiusios dirbtinio intelekto įrankius. Nepaisant to, tik 8% jų gavo DI mokymus iš savo darbdavių. Padedant „Google.org“, naujosios „</w:t>
      </w: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sz w:val="24"/>
          <w:szCs w:val="24"/>
        </w:rPr>
        <w:t>“ iniciatyvos regione padės kurti mokomąsias programas apie DI moterims. Kartu tai strateginis žingsnis stiprinant moterų profesinį potencialą ir mažinant lyčių atotrūkį nuolat augančiame IRT sektoriuje regione.</w:t>
      </w:r>
    </w:p>
    <w:p w14:paraId="4F405591"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21F8E17"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Aušrinė Armonaitė, Lietuvos ekonomikos ir inovacijų ministrė, džiaugiasi toliau remiama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plėtra bei pabrėžia būtinybę šalinti kliūtis talentams naudotis naujomis technologijomis. </w:t>
      </w:r>
    </w:p>
    <w:p w14:paraId="3F9AF035"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5FDF1A7"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„Lietuva yra kūrybingų ir talentingų žmonių šalis. Jie domisi naujais produktais, nebijo naujovių ir vis dažniau kuria technologijomis grįstą verslą. Tai Lietuvos konkurencingumo garantas, kuris mane kiekvieną dieną įkvepia pristatant mūsų šalį visame pasaulyje. Tik inovatyvūs, aukštos pridėtinės vertės produktai ir nuolatinis siekis mažinti lyčių atotrūkį šiame sektoriuje garantuos Lietuvos ekonominę raidą“, – teigia ji.</w:t>
      </w:r>
    </w:p>
    <w:p w14:paraId="6A2C69AF"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4DF4C7E" w14:textId="77777777" w:rsidR="00202EF5" w:rsidRDefault="0000000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Jarūnė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Preikšaitė</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sz w:val="24"/>
          <w:szCs w:val="24"/>
        </w:rPr>
        <w:t>“ direktorė, į tokius ambicingus organizacijos tikslus žiūri optimistiškai: „Jau septynerius metus „</w:t>
      </w: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sz w:val="24"/>
          <w:szCs w:val="24"/>
        </w:rPr>
        <w:t xml:space="preserve">“ sėkmingai padeda moterims persikvalifikuoti į IT sektorių ir yra savo srities lyderė. Naujos programos sieks apmokyti 20 000 moterų naudotis šios, visa keičiančios DI technologijos įrankiais ir padidinti jų konkurencingumą darbo rinkoje. Esame įsitikinę, kad šios programos bus labai naudingos tiek darbe, tiek gyvenime, bei paskatins moteris atrasti save technologijų sektoriuje.“   </w:t>
      </w:r>
    </w:p>
    <w:p w14:paraId="45866985"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508AF4CC" w14:textId="77777777" w:rsidR="00202EF5" w:rsidRDefault="00000000">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Vytautas Kubilius, „Google“ vadovas Baltijos šalims, teigia, kad naujų skaitmeninių įgūdžių mokymasis yra kertinis norint išnaudoti dirbtinio intelekto teikiamas galimybes. „Dirbtinis intelektas pakeis mūsų ekonomiką ir gali padidinti Europos Sąjungos ekonomiką įspūdinga 1,2 trilijono eurų suma. Siekiant padėti šalims ir jose gyvenantiems žmonėms visapusiškai išnaudoti šį potencialą, „Google.org“ daug investuoja į įgūdžių tobulinimą ir perkvalifikavimą. Todėl didžiuojamės galėdami tęsti paramą „</w:t>
      </w:r>
      <w:proofErr w:type="spellStart"/>
      <w:r>
        <w:rPr>
          <w:rFonts w:ascii="Times New Roman" w:eastAsia="Times New Roman" w:hAnsi="Times New Roman" w:cs="Times New Roman"/>
          <w:sz w:val="24"/>
          <w:szCs w:val="24"/>
          <w:highlight w:val="white"/>
        </w:rPr>
        <w:t>Women</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Go</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Tech</w:t>
      </w:r>
      <w:proofErr w:type="spellEnd"/>
      <w:r>
        <w:rPr>
          <w:rFonts w:ascii="Times New Roman" w:eastAsia="Times New Roman" w:hAnsi="Times New Roman" w:cs="Times New Roman"/>
          <w:sz w:val="24"/>
          <w:szCs w:val="24"/>
          <w:highlight w:val="white"/>
        </w:rPr>
        <w:t>“ organizacijai skatinant moterų skaitmeninę integraciją tiek Lietuvoje, tiek visoje Vidurio ir Rytų Europoje.”</w:t>
      </w:r>
    </w:p>
    <w:p w14:paraId="7DDE1C02"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CE57A21" w14:textId="68C966A5"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Naujas programas „</w:t>
      </w: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sz w:val="24"/>
          <w:szCs w:val="24"/>
        </w:rPr>
        <w:t>“ pradės vykdyti dar šiais metais.  Sužinokite apie jas pirmieji</w:t>
      </w:r>
      <w:r w:rsidR="00982348">
        <w:rPr>
          <w:rFonts w:ascii="Times New Roman" w:eastAsia="Times New Roman" w:hAnsi="Times New Roman" w:cs="Times New Roman"/>
          <w:sz w:val="24"/>
          <w:szCs w:val="24"/>
        </w:rPr>
        <w:t xml:space="preserve"> organizacijos svetainėje.</w:t>
      </w:r>
      <w:r>
        <w:rPr>
          <w:rFonts w:ascii="Times New Roman" w:eastAsia="Times New Roman" w:hAnsi="Times New Roman" w:cs="Times New Roman"/>
          <w:sz w:val="24"/>
          <w:szCs w:val="24"/>
        </w:rPr>
        <w:t xml:space="preserve"> </w:t>
      </w:r>
    </w:p>
    <w:p w14:paraId="1A8B1224"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443B3DC"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Kokybinę apklausą, kurią inicijavo „</w:t>
      </w: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sz w:val="24"/>
          <w:szCs w:val="24"/>
        </w:rPr>
        <w:t>“ remiama ESBO ir „Google.org“, metu buvo apklausta daugiau nei 5400 moterų ir IRT ekspertų. Tyrimą Estijoje, Latvijoje, Lietuvoje, Lenkijoje, Čekijoje, Slovakijoje, Vengrijoje, Slovėnijoje, Austrijoje, Kroatijoje, Rumunijoje, Graikijoje ir Bulgarijoje atliko „</w:t>
      </w:r>
      <w:proofErr w:type="spellStart"/>
      <w:r>
        <w:rPr>
          <w:rFonts w:ascii="Times New Roman" w:eastAsia="Times New Roman" w:hAnsi="Times New Roman" w:cs="Times New Roman"/>
          <w:sz w:val="24"/>
          <w:szCs w:val="24"/>
        </w:rPr>
        <w:t>Synthesis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Consulting</w:t>
      </w:r>
      <w:proofErr w:type="spellEnd"/>
      <w:r>
        <w:rPr>
          <w:rFonts w:ascii="Times New Roman" w:eastAsia="Times New Roman" w:hAnsi="Times New Roman" w:cs="Times New Roman"/>
          <w:sz w:val="24"/>
          <w:szCs w:val="24"/>
        </w:rPr>
        <w:t xml:space="preserve"> Group“.</w:t>
      </w:r>
    </w:p>
    <w:p w14:paraId="1457F563" w14:textId="77777777" w:rsidR="00202EF5" w:rsidRDefault="00000000">
      <w:p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D6D911D"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Dėl papildomos informacijos kreipkitės į:</w:t>
      </w:r>
    </w:p>
    <w:p w14:paraId="3F64B737"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Milda Urbonaitė</w:t>
      </w:r>
    </w:p>
    <w:p w14:paraId="15D57CDE" w14:textId="77777777" w:rsidR="00202EF5" w:rsidRDefault="0000000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Women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Tech</w:t>
      </w:r>
      <w:proofErr w:type="spellEnd"/>
      <w:r>
        <w:rPr>
          <w:rFonts w:ascii="Times New Roman" w:eastAsia="Times New Roman" w:hAnsi="Times New Roman" w:cs="Times New Roman"/>
          <w:sz w:val="24"/>
          <w:szCs w:val="24"/>
        </w:rPr>
        <w:t xml:space="preserve"> komunikacijos vadovė</w:t>
      </w:r>
    </w:p>
    <w:p w14:paraId="3A2419DB" w14:textId="77777777" w:rsidR="00202EF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+37067536229</w:t>
      </w:r>
    </w:p>
    <w:p w14:paraId="1600ABCC" w14:textId="77777777" w:rsidR="00202EF5" w:rsidRDefault="00000000">
      <w:pPr>
        <w:jc w:val="both"/>
        <w:rPr>
          <w:rFonts w:ascii="Times New Roman" w:eastAsia="Times New Roman" w:hAnsi="Times New Roman" w:cs="Times New Roman"/>
          <w:b/>
        </w:rPr>
      </w:pPr>
      <w:proofErr w:type="spellStart"/>
      <w:r>
        <w:rPr>
          <w:rFonts w:ascii="Times New Roman" w:eastAsia="Times New Roman" w:hAnsi="Times New Roman" w:cs="Times New Roman"/>
          <w:color w:val="1155CC"/>
          <w:sz w:val="24"/>
          <w:szCs w:val="24"/>
        </w:rPr>
        <w:t>milda.urbonaite@womengotech.lt</w:t>
      </w:r>
      <w:proofErr w:type="spellEnd"/>
    </w:p>
    <w:p w14:paraId="32CB5E4B" w14:textId="77777777" w:rsidR="00202EF5" w:rsidRDefault="00202EF5">
      <w:pPr>
        <w:jc w:val="both"/>
        <w:rPr>
          <w:rFonts w:ascii="Times New Roman" w:eastAsia="Times New Roman" w:hAnsi="Times New Roman" w:cs="Times New Roman"/>
        </w:rPr>
      </w:pPr>
    </w:p>
    <w:sectPr w:rsidR="00202EF5">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03D1A" w14:textId="77777777" w:rsidR="00047AD6" w:rsidRDefault="00047AD6">
      <w:pPr>
        <w:spacing w:line="240" w:lineRule="auto"/>
      </w:pPr>
      <w:r>
        <w:separator/>
      </w:r>
    </w:p>
  </w:endnote>
  <w:endnote w:type="continuationSeparator" w:id="0">
    <w:p w14:paraId="036C2B6A" w14:textId="77777777" w:rsidR="00047AD6" w:rsidRDefault="00047A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2764B" w14:textId="77777777" w:rsidR="00047AD6" w:rsidRDefault="00047AD6">
      <w:pPr>
        <w:spacing w:line="240" w:lineRule="auto"/>
      </w:pPr>
      <w:r>
        <w:separator/>
      </w:r>
    </w:p>
  </w:footnote>
  <w:footnote w:type="continuationSeparator" w:id="0">
    <w:p w14:paraId="45D3EDED" w14:textId="77777777" w:rsidR="00047AD6" w:rsidRDefault="00047A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0A0C" w14:textId="77777777" w:rsidR="00202EF5" w:rsidRDefault="00000000">
    <w:pPr>
      <w:shd w:val="clear" w:color="auto" w:fill="FFFFFF"/>
      <w:spacing w:line="360" w:lineRule="auto"/>
      <w:rPr>
        <w:color w:val="242424"/>
        <w:sz w:val="20"/>
        <w:szCs w:val="20"/>
      </w:rPr>
    </w:pPr>
    <w:r>
      <w:rPr>
        <w:color w:val="242424"/>
        <w:sz w:val="20"/>
        <w:szCs w:val="20"/>
      </w:rPr>
      <w:t>Pranešimas žiniasklaidai</w:t>
    </w:r>
    <w:r>
      <w:rPr>
        <w:noProof/>
      </w:rPr>
      <w:drawing>
        <wp:anchor distT="114300" distB="114300" distL="114300" distR="114300" simplePos="0" relativeHeight="251658240" behindDoc="0" locked="0" layoutInCell="1" hidden="0" allowOverlap="1" wp14:anchorId="18EA18AD" wp14:editId="67C15480">
          <wp:simplePos x="0" y="0"/>
          <wp:positionH relativeFrom="column">
            <wp:posOffset>4829175</wp:posOffset>
          </wp:positionH>
          <wp:positionV relativeFrom="paragraph">
            <wp:posOffset>-295269</wp:posOffset>
          </wp:positionV>
          <wp:extent cx="1118531" cy="70008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18531" cy="700088"/>
                  </a:xfrm>
                  <a:prstGeom prst="rect">
                    <a:avLst/>
                  </a:prstGeom>
                  <a:ln/>
                </pic:spPr>
              </pic:pic>
            </a:graphicData>
          </a:graphic>
        </wp:anchor>
      </w:drawing>
    </w:r>
  </w:p>
  <w:p w14:paraId="7B4747BF" w14:textId="77777777" w:rsidR="00202EF5" w:rsidRDefault="00000000">
    <w:pPr>
      <w:shd w:val="clear" w:color="auto" w:fill="FFFFFF"/>
      <w:spacing w:line="360" w:lineRule="auto"/>
    </w:pPr>
    <w:r>
      <w:rPr>
        <w:color w:val="242424"/>
        <w:sz w:val="20"/>
        <w:szCs w:val="20"/>
      </w:rPr>
      <w:t>2024 04 12</w:t>
    </w:r>
  </w:p>
  <w:p w14:paraId="78985EF9" w14:textId="77777777" w:rsidR="00202EF5" w:rsidRDefault="00202EF5"/>
  <w:p w14:paraId="08806894" w14:textId="77777777" w:rsidR="00202EF5" w:rsidRDefault="00202EF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EF5"/>
    <w:rsid w:val="00047AD6"/>
    <w:rsid w:val="00202EF5"/>
    <w:rsid w:val="00982348"/>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7BE149F"/>
  <w15:docId w15:val="{558ACE5A-006A-C34A-B35E-13CCECBE4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C011D"/>
    <w:pPr>
      <w:tabs>
        <w:tab w:val="center" w:pos="4513"/>
        <w:tab w:val="right" w:pos="9026"/>
      </w:tabs>
      <w:spacing w:line="240" w:lineRule="auto"/>
    </w:pPr>
  </w:style>
  <w:style w:type="character" w:customStyle="1" w:styleId="HeaderChar">
    <w:name w:val="Header Char"/>
    <w:basedOn w:val="DefaultParagraphFont"/>
    <w:link w:val="Header"/>
    <w:uiPriority w:val="99"/>
    <w:rsid w:val="00DC011D"/>
  </w:style>
  <w:style w:type="paragraph" w:styleId="Footer">
    <w:name w:val="footer"/>
    <w:basedOn w:val="Normal"/>
    <w:link w:val="FooterChar"/>
    <w:uiPriority w:val="99"/>
    <w:unhideWhenUsed/>
    <w:rsid w:val="00DC011D"/>
    <w:pPr>
      <w:tabs>
        <w:tab w:val="center" w:pos="4513"/>
        <w:tab w:val="right" w:pos="9026"/>
      </w:tabs>
      <w:spacing w:line="240" w:lineRule="auto"/>
    </w:pPr>
  </w:style>
  <w:style w:type="character" w:customStyle="1" w:styleId="FooterChar">
    <w:name w:val="Footer Char"/>
    <w:basedOn w:val="DefaultParagraphFont"/>
    <w:link w:val="Footer"/>
    <w:uiPriority w:val="99"/>
    <w:rsid w:val="00DC011D"/>
  </w:style>
  <w:style w:type="paragraph" w:styleId="NormalWeb">
    <w:name w:val="Normal (Web)"/>
    <w:basedOn w:val="Normal"/>
    <w:uiPriority w:val="99"/>
    <w:semiHidden/>
    <w:unhideWhenUsed/>
    <w:rsid w:val="00DC011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C01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DjFLRCTQpuF8HKxhmUSCf+Tx0w==">CgMxLjAyDmgudDRtMTUwbWVkZWh6OAByITF6a0FHNjZLbjhRWFBIUXlIcTI3UkUwUk5hMmtadGlsUQ==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Milda Urbonaite</cp:lastModifiedBy>
  <cp:revision>2</cp:revision>
  <dcterms:created xsi:type="dcterms:W3CDTF">2023-03-20T06:50:00Z</dcterms:created>
  <dcterms:modified xsi:type="dcterms:W3CDTF">2024-04-12T06:51:00Z</dcterms:modified>
</cp:coreProperties>
</file>