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1CE4A" w14:textId="09322C66" w:rsidR="002A2932" w:rsidRPr="00663755" w:rsidRDefault="002A2932" w:rsidP="00663755">
      <w:pPr>
        <w:spacing w:after="200"/>
        <w:jc w:val="both"/>
        <w:rPr>
          <w:rFonts w:ascii="Times New Roman" w:hAnsi="Times New Roman" w:cs="Times New Roman"/>
          <w:b/>
          <w:bCs/>
        </w:rPr>
      </w:pPr>
      <w:r w:rsidRPr="002A2932">
        <w:rPr>
          <w:rFonts w:ascii="Times New Roman" w:hAnsi="Times New Roman" w:cs="Times New Roman"/>
          <w:b/>
          <w:bCs/>
        </w:rPr>
        <w:t>Biržoje – dideli valandiniai elektros kainų svyravimai: ekspertai pataria, kaip elgtis vartotoj</w:t>
      </w:r>
      <w:r w:rsidR="001D32CB">
        <w:rPr>
          <w:rFonts w:ascii="Times New Roman" w:hAnsi="Times New Roman" w:cs="Times New Roman"/>
          <w:b/>
          <w:bCs/>
        </w:rPr>
        <w:t>ams</w:t>
      </w:r>
    </w:p>
    <w:p w14:paraId="2BF2DEE2" w14:textId="39BBCD8A" w:rsidR="002A2932" w:rsidRPr="002A2932" w:rsidRDefault="002A2932" w:rsidP="00663755">
      <w:pPr>
        <w:spacing w:after="200"/>
        <w:jc w:val="both"/>
        <w:rPr>
          <w:rFonts w:ascii="Times New Roman" w:hAnsi="Times New Roman" w:cs="Times New Roman"/>
          <w:b/>
          <w:bCs/>
        </w:rPr>
      </w:pPr>
      <w:r w:rsidRPr="002A2932">
        <w:rPr>
          <w:rFonts w:ascii="Times New Roman" w:hAnsi="Times New Roman" w:cs="Times New Roman"/>
          <w:b/>
          <w:bCs/>
        </w:rPr>
        <w:t>Balandį, suaktyvėjus elektros energijos generacijai iš atsinaujinančių šaltinių, Lietuvoje fiksuotos rekordiškai mažos elektros kainos. Visgi eksperta</w:t>
      </w:r>
      <w:r w:rsidR="006E3AC0">
        <w:rPr>
          <w:rFonts w:ascii="Times New Roman" w:hAnsi="Times New Roman" w:cs="Times New Roman"/>
          <w:b/>
          <w:bCs/>
        </w:rPr>
        <w:t xml:space="preserve">s </w:t>
      </w:r>
      <w:r w:rsidRPr="002A2932">
        <w:rPr>
          <w:rFonts w:ascii="Times New Roman" w:hAnsi="Times New Roman" w:cs="Times New Roman"/>
          <w:b/>
          <w:bCs/>
        </w:rPr>
        <w:t>atkreipia dėmesį į milžiniškus valandinius kainų šuolius, prisidedančius prie didesnių elektros sąskaitų.</w:t>
      </w:r>
    </w:p>
    <w:p w14:paraId="5C6B1267" w14:textId="74C8F5E1" w:rsidR="002A2932" w:rsidRPr="00663755" w:rsidRDefault="002A2932" w:rsidP="00663755">
      <w:pPr>
        <w:spacing w:after="200"/>
        <w:jc w:val="both"/>
        <w:rPr>
          <w:rFonts w:ascii="Times New Roman" w:hAnsi="Times New Roman" w:cs="Times New Roman"/>
        </w:rPr>
      </w:pPr>
      <w:r w:rsidRPr="002A2932">
        <w:rPr>
          <w:rFonts w:ascii="Times New Roman" w:hAnsi="Times New Roman" w:cs="Times New Roman"/>
        </w:rPr>
        <w:t>Pasak bendrovės „</w:t>
      </w:r>
      <w:proofErr w:type="spellStart"/>
      <w:r w:rsidRPr="002A2932">
        <w:rPr>
          <w:rFonts w:ascii="Times New Roman" w:hAnsi="Times New Roman" w:cs="Times New Roman"/>
        </w:rPr>
        <w:t>Elektrum</w:t>
      </w:r>
      <w:proofErr w:type="spellEnd"/>
      <w:r w:rsidRPr="002A2932">
        <w:rPr>
          <w:rFonts w:ascii="Times New Roman" w:hAnsi="Times New Roman" w:cs="Times New Roman"/>
        </w:rPr>
        <w:t xml:space="preserve"> Lietuva“ produktų vystymo vadovo Manto Kavaliausko, nors elektros kainų svyravimai tikėtini ir artimiausiu metu, būdų laviruoti elektros išlaidose yra. Jis taip pat atskleidžia, kokių kainų pokyčių gali tikėtis vartotojai, pasirinkę su birža susietą elektros planą. </w:t>
      </w:r>
    </w:p>
    <w:p w14:paraId="3271726F" w14:textId="5C8DB545" w:rsidR="002A2932" w:rsidRPr="00663755" w:rsidRDefault="002A2932" w:rsidP="00663755">
      <w:pPr>
        <w:spacing w:after="200"/>
        <w:rPr>
          <w:rFonts w:ascii="Times New Roman" w:hAnsi="Times New Roman" w:cs="Times New Roman"/>
          <w:b/>
          <w:bCs/>
        </w:rPr>
      </w:pPr>
      <w:r w:rsidRPr="002A2932">
        <w:rPr>
          <w:rFonts w:ascii="Times New Roman" w:hAnsi="Times New Roman" w:cs="Times New Roman"/>
          <w:b/>
          <w:bCs/>
        </w:rPr>
        <w:t>Didžiuliai kainų svyravimai</w:t>
      </w:r>
    </w:p>
    <w:p w14:paraId="3C90ABE9" w14:textId="436FEDB6" w:rsidR="002A2932" w:rsidRPr="002A2932" w:rsidRDefault="002A2932" w:rsidP="00663755">
      <w:pPr>
        <w:spacing w:after="200"/>
        <w:jc w:val="both"/>
        <w:rPr>
          <w:rFonts w:ascii="Times New Roman" w:hAnsi="Times New Roman" w:cs="Times New Roman"/>
        </w:rPr>
      </w:pPr>
      <w:r w:rsidRPr="002A2932">
        <w:rPr>
          <w:rFonts w:ascii="Times New Roman" w:hAnsi="Times New Roman" w:cs="Times New Roman"/>
        </w:rPr>
        <w:t xml:space="preserve">Lietuvos energetikos agentūros (LEA) duomenimis, elektros energijos vidutinė mėnesio kaina „Nord </w:t>
      </w:r>
      <w:proofErr w:type="spellStart"/>
      <w:r w:rsidRPr="002A2932">
        <w:rPr>
          <w:rFonts w:ascii="Times New Roman" w:hAnsi="Times New Roman" w:cs="Times New Roman"/>
        </w:rPr>
        <w:t>Pool</w:t>
      </w:r>
      <w:proofErr w:type="spellEnd"/>
      <w:r w:rsidRPr="002A2932">
        <w:rPr>
          <w:rFonts w:ascii="Times New Roman" w:hAnsi="Times New Roman" w:cs="Times New Roman"/>
        </w:rPr>
        <w:t xml:space="preserve">“ biržoje balandžio pirmojoje pusėje siekė 0,042 euro už kilovatvalandę </w:t>
      </w:r>
      <w:r w:rsidR="005F53FD">
        <w:rPr>
          <w:rFonts w:ascii="Times New Roman" w:hAnsi="Times New Roman" w:cs="Times New Roman"/>
        </w:rPr>
        <w:t>(</w:t>
      </w:r>
      <w:r w:rsidR="001D32CB">
        <w:rPr>
          <w:rFonts w:ascii="Times New Roman" w:hAnsi="Times New Roman" w:cs="Times New Roman"/>
        </w:rPr>
        <w:t>Eur/</w:t>
      </w:r>
      <w:r w:rsidRPr="002A2932">
        <w:rPr>
          <w:rFonts w:ascii="Times New Roman" w:hAnsi="Times New Roman" w:cs="Times New Roman"/>
        </w:rPr>
        <w:t>kWh) be PV</w:t>
      </w:r>
      <w:r>
        <w:rPr>
          <w:rFonts w:ascii="Times New Roman" w:hAnsi="Times New Roman" w:cs="Times New Roman"/>
        </w:rPr>
        <w:t>M</w:t>
      </w:r>
      <w:r w:rsidRPr="002A2932">
        <w:rPr>
          <w:rFonts w:ascii="Times New Roman" w:hAnsi="Times New Roman" w:cs="Times New Roman"/>
        </w:rPr>
        <w:t xml:space="preserve"> ir buvo 38 proc. mažesnė už šių metų kovo mėnesio vidutinę kainą, kuri </w:t>
      </w:r>
      <w:r w:rsidR="005F53FD">
        <w:rPr>
          <w:rFonts w:ascii="Times New Roman" w:hAnsi="Times New Roman" w:cs="Times New Roman"/>
        </w:rPr>
        <w:t>siekė</w:t>
      </w:r>
      <w:r w:rsidRPr="002A2932">
        <w:rPr>
          <w:rFonts w:ascii="Times New Roman" w:hAnsi="Times New Roman" w:cs="Times New Roman"/>
        </w:rPr>
        <w:t xml:space="preserve"> 0,068 </w:t>
      </w:r>
      <w:r w:rsidR="005F53FD">
        <w:rPr>
          <w:rFonts w:ascii="Times New Roman" w:hAnsi="Times New Roman" w:cs="Times New Roman"/>
        </w:rPr>
        <w:t>Eur/</w:t>
      </w:r>
      <w:r w:rsidRPr="002A2932">
        <w:rPr>
          <w:rFonts w:ascii="Times New Roman" w:hAnsi="Times New Roman" w:cs="Times New Roman"/>
        </w:rPr>
        <w:t xml:space="preserve">kWh. </w:t>
      </w:r>
    </w:p>
    <w:p w14:paraId="7FD7A6B6" w14:textId="37FF2A32" w:rsidR="002A2932" w:rsidRPr="00663755" w:rsidRDefault="002A2932" w:rsidP="00663755">
      <w:pPr>
        <w:spacing w:after="200"/>
        <w:jc w:val="both"/>
        <w:rPr>
          <w:rFonts w:ascii="Times New Roman" w:hAnsi="Times New Roman" w:cs="Times New Roman"/>
        </w:rPr>
      </w:pPr>
      <w:r w:rsidRPr="002A2932">
        <w:rPr>
          <w:rFonts w:ascii="Times New Roman" w:hAnsi="Times New Roman" w:cs="Times New Roman"/>
        </w:rPr>
        <w:t xml:space="preserve">Balandžio 14 d. fiksuotas kainos rekordas – tądien elektros dienos kaina biržoje buvo mažiausia nuo 2018 m. birželio ir siekė 0,002 </w:t>
      </w:r>
      <w:r w:rsidR="005F53FD">
        <w:rPr>
          <w:rFonts w:ascii="Times New Roman" w:hAnsi="Times New Roman" w:cs="Times New Roman"/>
        </w:rPr>
        <w:t>Eur/</w:t>
      </w:r>
      <w:r w:rsidRPr="002A2932">
        <w:rPr>
          <w:rFonts w:ascii="Times New Roman" w:hAnsi="Times New Roman" w:cs="Times New Roman"/>
        </w:rPr>
        <w:t>kWh.</w:t>
      </w:r>
    </w:p>
    <w:p w14:paraId="633A3CBE" w14:textId="53029A27" w:rsidR="002A2932" w:rsidRPr="002A2932" w:rsidRDefault="002A2932" w:rsidP="00663755">
      <w:pPr>
        <w:spacing w:after="200"/>
        <w:rPr>
          <w:rFonts w:ascii="Times New Roman" w:hAnsi="Times New Roman" w:cs="Times New Roman"/>
          <w:color w:val="000000"/>
        </w:rPr>
      </w:pPr>
      <w:r w:rsidRPr="002A2932">
        <w:rPr>
          <w:rFonts w:ascii="Times New Roman" w:hAnsi="Times New Roman" w:cs="Times New Roman"/>
          <w:color w:val="000000"/>
        </w:rPr>
        <w:t xml:space="preserve">M. Kavaliauskas atkreipia dėmesį, kad nors vidutinė pastarųjų savaičių elektros kaina biržoje yra viena žemiausių per šiuos metus, jai būdingas nuolatinis kintamumas, kurio pastarosiomis savaitėmis netrūko. Pavyzdžiui, praėjusios savaitės pirmadienį, nuo 15 iki 17 </w:t>
      </w:r>
      <w:r w:rsidR="001D32CB">
        <w:rPr>
          <w:rFonts w:ascii="Times New Roman" w:hAnsi="Times New Roman" w:cs="Times New Roman"/>
          <w:color w:val="000000"/>
        </w:rPr>
        <w:t>val.</w:t>
      </w:r>
      <w:r w:rsidRPr="002A2932">
        <w:rPr>
          <w:rFonts w:ascii="Times New Roman" w:hAnsi="Times New Roman" w:cs="Times New Roman"/>
          <w:color w:val="000000"/>
        </w:rPr>
        <w:t>, elektros kaina biržoje buvo neigiama ir siekė</w:t>
      </w:r>
      <w:r w:rsidR="005F53FD">
        <w:rPr>
          <w:rFonts w:ascii="Times New Roman" w:hAnsi="Times New Roman" w:cs="Times New Roman"/>
          <w:color w:val="000000"/>
        </w:rPr>
        <w:t xml:space="preserve"> -</w:t>
      </w:r>
      <w:r w:rsidRPr="002A2932">
        <w:rPr>
          <w:rFonts w:ascii="Times New Roman" w:hAnsi="Times New Roman" w:cs="Times New Roman"/>
          <w:color w:val="000000"/>
        </w:rPr>
        <w:t>0,01</w:t>
      </w:r>
      <w:r w:rsidR="005F53FD" w:rsidRPr="005F53FD">
        <w:rPr>
          <w:rFonts w:ascii="Times New Roman" w:hAnsi="Times New Roman" w:cs="Times New Roman"/>
        </w:rPr>
        <w:t xml:space="preserve"> </w:t>
      </w:r>
      <w:r w:rsidR="005F53FD">
        <w:rPr>
          <w:rFonts w:ascii="Times New Roman" w:hAnsi="Times New Roman" w:cs="Times New Roman"/>
        </w:rPr>
        <w:t>Eur/</w:t>
      </w:r>
      <w:r w:rsidR="005F53FD" w:rsidRPr="002A2932">
        <w:rPr>
          <w:rFonts w:ascii="Times New Roman" w:hAnsi="Times New Roman" w:cs="Times New Roman"/>
        </w:rPr>
        <w:t>kWh</w:t>
      </w:r>
      <w:r w:rsidRPr="002A2932">
        <w:rPr>
          <w:rFonts w:ascii="Times New Roman" w:hAnsi="Times New Roman" w:cs="Times New Roman"/>
          <w:color w:val="000000"/>
        </w:rPr>
        <w:t xml:space="preserve">, kai sekančią dieną, nuo 9 iki 10 </w:t>
      </w:r>
      <w:r w:rsidR="001D32CB">
        <w:rPr>
          <w:rFonts w:ascii="Times New Roman" w:hAnsi="Times New Roman" w:cs="Times New Roman"/>
          <w:color w:val="000000"/>
        </w:rPr>
        <w:t>val.</w:t>
      </w:r>
      <w:r w:rsidRPr="002A2932">
        <w:rPr>
          <w:rFonts w:ascii="Times New Roman" w:hAnsi="Times New Roman" w:cs="Times New Roman"/>
          <w:color w:val="000000"/>
        </w:rPr>
        <w:t>, ji augo iki 0,149</w:t>
      </w:r>
      <w:r w:rsidR="005F53FD" w:rsidRPr="005F53FD">
        <w:rPr>
          <w:rFonts w:ascii="Times New Roman" w:hAnsi="Times New Roman" w:cs="Times New Roman"/>
        </w:rPr>
        <w:t xml:space="preserve"> </w:t>
      </w:r>
      <w:r w:rsidR="005F53FD">
        <w:rPr>
          <w:rFonts w:ascii="Times New Roman" w:hAnsi="Times New Roman" w:cs="Times New Roman"/>
        </w:rPr>
        <w:t>Eur/</w:t>
      </w:r>
      <w:r w:rsidR="005F53FD" w:rsidRPr="002A2932">
        <w:rPr>
          <w:rFonts w:ascii="Times New Roman" w:hAnsi="Times New Roman" w:cs="Times New Roman"/>
        </w:rPr>
        <w:t>kWh</w:t>
      </w:r>
      <w:r w:rsidRPr="002A2932">
        <w:rPr>
          <w:rFonts w:ascii="Times New Roman" w:hAnsi="Times New Roman" w:cs="Times New Roman"/>
          <w:color w:val="000000"/>
        </w:rPr>
        <w:t>.</w:t>
      </w:r>
    </w:p>
    <w:p w14:paraId="4A97C576" w14:textId="362AFB49" w:rsidR="002A2932" w:rsidRPr="00663755" w:rsidRDefault="002A2932" w:rsidP="00663755">
      <w:pPr>
        <w:spacing w:after="200"/>
        <w:jc w:val="both"/>
        <w:rPr>
          <w:rFonts w:ascii="Times New Roman" w:hAnsi="Times New Roman" w:cs="Times New Roman"/>
        </w:rPr>
      </w:pPr>
      <w:r w:rsidRPr="002A2932">
        <w:rPr>
          <w:rFonts w:ascii="Times New Roman" w:hAnsi="Times New Roman" w:cs="Times New Roman"/>
        </w:rPr>
        <w:t xml:space="preserve">„Tad nepaisant fiksuotų rekordiškai žemų kainų atvejų, bendra pastarųjų mėnesių tendencija „Nord </w:t>
      </w:r>
      <w:proofErr w:type="spellStart"/>
      <w:r w:rsidRPr="002A2932">
        <w:rPr>
          <w:rFonts w:ascii="Times New Roman" w:hAnsi="Times New Roman" w:cs="Times New Roman"/>
        </w:rPr>
        <w:t>Pool</w:t>
      </w:r>
      <w:proofErr w:type="spellEnd"/>
      <w:r w:rsidRPr="002A2932">
        <w:rPr>
          <w:rFonts w:ascii="Times New Roman" w:hAnsi="Times New Roman" w:cs="Times New Roman"/>
        </w:rPr>
        <w:t xml:space="preserve">“ biržoje – dideli valandiniai kainų svyravimai. Tokių atvejų, kai kainos naktį yra neigiamos, o ryte ir vakare siekia kelis šimtus eurų už </w:t>
      </w:r>
      <w:proofErr w:type="spellStart"/>
      <w:r w:rsidRPr="002A2932">
        <w:rPr>
          <w:rFonts w:ascii="Times New Roman" w:hAnsi="Times New Roman" w:cs="Times New Roman"/>
        </w:rPr>
        <w:t>megavatvalandę</w:t>
      </w:r>
      <w:proofErr w:type="spellEnd"/>
      <w:r w:rsidRPr="002A2932">
        <w:rPr>
          <w:rFonts w:ascii="Times New Roman" w:hAnsi="Times New Roman" w:cs="Times New Roman"/>
        </w:rPr>
        <w:t>, gali pasitaikyti ir daugiau, kadangi didmeninė elektros kaina biržoje yra veikiama daugybės veiksnių“, – sako jis.</w:t>
      </w:r>
    </w:p>
    <w:p w14:paraId="1457F9F5" w14:textId="29F6EFFF" w:rsidR="002A2932" w:rsidRPr="002A2932" w:rsidRDefault="002A2932" w:rsidP="00663755">
      <w:pPr>
        <w:spacing w:after="200"/>
        <w:jc w:val="both"/>
        <w:rPr>
          <w:rFonts w:ascii="Times New Roman" w:hAnsi="Times New Roman" w:cs="Times New Roman"/>
          <w:b/>
          <w:bCs/>
        </w:rPr>
      </w:pPr>
      <w:r w:rsidRPr="002A2932">
        <w:rPr>
          <w:rFonts w:ascii="Times New Roman" w:hAnsi="Times New Roman" w:cs="Times New Roman"/>
          <w:b/>
          <w:bCs/>
        </w:rPr>
        <w:t>Didesnė tikimybė kainų augimui nei mažėjimui</w:t>
      </w:r>
    </w:p>
    <w:p w14:paraId="05E9D585" w14:textId="0161C043" w:rsidR="002A2932" w:rsidRPr="002A2932" w:rsidRDefault="002A2932" w:rsidP="00663755">
      <w:pPr>
        <w:spacing w:after="200"/>
        <w:jc w:val="both"/>
        <w:rPr>
          <w:rFonts w:ascii="Times New Roman" w:hAnsi="Times New Roman" w:cs="Times New Roman"/>
        </w:rPr>
      </w:pPr>
      <w:r w:rsidRPr="002A2932">
        <w:rPr>
          <w:rFonts w:ascii="Times New Roman" w:hAnsi="Times New Roman" w:cs="Times New Roman"/>
        </w:rPr>
        <w:t>Vartojimo įpročiai, gamtinių dujų kainos svyravimai, oro sąlygos, elektros tinklo remonto darbai – šie ir kiti veiksniai lemia elektros biržos kainos</w:t>
      </w:r>
      <w:r w:rsidR="001D32CB">
        <w:rPr>
          <w:rFonts w:ascii="Times New Roman" w:hAnsi="Times New Roman" w:cs="Times New Roman"/>
        </w:rPr>
        <w:t xml:space="preserve"> didelius netolygumus</w:t>
      </w:r>
      <w:r w:rsidRPr="002A2932">
        <w:rPr>
          <w:rFonts w:ascii="Times New Roman" w:hAnsi="Times New Roman" w:cs="Times New Roman"/>
        </w:rPr>
        <w:t xml:space="preserve">. M. Kavaliausko teigimu, gyventojams, pasirinkusiems su birža susietą planą, elektros kaina keičiasi kas valandą, tačiau egzistuoja ir tam tikras </w:t>
      </w:r>
      <w:r w:rsidR="00AC6FFD">
        <w:rPr>
          <w:rFonts w:ascii="Times New Roman" w:hAnsi="Times New Roman" w:cs="Times New Roman"/>
        </w:rPr>
        <w:t>sezonų arba</w:t>
      </w:r>
      <w:r w:rsidRPr="002A2932">
        <w:rPr>
          <w:rFonts w:ascii="Times New Roman" w:hAnsi="Times New Roman" w:cs="Times New Roman"/>
        </w:rPr>
        <w:t xml:space="preserve"> metų ritmas.</w:t>
      </w:r>
    </w:p>
    <w:p w14:paraId="029C36B4" w14:textId="1E198DC7" w:rsidR="002A2932" w:rsidRPr="002A2932" w:rsidRDefault="002A2932" w:rsidP="00663755">
      <w:pPr>
        <w:spacing w:after="200"/>
        <w:jc w:val="both"/>
        <w:rPr>
          <w:rFonts w:ascii="Times New Roman" w:hAnsi="Times New Roman" w:cs="Times New Roman"/>
        </w:rPr>
      </w:pPr>
      <w:r w:rsidRPr="002A2932">
        <w:rPr>
          <w:rFonts w:ascii="Times New Roman" w:hAnsi="Times New Roman" w:cs="Times New Roman"/>
        </w:rPr>
        <w:t xml:space="preserve">„Jį paprasčiausia suprasti per paklausos ir pasiūlos dėsnį. Įprastai mažiausias elektros poreikis būna naktimis ir savaitgaliais, atitinkamai kaina biržoje taip pat yra žemesnė nei darbo dienomis. Sezoniniai pokyčiai taip pat svarbūs, pavyzdžiui, elektros kaina </w:t>
      </w:r>
      <w:r w:rsidR="005F53FD">
        <w:rPr>
          <w:rFonts w:ascii="Times New Roman" w:hAnsi="Times New Roman" w:cs="Times New Roman"/>
        </w:rPr>
        <w:t>dažniausiai</w:t>
      </w:r>
      <w:r w:rsidRPr="002A2932">
        <w:rPr>
          <w:rFonts w:ascii="Times New Roman" w:hAnsi="Times New Roman" w:cs="Times New Roman"/>
        </w:rPr>
        <w:t xml:space="preserve"> smunka žemyn pavasarį, pasibaigus šildymo sezonui. Prie to prisideda ir suaktyvėjusi žaliosios elektros energijos gamyba iš saulės, vėjo ir vandens, kuri žiemą yra pasyvesnė“, – sako ekspertas.</w:t>
      </w:r>
    </w:p>
    <w:p w14:paraId="059004BE" w14:textId="5560D10D" w:rsidR="002A2932" w:rsidRPr="002A2932" w:rsidRDefault="002A2932" w:rsidP="00663755">
      <w:pPr>
        <w:spacing w:after="200"/>
        <w:jc w:val="both"/>
        <w:rPr>
          <w:rFonts w:ascii="Times New Roman" w:hAnsi="Times New Roman" w:cs="Times New Roman"/>
        </w:rPr>
      </w:pPr>
      <w:r w:rsidRPr="002A2932">
        <w:rPr>
          <w:rFonts w:ascii="Times New Roman" w:hAnsi="Times New Roman" w:cs="Times New Roman"/>
        </w:rPr>
        <w:t>Anot „</w:t>
      </w:r>
      <w:proofErr w:type="spellStart"/>
      <w:r w:rsidRPr="002A2932">
        <w:rPr>
          <w:rFonts w:ascii="Times New Roman" w:hAnsi="Times New Roman" w:cs="Times New Roman"/>
        </w:rPr>
        <w:t>Elektrum</w:t>
      </w:r>
      <w:proofErr w:type="spellEnd"/>
      <w:r w:rsidRPr="002A2932">
        <w:rPr>
          <w:rFonts w:ascii="Times New Roman" w:hAnsi="Times New Roman" w:cs="Times New Roman"/>
        </w:rPr>
        <w:t xml:space="preserve"> Lietuva“ atstovo, nors prognozuoti artimiausių mėnesių elektros kainų svyravimus „Nord </w:t>
      </w:r>
      <w:proofErr w:type="spellStart"/>
      <w:r w:rsidRPr="002A2932">
        <w:rPr>
          <w:rFonts w:ascii="Times New Roman" w:hAnsi="Times New Roman" w:cs="Times New Roman"/>
        </w:rPr>
        <w:t>Pool</w:t>
      </w:r>
      <w:proofErr w:type="spellEnd"/>
      <w:r w:rsidRPr="002A2932">
        <w:rPr>
          <w:rFonts w:ascii="Times New Roman" w:hAnsi="Times New Roman" w:cs="Times New Roman"/>
        </w:rPr>
        <w:t>“ biržoje yra sudėtinga dėl ją lemiančių veiksnių kompleksiškumo, šiuo metu rinkoje atsiranda vis daugiau signalų apie didėjantį vartojimą.</w:t>
      </w:r>
    </w:p>
    <w:p w14:paraId="421186C5" w14:textId="1BACB187" w:rsidR="002A2932" w:rsidRPr="00663755" w:rsidRDefault="002A2932" w:rsidP="00663755">
      <w:pPr>
        <w:spacing w:after="200"/>
        <w:jc w:val="both"/>
        <w:rPr>
          <w:rFonts w:ascii="Times New Roman" w:hAnsi="Times New Roman" w:cs="Times New Roman"/>
          <w:color w:val="000000"/>
        </w:rPr>
      </w:pPr>
      <w:r w:rsidRPr="002A2932">
        <w:rPr>
          <w:rFonts w:ascii="Times New Roman" w:hAnsi="Times New Roman" w:cs="Times New Roman"/>
        </w:rPr>
        <w:t>„</w:t>
      </w:r>
      <w:r w:rsidRPr="002A2932">
        <w:rPr>
          <w:rFonts w:ascii="Times New Roman" w:eastAsia="Times New Roman" w:hAnsi="Times New Roman" w:cs="Times New Roman"/>
          <w:lang w:eastAsia="lt-LT"/>
        </w:rPr>
        <w:t xml:space="preserve">Šiuo metu, visiškai </w:t>
      </w:r>
      <w:r w:rsidRPr="002A2932">
        <w:rPr>
          <w:rFonts w:ascii="Times New Roman" w:hAnsi="Times New Roman" w:cs="Times New Roman"/>
          <w:color w:val="000000"/>
        </w:rPr>
        <w:t>atsisakius rusiškų dujų, rinkoje ima augti jų kaina, taip pat matome, kad pamažu atsigauna pramonė ir vartojimas, o tai reiškia, kad gali augti elektros paklausa. Po daugiau nei mėnesio prasidedanti vasara taip pat gali lemti kainų svyravimus, nes per karščius didėja elektros paklausa. Verta nepamiršti ir nestabilumo geopolitikoje – kariniai konfliktai kelia riziką tiekimo grandinėms, o jų sutrikdymas ar nutraukimas iš karto smarkiai išaugintų elektros kainas“, – teigia ekspertas.</w:t>
      </w:r>
    </w:p>
    <w:p w14:paraId="0A3A6F3A" w14:textId="3D770FFA" w:rsidR="002A2932" w:rsidRPr="00663755" w:rsidRDefault="002A2932" w:rsidP="00663755">
      <w:pPr>
        <w:spacing w:after="200"/>
        <w:jc w:val="both"/>
        <w:rPr>
          <w:rFonts w:ascii="Times New Roman" w:hAnsi="Times New Roman" w:cs="Times New Roman"/>
          <w:b/>
          <w:bCs/>
        </w:rPr>
      </w:pPr>
      <w:r w:rsidRPr="002A2932">
        <w:rPr>
          <w:rFonts w:ascii="Times New Roman" w:hAnsi="Times New Roman" w:cs="Times New Roman"/>
          <w:b/>
          <w:bCs/>
        </w:rPr>
        <w:t xml:space="preserve">Sprendimų sutaupyti yra </w:t>
      </w:r>
    </w:p>
    <w:p w14:paraId="1C2E808D" w14:textId="4B235B5D" w:rsidR="002A2932" w:rsidRPr="002A2932" w:rsidRDefault="002A2932" w:rsidP="00663755">
      <w:pPr>
        <w:spacing w:after="200"/>
        <w:jc w:val="both"/>
        <w:rPr>
          <w:rFonts w:ascii="Times New Roman" w:hAnsi="Times New Roman" w:cs="Times New Roman"/>
        </w:rPr>
      </w:pPr>
      <w:r w:rsidRPr="002A2932">
        <w:rPr>
          <w:rFonts w:ascii="Times New Roman" w:hAnsi="Times New Roman" w:cs="Times New Roman"/>
        </w:rPr>
        <w:t>Nepaisant elektros kainų dinamikos biržoje, būdų mažinti išlaidas už elektros energiją yra. Pagrindinis jų – stebėti situaciją</w:t>
      </w:r>
      <w:r w:rsidR="003D681F">
        <w:rPr>
          <w:rFonts w:ascii="Times New Roman" w:hAnsi="Times New Roman" w:cs="Times New Roman"/>
        </w:rPr>
        <w:t xml:space="preserve"> rinkoje</w:t>
      </w:r>
      <w:r w:rsidRPr="002A2932">
        <w:rPr>
          <w:rFonts w:ascii="Times New Roman" w:hAnsi="Times New Roman" w:cs="Times New Roman"/>
        </w:rPr>
        <w:t xml:space="preserve">, ir pagal </w:t>
      </w:r>
      <w:r w:rsidR="003D681F">
        <w:rPr>
          <w:rFonts w:ascii="Times New Roman" w:hAnsi="Times New Roman" w:cs="Times New Roman"/>
        </w:rPr>
        <w:t>tai</w:t>
      </w:r>
      <w:r w:rsidRPr="002A2932">
        <w:rPr>
          <w:rFonts w:ascii="Times New Roman" w:hAnsi="Times New Roman" w:cs="Times New Roman"/>
        </w:rPr>
        <w:t xml:space="preserve"> reguliuoti savo vartojimo įpročius. </w:t>
      </w:r>
    </w:p>
    <w:p w14:paraId="72001C48" w14:textId="7E40C92E" w:rsidR="002A2932" w:rsidRPr="00663755" w:rsidRDefault="002A2932" w:rsidP="00663755">
      <w:pPr>
        <w:spacing w:after="200"/>
        <w:jc w:val="both"/>
        <w:rPr>
          <w:rFonts w:ascii="Times New Roman" w:hAnsi="Times New Roman" w:cs="Times New Roman"/>
          <w:color w:val="FF0000"/>
        </w:rPr>
      </w:pPr>
      <w:r w:rsidRPr="002A2932">
        <w:rPr>
          <w:rFonts w:ascii="Times New Roman" w:hAnsi="Times New Roman" w:cs="Times New Roman"/>
        </w:rPr>
        <w:lastRenderedPageBreak/>
        <w:t>Pavyzdžiui, biržoje esant aukštai valandinei kainai, rekomenduojama nepalikti buitinės technikos įrenginių budėjimo režimu. Vartotojai taip pat raginami</w:t>
      </w:r>
      <w:r w:rsidRPr="002A2932">
        <w:rPr>
          <w:rFonts w:ascii="Times New Roman" w:hAnsi="Times New Roman" w:cs="Times New Roman"/>
          <w:color w:val="FF0000"/>
        </w:rPr>
        <w:t xml:space="preserve"> </w:t>
      </w:r>
      <w:r w:rsidRPr="002A2932">
        <w:rPr>
          <w:rFonts w:ascii="Times New Roman" w:hAnsi="Times New Roman" w:cs="Times New Roman"/>
          <w:color w:val="000000" w:themeColor="text1"/>
        </w:rPr>
        <w:t xml:space="preserve">išjungti šviesą kambariuose, juose nesant, atsakingai naudoti kondicionierių namų vėsinimui bei </w:t>
      </w:r>
      <w:r w:rsidR="005F53FD">
        <w:rPr>
          <w:rFonts w:ascii="Times New Roman" w:hAnsi="Times New Roman" w:cs="Times New Roman"/>
          <w:color w:val="000000" w:themeColor="text1"/>
        </w:rPr>
        <w:t xml:space="preserve">namuose </w:t>
      </w:r>
      <w:r w:rsidRPr="002A2932">
        <w:rPr>
          <w:rFonts w:ascii="Times New Roman" w:hAnsi="Times New Roman" w:cs="Times New Roman"/>
          <w:color w:val="000000" w:themeColor="text1"/>
        </w:rPr>
        <w:t>esan</w:t>
      </w:r>
      <w:r w:rsidR="005F53FD">
        <w:rPr>
          <w:rFonts w:ascii="Times New Roman" w:hAnsi="Times New Roman" w:cs="Times New Roman"/>
          <w:color w:val="000000" w:themeColor="text1"/>
        </w:rPr>
        <w:t>čią</w:t>
      </w:r>
      <w:r w:rsidRPr="002A2932">
        <w:rPr>
          <w:rFonts w:ascii="Times New Roman" w:hAnsi="Times New Roman" w:cs="Times New Roman"/>
          <w:color w:val="000000" w:themeColor="text1"/>
        </w:rPr>
        <w:t xml:space="preserve"> </w:t>
      </w:r>
      <w:r w:rsidR="005F53FD">
        <w:rPr>
          <w:rFonts w:ascii="Times New Roman" w:hAnsi="Times New Roman" w:cs="Times New Roman"/>
          <w:color w:val="000000" w:themeColor="text1"/>
        </w:rPr>
        <w:t xml:space="preserve">kitą </w:t>
      </w:r>
      <w:r w:rsidRPr="002A2932">
        <w:rPr>
          <w:rFonts w:ascii="Times New Roman" w:hAnsi="Times New Roman" w:cs="Times New Roman"/>
          <w:color w:val="000000" w:themeColor="text1"/>
        </w:rPr>
        <w:t>elektrai iml</w:t>
      </w:r>
      <w:r w:rsidR="005F53FD">
        <w:rPr>
          <w:rFonts w:ascii="Times New Roman" w:hAnsi="Times New Roman" w:cs="Times New Roman"/>
          <w:color w:val="000000" w:themeColor="text1"/>
        </w:rPr>
        <w:t>ią techniką</w:t>
      </w:r>
      <w:r w:rsidRPr="002A2932">
        <w:rPr>
          <w:rFonts w:ascii="Times New Roman" w:hAnsi="Times New Roman" w:cs="Times New Roman"/>
          <w:color w:val="000000" w:themeColor="text1"/>
        </w:rPr>
        <w:t>.</w:t>
      </w:r>
    </w:p>
    <w:p w14:paraId="0949E9ED" w14:textId="023666C7" w:rsidR="002A2932" w:rsidRPr="002A2932" w:rsidRDefault="002A2932" w:rsidP="00663755">
      <w:pPr>
        <w:spacing w:after="200"/>
        <w:jc w:val="both"/>
        <w:rPr>
          <w:rFonts w:ascii="Times New Roman" w:hAnsi="Times New Roman" w:cs="Times New Roman"/>
        </w:rPr>
      </w:pPr>
      <w:r w:rsidRPr="002A2932">
        <w:rPr>
          <w:rFonts w:ascii="Times New Roman" w:hAnsi="Times New Roman" w:cs="Times New Roman"/>
        </w:rPr>
        <w:t>„Lyginant fiksuotos kainos plan</w:t>
      </w:r>
      <w:r w:rsidR="006C08B6">
        <w:rPr>
          <w:rFonts w:ascii="Times New Roman" w:hAnsi="Times New Roman" w:cs="Times New Roman"/>
        </w:rPr>
        <w:t>us</w:t>
      </w:r>
      <w:r w:rsidRPr="002A2932">
        <w:rPr>
          <w:rFonts w:ascii="Times New Roman" w:hAnsi="Times New Roman" w:cs="Times New Roman"/>
        </w:rPr>
        <w:t xml:space="preserve"> su biržos kaina susiet</w:t>
      </w:r>
      <w:r w:rsidR="006C08B6">
        <w:rPr>
          <w:rFonts w:ascii="Times New Roman" w:hAnsi="Times New Roman" w:cs="Times New Roman"/>
        </w:rPr>
        <w:t xml:space="preserve">ais </w:t>
      </w:r>
      <w:r w:rsidRPr="002A2932">
        <w:rPr>
          <w:rFonts w:ascii="Times New Roman" w:hAnsi="Times New Roman" w:cs="Times New Roman"/>
        </w:rPr>
        <w:t>plan</w:t>
      </w:r>
      <w:r w:rsidR="006C08B6">
        <w:rPr>
          <w:rFonts w:ascii="Times New Roman" w:hAnsi="Times New Roman" w:cs="Times New Roman"/>
        </w:rPr>
        <w:t xml:space="preserve">ais, pastaruosius </w:t>
      </w:r>
      <w:r w:rsidRPr="002A2932">
        <w:rPr>
          <w:rFonts w:ascii="Times New Roman" w:hAnsi="Times New Roman" w:cs="Times New Roman"/>
        </w:rPr>
        <w:t xml:space="preserve">pasirinkę vartotojai tam tikrais atvejais gali sutaupyti, tačiau egzistuoja rizika ir gerokai daugiau išleisti. Siekiant efektyviai valdyti šias rizikas, būtina greita reakcija į pokyčius elektros biržoje. </w:t>
      </w:r>
      <w:r w:rsidRPr="002A2932">
        <w:rPr>
          <w:rFonts w:ascii="Times New Roman" w:hAnsi="Times New Roman" w:cs="Times New Roman"/>
          <w:color w:val="000000"/>
          <w:spacing w:val="6"/>
        </w:rPr>
        <w:t>Visiems elektros vartotojams siūlome pasinaudoti „</w:t>
      </w:r>
      <w:proofErr w:type="spellStart"/>
      <w:r w:rsidRPr="002A2932">
        <w:rPr>
          <w:rFonts w:ascii="Times New Roman" w:hAnsi="Times New Roman" w:cs="Times New Roman"/>
          <w:color w:val="000000"/>
          <w:spacing w:val="6"/>
        </w:rPr>
        <w:t>Elektrum</w:t>
      </w:r>
      <w:proofErr w:type="spellEnd"/>
      <w:r w:rsidRPr="002A2932">
        <w:rPr>
          <w:rFonts w:ascii="Times New Roman" w:hAnsi="Times New Roman" w:cs="Times New Roman"/>
          <w:color w:val="000000"/>
          <w:spacing w:val="6"/>
        </w:rPr>
        <w:t xml:space="preserve">“ programėle, kurioje galima stebėti elektros kainos pokyčius „Nord </w:t>
      </w:r>
      <w:proofErr w:type="spellStart"/>
      <w:r w:rsidRPr="002A2932">
        <w:rPr>
          <w:rFonts w:ascii="Times New Roman" w:hAnsi="Times New Roman" w:cs="Times New Roman"/>
          <w:color w:val="000000"/>
          <w:spacing w:val="6"/>
        </w:rPr>
        <w:t>Pool</w:t>
      </w:r>
      <w:proofErr w:type="spellEnd"/>
      <w:r w:rsidRPr="002A2932">
        <w:rPr>
          <w:rFonts w:ascii="Times New Roman" w:hAnsi="Times New Roman" w:cs="Times New Roman"/>
          <w:color w:val="000000"/>
          <w:spacing w:val="6"/>
        </w:rPr>
        <w:t>“ biržoje ir pagal tai priimti sprendimus dėl jos</w:t>
      </w:r>
      <w:r w:rsidR="006C08B6">
        <w:rPr>
          <w:rFonts w:ascii="Times New Roman" w:hAnsi="Times New Roman" w:cs="Times New Roman"/>
          <w:color w:val="000000"/>
          <w:spacing w:val="6"/>
        </w:rPr>
        <w:t xml:space="preserve"> vartojimo </w:t>
      </w:r>
      <w:r w:rsidRPr="002A2932">
        <w:rPr>
          <w:rFonts w:ascii="Times New Roman" w:hAnsi="Times New Roman" w:cs="Times New Roman"/>
          <w:color w:val="000000"/>
          <w:spacing w:val="6"/>
        </w:rPr>
        <w:t xml:space="preserve">tam tikru metu“, – sako </w:t>
      </w:r>
      <w:r w:rsidR="006C08B6">
        <w:rPr>
          <w:rFonts w:ascii="Times New Roman" w:hAnsi="Times New Roman" w:cs="Times New Roman"/>
          <w:color w:val="000000"/>
          <w:spacing w:val="6"/>
        </w:rPr>
        <w:t>ekspertas</w:t>
      </w:r>
      <w:r w:rsidRPr="002A2932">
        <w:rPr>
          <w:rFonts w:ascii="Times New Roman" w:hAnsi="Times New Roman" w:cs="Times New Roman"/>
          <w:color w:val="000000"/>
          <w:spacing w:val="6"/>
        </w:rPr>
        <w:t>.</w:t>
      </w:r>
    </w:p>
    <w:p w14:paraId="739FCEA2" w14:textId="3AE6301A" w:rsidR="002A2932" w:rsidRPr="002A2932" w:rsidRDefault="002A2932" w:rsidP="00663755">
      <w:pPr>
        <w:pStyle w:val="NormalWeb"/>
        <w:spacing w:after="200" w:afterAutospacing="0"/>
        <w:jc w:val="both"/>
        <w:rPr>
          <w:color w:val="000000"/>
          <w:sz w:val="22"/>
          <w:szCs w:val="22"/>
        </w:rPr>
      </w:pPr>
      <w:r w:rsidRPr="002A2932">
        <w:rPr>
          <w:color w:val="000000"/>
          <w:sz w:val="22"/>
          <w:szCs w:val="22"/>
        </w:rPr>
        <w:t xml:space="preserve">Tuo </w:t>
      </w:r>
      <w:r w:rsidR="006C08B6">
        <w:rPr>
          <w:color w:val="000000"/>
          <w:sz w:val="22"/>
          <w:szCs w:val="22"/>
        </w:rPr>
        <w:t>metu</w:t>
      </w:r>
      <w:r w:rsidRPr="002A2932">
        <w:rPr>
          <w:color w:val="000000"/>
          <w:sz w:val="22"/>
          <w:szCs w:val="22"/>
        </w:rPr>
        <w:t xml:space="preserve"> gyventojams, nenorintiems derinti </w:t>
      </w:r>
      <w:r w:rsidR="006C08B6">
        <w:rPr>
          <w:color w:val="000000"/>
          <w:sz w:val="22"/>
          <w:szCs w:val="22"/>
        </w:rPr>
        <w:t xml:space="preserve">savo </w:t>
      </w:r>
      <w:r w:rsidRPr="002A2932">
        <w:rPr>
          <w:color w:val="000000"/>
          <w:sz w:val="22"/>
          <w:szCs w:val="22"/>
        </w:rPr>
        <w:t xml:space="preserve">vartojimo prie rinkoje </w:t>
      </w:r>
      <w:r w:rsidR="006C08B6">
        <w:rPr>
          <w:color w:val="000000"/>
          <w:sz w:val="22"/>
          <w:szCs w:val="22"/>
        </w:rPr>
        <w:t xml:space="preserve">besikeičiančių </w:t>
      </w:r>
      <w:r w:rsidRPr="002A2932">
        <w:rPr>
          <w:color w:val="000000"/>
          <w:sz w:val="22"/>
          <w:szCs w:val="22"/>
        </w:rPr>
        <w:t xml:space="preserve">kainų, rekomenduojama </w:t>
      </w:r>
      <w:r w:rsidR="006C08B6" w:rsidRPr="002A2932">
        <w:rPr>
          <w:color w:val="000000"/>
          <w:sz w:val="22"/>
          <w:szCs w:val="22"/>
        </w:rPr>
        <w:t xml:space="preserve">kainą </w:t>
      </w:r>
      <w:r w:rsidRPr="002A2932">
        <w:rPr>
          <w:color w:val="000000"/>
          <w:sz w:val="22"/>
          <w:szCs w:val="22"/>
        </w:rPr>
        <w:t>fiksuoti</w:t>
      </w:r>
      <w:r w:rsidR="00AC6FFD">
        <w:rPr>
          <w:color w:val="000000"/>
          <w:sz w:val="22"/>
          <w:szCs w:val="22"/>
        </w:rPr>
        <w:t>, visas jos kitimo rizikas paliekant tiekėjui.</w:t>
      </w:r>
      <w:r w:rsidRPr="002A2932">
        <w:rPr>
          <w:color w:val="000000"/>
          <w:sz w:val="22"/>
          <w:szCs w:val="22"/>
        </w:rPr>
        <w:t xml:space="preserve"> Anot M. Kavaliausko, tam šiuo metu yra palankus metas, kadangi sezoniškai pavasarį, lyginant su kitais metų laikais, elektros kainos būna vienos pigiausių metuose. Tai lemia didėjanti elektros energijos generacija iš atsinaujinančių energijos šaltinių ir įprastai mažėjantis elektros vartojimas</w:t>
      </w:r>
      <w:r w:rsidR="006C08B6">
        <w:rPr>
          <w:color w:val="000000"/>
          <w:sz w:val="22"/>
          <w:szCs w:val="22"/>
        </w:rPr>
        <w:t>.</w:t>
      </w:r>
    </w:p>
    <w:p w14:paraId="03A5A3B1" w14:textId="2674D807" w:rsidR="00F2279D" w:rsidRDefault="002A2932" w:rsidP="00663755">
      <w:pPr>
        <w:spacing w:after="200"/>
        <w:jc w:val="both"/>
        <w:rPr>
          <w:rFonts w:ascii="Times New Roman" w:hAnsi="Times New Roman" w:cs="Times New Roman"/>
          <w:color w:val="000000"/>
        </w:rPr>
      </w:pPr>
      <w:r w:rsidRPr="002A2932">
        <w:rPr>
          <w:rFonts w:ascii="Times New Roman" w:hAnsi="Times New Roman" w:cs="Times New Roman"/>
          <w:color w:val="000000"/>
        </w:rPr>
        <w:t>„Tinkamu metu užfiksavus kainas, galima jaustis saugiai dėl elektros kainų ir nesibaiminti jų svyravimų biržoje. Iš praktikos pastebime, kad sprendimas dėl elektros kainos fiksavimo labiausiai pasiteisina tiems gyventojams, kurie tai padaro</w:t>
      </w:r>
      <w:r w:rsidR="006C08B6">
        <w:rPr>
          <w:rFonts w:ascii="Times New Roman" w:hAnsi="Times New Roman" w:cs="Times New Roman"/>
          <w:color w:val="000000"/>
        </w:rPr>
        <w:t xml:space="preserve"> atsitraukus žiemai</w:t>
      </w:r>
      <w:r w:rsidRPr="002A2932">
        <w:rPr>
          <w:rFonts w:ascii="Times New Roman" w:hAnsi="Times New Roman" w:cs="Times New Roman"/>
          <w:color w:val="000000"/>
        </w:rPr>
        <w:t>. Laikui bėgant didėja rizika dėl augančių kainų biržoje ir atitinkamai tiekėjų siūlomų elektros planų brangimo“, – sako</w:t>
      </w:r>
      <w:r w:rsidR="006C08B6">
        <w:rPr>
          <w:rFonts w:ascii="Times New Roman" w:hAnsi="Times New Roman" w:cs="Times New Roman"/>
          <w:color w:val="000000"/>
        </w:rPr>
        <w:t xml:space="preserve"> </w:t>
      </w:r>
      <w:r w:rsidRPr="002A2932">
        <w:rPr>
          <w:rFonts w:ascii="Times New Roman" w:hAnsi="Times New Roman" w:cs="Times New Roman"/>
          <w:color w:val="000000"/>
        </w:rPr>
        <w:t>„</w:t>
      </w:r>
      <w:proofErr w:type="spellStart"/>
      <w:r w:rsidRPr="002A2932">
        <w:rPr>
          <w:rFonts w:ascii="Times New Roman" w:hAnsi="Times New Roman" w:cs="Times New Roman"/>
          <w:color w:val="000000"/>
        </w:rPr>
        <w:t>Elektrum</w:t>
      </w:r>
      <w:proofErr w:type="spellEnd"/>
      <w:r w:rsidRPr="002A2932">
        <w:rPr>
          <w:rFonts w:ascii="Times New Roman" w:hAnsi="Times New Roman" w:cs="Times New Roman"/>
          <w:color w:val="000000"/>
        </w:rPr>
        <w:t xml:space="preserve"> Lietuva“ produktų vystymo vadovas.</w:t>
      </w:r>
    </w:p>
    <w:p w14:paraId="526D5D34" w14:textId="77777777" w:rsidR="00663755" w:rsidRPr="00663755" w:rsidRDefault="00663755" w:rsidP="00663755">
      <w:pPr>
        <w:spacing w:after="200"/>
        <w:jc w:val="both"/>
        <w:rPr>
          <w:rStyle w:val="Strong"/>
          <w:rFonts w:ascii="Times New Roman" w:hAnsi="Times New Roman" w:cs="Times New Roman"/>
          <w:b w:val="0"/>
          <w:bCs w:val="0"/>
          <w:color w:val="000000"/>
        </w:rPr>
      </w:pPr>
    </w:p>
    <w:p w14:paraId="3DBD7BF7" w14:textId="78CDA0FB" w:rsidR="00BF510C" w:rsidRPr="00BF510C" w:rsidRDefault="00981FDA" w:rsidP="00BF510C">
      <w:pPr>
        <w:pStyle w:val="NormalWeb"/>
        <w:shd w:val="clear" w:color="auto" w:fill="FFFFFF"/>
        <w:spacing w:before="0" w:beforeAutospacing="0" w:after="120" w:afterAutospacing="0"/>
        <w:jc w:val="both"/>
        <w:rPr>
          <w:i/>
          <w:iCs/>
          <w:color w:val="222222"/>
          <w:sz w:val="22"/>
          <w:szCs w:val="22"/>
        </w:rPr>
      </w:pPr>
      <w:r w:rsidRPr="009A2B8E">
        <w:rPr>
          <w:rStyle w:val="Strong"/>
          <w:i/>
          <w:iCs/>
          <w:color w:val="222222"/>
          <w:sz w:val="22"/>
          <w:szCs w:val="22"/>
        </w:rPr>
        <w:t>Apie bendrovę</w:t>
      </w:r>
      <w:r w:rsidR="00BF510C">
        <w:rPr>
          <w:rStyle w:val="Strong"/>
          <w:i/>
          <w:iCs/>
          <w:color w:val="222222"/>
          <w:sz w:val="22"/>
          <w:szCs w:val="22"/>
        </w:rPr>
        <w:t>:</w:t>
      </w:r>
    </w:p>
    <w:p w14:paraId="084D1947" w14:textId="34FA8E54" w:rsidR="00011D6F" w:rsidRPr="00375A1C" w:rsidRDefault="00011D6F" w:rsidP="00011D6F">
      <w:pPr>
        <w:jc w:val="both"/>
        <w:rPr>
          <w:rFonts w:ascii="Times New Roman" w:eastAsia="Times New Roman" w:hAnsi="Times New Roman" w:cs="Times New Roman"/>
          <w:i/>
          <w:iCs/>
          <w:color w:val="2F2F2F"/>
        </w:rPr>
      </w:pPr>
      <w:r w:rsidRPr="00375A1C">
        <w:rPr>
          <w:rFonts w:ascii="Times New Roman" w:eastAsia="Times New Roman" w:hAnsi="Times New Roman" w:cs="Times New Roman"/>
          <w:i/>
          <w:iCs/>
          <w:color w:val="2F2F2F"/>
        </w:rPr>
        <w:t>„</w:t>
      </w:r>
      <w:proofErr w:type="spellStart"/>
      <w:r w:rsidRPr="00375A1C">
        <w:rPr>
          <w:rFonts w:ascii="Times New Roman" w:eastAsia="Times New Roman" w:hAnsi="Times New Roman" w:cs="Times New Roman"/>
          <w:i/>
          <w:iCs/>
          <w:color w:val="2F2F2F"/>
        </w:rPr>
        <w:t>Elektrum</w:t>
      </w:r>
      <w:proofErr w:type="spellEnd"/>
      <w:r w:rsidRPr="00375A1C">
        <w:rPr>
          <w:rFonts w:ascii="Times New Roman" w:eastAsia="Times New Roman" w:hAnsi="Times New Roman" w:cs="Times New Roman"/>
          <w:i/>
          <w:iCs/>
          <w:color w:val="2F2F2F"/>
        </w:rPr>
        <w:t xml:space="preserve"> Lietuva“ yra didžiausios Baltijos šalyse žaliosios elektros gamintojos „</w:t>
      </w:r>
      <w:proofErr w:type="spellStart"/>
      <w:r w:rsidRPr="00375A1C">
        <w:rPr>
          <w:rFonts w:ascii="Times New Roman" w:eastAsia="Times New Roman" w:hAnsi="Times New Roman" w:cs="Times New Roman"/>
          <w:i/>
          <w:iCs/>
          <w:color w:val="2F2F2F"/>
        </w:rPr>
        <w:t>Latvenergo</w:t>
      </w:r>
      <w:proofErr w:type="spellEnd"/>
      <w:r w:rsidRPr="00375A1C">
        <w:rPr>
          <w:rFonts w:ascii="Times New Roman" w:eastAsia="Times New Roman" w:hAnsi="Times New Roman" w:cs="Times New Roman"/>
          <w:i/>
          <w:iCs/>
          <w:color w:val="2F2F2F"/>
        </w:rPr>
        <w:t>“ (Latvija) antrinė įmonė, teikianti įvairius energetikos sprendimus buitiniams ir verslo klientams Lietuvoje. Daugiau nei 70 proc. „</w:t>
      </w:r>
      <w:proofErr w:type="spellStart"/>
      <w:r w:rsidRPr="00375A1C">
        <w:rPr>
          <w:rFonts w:ascii="Times New Roman" w:eastAsia="Times New Roman" w:hAnsi="Times New Roman" w:cs="Times New Roman"/>
          <w:i/>
          <w:iCs/>
          <w:color w:val="2F2F2F"/>
        </w:rPr>
        <w:t>Latvenergo</w:t>
      </w:r>
      <w:proofErr w:type="spellEnd"/>
      <w:r w:rsidRPr="00375A1C">
        <w:rPr>
          <w:rFonts w:ascii="Times New Roman" w:eastAsia="Times New Roman" w:hAnsi="Times New Roman" w:cs="Times New Roman"/>
          <w:i/>
          <w:iCs/>
          <w:color w:val="2F2F2F"/>
        </w:rPr>
        <w:t>“ pagamintos elektros energijos yra iš atsinaujinančių šaltinių. Bendrovė „</w:t>
      </w:r>
      <w:proofErr w:type="spellStart"/>
      <w:r w:rsidRPr="00375A1C">
        <w:rPr>
          <w:rFonts w:ascii="Times New Roman" w:eastAsia="Times New Roman" w:hAnsi="Times New Roman" w:cs="Times New Roman"/>
          <w:i/>
          <w:iCs/>
          <w:color w:val="2F2F2F"/>
        </w:rPr>
        <w:t>Elektrum</w:t>
      </w:r>
      <w:proofErr w:type="spellEnd"/>
      <w:r w:rsidRPr="00375A1C">
        <w:rPr>
          <w:rFonts w:ascii="Times New Roman" w:eastAsia="Times New Roman" w:hAnsi="Times New Roman" w:cs="Times New Roman"/>
          <w:i/>
          <w:iCs/>
          <w:color w:val="2F2F2F"/>
        </w:rPr>
        <w:t xml:space="preserve"> Lietuva“ šiuo metu tiekia elektrą daugiau nei 12 tūkst. įmonių, savo elektros tiekėju įmonę pasirinko daugiau kaip 2</w:t>
      </w:r>
      <w:r w:rsidR="005F53FD">
        <w:rPr>
          <w:rFonts w:ascii="Times New Roman" w:eastAsia="Times New Roman" w:hAnsi="Times New Roman" w:cs="Times New Roman"/>
          <w:i/>
          <w:iCs/>
          <w:color w:val="2F2F2F"/>
        </w:rPr>
        <w:t>11</w:t>
      </w:r>
      <w:r w:rsidRPr="00375A1C">
        <w:rPr>
          <w:rFonts w:ascii="Times New Roman" w:eastAsia="Times New Roman" w:hAnsi="Times New Roman" w:cs="Times New Roman"/>
          <w:i/>
          <w:iCs/>
          <w:color w:val="2F2F2F"/>
        </w:rPr>
        <w:t xml:space="preserve"> tūkst. namų ūkių, įmonė tiekia dujas beveik 800 bendrovių, yra įrengusi virš 2000 saulės elektrinių bei šešis saulės parkus (29,6 MW). Vystomi nauji saulės ir vėjo parkai, kurių bendra galia viršys 300 MW.</w:t>
      </w:r>
    </w:p>
    <w:p w14:paraId="29499A95" w14:textId="13B4CCF2" w:rsidR="00BF510C" w:rsidRPr="002A2932" w:rsidRDefault="00BF510C" w:rsidP="00F2279D">
      <w:pPr>
        <w:spacing w:after="120"/>
        <w:rPr>
          <w:rFonts w:ascii="Times New Roman" w:eastAsia="Times New Roman" w:hAnsi="Times New Roman" w:cs="Times New Roman"/>
          <w:b/>
          <w:bCs/>
          <w:color w:val="212121"/>
        </w:rPr>
      </w:pPr>
      <w:r w:rsidRPr="00326AA4">
        <w:rPr>
          <w:rFonts w:ascii="Times New Roman" w:eastAsia="Times New Roman" w:hAnsi="Times New Roman" w:cs="Times New Roman"/>
          <w:color w:val="212121"/>
          <w:sz w:val="24"/>
          <w:szCs w:val="24"/>
        </w:rPr>
        <w:br/>
      </w:r>
    </w:p>
    <w:p w14:paraId="3109DAC6" w14:textId="77777777" w:rsidR="00F2279D" w:rsidRPr="002A2932" w:rsidRDefault="00F2279D" w:rsidP="00F2279D">
      <w:pPr>
        <w:rPr>
          <w:rFonts w:ascii="Times New Roman" w:hAnsi="Times New Roman" w:cs="Times New Roman"/>
          <w:i/>
          <w:iCs/>
        </w:rPr>
      </w:pPr>
      <w:r w:rsidRPr="002A2932">
        <w:rPr>
          <w:rStyle w:val="Emphasis"/>
          <w:rFonts w:ascii="Times New Roman" w:hAnsi="Times New Roman" w:cs="Times New Roman"/>
          <w:b/>
          <w:bCs/>
          <w:i w:val="0"/>
          <w:iCs w:val="0"/>
          <w:color w:val="000000"/>
          <w:bdr w:val="none" w:sz="0" w:space="0" w:color="auto" w:frame="1"/>
        </w:rPr>
        <w:t>Daugiau informacijos:</w:t>
      </w:r>
      <w:r w:rsidRPr="002A2932">
        <w:rPr>
          <w:rFonts w:ascii="Times New Roman" w:hAnsi="Times New Roman" w:cs="Times New Roman"/>
          <w:color w:val="000000"/>
          <w:bdr w:val="none" w:sz="0" w:space="0" w:color="auto" w:frame="1"/>
        </w:rPr>
        <w:br/>
      </w:r>
      <w:r w:rsidRPr="002A2932">
        <w:rPr>
          <w:rStyle w:val="Emphasis"/>
          <w:rFonts w:ascii="Times New Roman" w:hAnsi="Times New Roman" w:cs="Times New Roman"/>
          <w:i w:val="0"/>
          <w:iCs w:val="0"/>
          <w:bdr w:val="none" w:sz="0" w:space="0" w:color="auto" w:frame="1"/>
        </w:rPr>
        <w:t xml:space="preserve">Milda </w:t>
      </w:r>
      <w:proofErr w:type="spellStart"/>
      <w:r w:rsidRPr="002A2932">
        <w:rPr>
          <w:rStyle w:val="Emphasis"/>
          <w:rFonts w:ascii="Times New Roman" w:hAnsi="Times New Roman" w:cs="Times New Roman"/>
          <w:i w:val="0"/>
          <w:iCs w:val="0"/>
          <w:bdr w:val="none" w:sz="0" w:space="0" w:color="auto" w:frame="1"/>
        </w:rPr>
        <w:t>Basijokienė</w:t>
      </w:r>
      <w:proofErr w:type="spellEnd"/>
      <w:r w:rsidRPr="002A2932">
        <w:rPr>
          <w:rFonts w:ascii="Times New Roman" w:hAnsi="Times New Roman" w:cs="Times New Roman"/>
          <w:b/>
          <w:bCs/>
          <w:color w:val="000000"/>
          <w:bdr w:val="none" w:sz="0" w:space="0" w:color="auto" w:frame="1"/>
        </w:rPr>
        <w:br/>
      </w:r>
      <w:r w:rsidRPr="002A2932">
        <w:rPr>
          <w:rStyle w:val="Emphasis"/>
          <w:rFonts w:ascii="Times New Roman" w:hAnsi="Times New Roman" w:cs="Times New Roman"/>
          <w:i w:val="0"/>
          <w:iCs w:val="0"/>
          <w:color w:val="000000"/>
          <w:bdr w:val="none" w:sz="0" w:space="0" w:color="auto" w:frame="1"/>
        </w:rPr>
        <w:t>Atstovė spaudai</w:t>
      </w:r>
      <w:r w:rsidRPr="002A2932">
        <w:rPr>
          <w:rFonts w:ascii="Times New Roman" w:hAnsi="Times New Roman" w:cs="Times New Roman"/>
          <w:color w:val="000000"/>
          <w:bdr w:val="none" w:sz="0" w:space="0" w:color="auto" w:frame="1"/>
        </w:rPr>
        <w:br/>
        <w:t>„</w:t>
      </w:r>
      <w:proofErr w:type="spellStart"/>
      <w:r w:rsidRPr="002A2932">
        <w:rPr>
          <w:rFonts w:ascii="Times New Roman" w:hAnsi="Times New Roman" w:cs="Times New Roman"/>
          <w:color w:val="000000"/>
          <w:bdr w:val="none" w:sz="0" w:space="0" w:color="auto" w:frame="1"/>
        </w:rPr>
        <w:t>Elektrum</w:t>
      </w:r>
      <w:proofErr w:type="spellEnd"/>
      <w:r w:rsidRPr="002A2932">
        <w:rPr>
          <w:rFonts w:ascii="Times New Roman" w:hAnsi="Times New Roman" w:cs="Times New Roman"/>
          <w:color w:val="000000"/>
          <w:bdr w:val="none" w:sz="0" w:space="0" w:color="auto" w:frame="1"/>
        </w:rPr>
        <w:t xml:space="preserve"> Lietuva“</w:t>
      </w:r>
      <w:r w:rsidRPr="002A2932">
        <w:rPr>
          <w:rFonts w:ascii="Times New Roman" w:hAnsi="Times New Roman" w:cs="Times New Roman"/>
          <w:color w:val="000000"/>
          <w:bdr w:val="none" w:sz="0" w:space="0" w:color="auto" w:frame="1"/>
        </w:rPr>
        <w:br/>
      </w:r>
      <w:hyperlink r:id="rId11" w:history="1">
        <w:r w:rsidRPr="002A2932">
          <w:rPr>
            <w:rStyle w:val="Hyperlink"/>
            <w:rFonts w:ascii="Times New Roman" w:hAnsi="Times New Roman" w:cs="Times New Roman"/>
            <w:bdr w:val="none" w:sz="0" w:space="0" w:color="auto" w:frame="1"/>
          </w:rPr>
          <w:t>milda.basijokiene@elektrum.lt</w:t>
        </w:r>
      </w:hyperlink>
      <w:r w:rsidRPr="002A2932">
        <w:rPr>
          <w:rFonts w:ascii="Times New Roman" w:hAnsi="Times New Roman" w:cs="Times New Roman"/>
          <w:color w:val="000000"/>
          <w:bdr w:val="none" w:sz="0" w:space="0" w:color="auto" w:frame="1"/>
        </w:rPr>
        <w:br/>
      </w:r>
      <w:r w:rsidRPr="002A2932">
        <w:rPr>
          <w:rStyle w:val="Emphasis"/>
          <w:rFonts w:ascii="Times New Roman" w:hAnsi="Times New Roman" w:cs="Times New Roman"/>
          <w:i w:val="0"/>
          <w:iCs w:val="0"/>
          <w:color w:val="000000"/>
          <w:bdr w:val="none" w:sz="0" w:space="0" w:color="auto" w:frame="1"/>
        </w:rPr>
        <w:t>Tel. 8</w:t>
      </w:r>
      <w:r w:rsidRPr="002A2932">
        <w:rPr>
          <w:rStyle w:val="Emphasis"/>
          <w:rFonts w:ascii="Times New Roman" w:hAnsi="Times New Roman" w:cs="Times New Roman"/>
          <w:color w:val="000000"/>
          <w:bdr w:val="none" w:sz="0" w:space="0" w:color="auto" w:frame="1"/>
        </w:rPr>
        <w:t xml:space="preserve"> </w:t>
      </w:r>
      <w:r w:rsidRPr="002A2932">
        <w:rPr>
          <w:rFonts w:ascii="Times New Roman" w:hAnsi="Times New Roman" w:cs="Times New Roman"/>
        </w:rPr>
        <w:t>629 76223</w:t>
      </w:r>
    </w:p>
    <w:p w14:paraId="702F171C" w14:textId="77777777" w:rsidR="00FD68EA" w:rsidRPr="009A2B8E" w:rsidRDefault="00FD68EA" w:rsidP="00356F6D">
      <w:pPr>
        <w:spacing w:after="120"/>
        <w:rPr>
          <w:b/>
          <w:bCs/>
        </w:rPr>
      </w:pPr>
    </w:p>
    <w:p w14:paraId="38493882" w14:textId="77777777" w:rsidR="004C645F" w:rsidRDefault="004C645F" w:rsidP="00356F6D">
      <w:pPr>
        <w:spacing w:after="120"/>
        <w:rPr>
          <w:b/>
          <w:bCs/>
        </w:rPr>
      </w:pPr>
    </w:p>
    <w:p w14:paraId="4E3201DD" w14:textId="61A3A296" w:rsidR="007903F6" w:rsidRPr="009A2B8E" w:rsidRDefault="007903F6" w:rsidP="00356F6D">
      <w:pPr>
        <w:spacing w:after="120"/>
        <w:rPr>
          <w:b/>
          <w:bCs/>
        </w:rPr>
      </w:pPr>
    </w:p>
    <w:sectPr w:rsidR="007903F6" w:rsidRPr="009A2B8E" w:rsidSect="0045789E">
      <w:headerReference w:type="default" r:id="rId12"/>
      <w:pgSz w:w="11906" w:h="16838"/>
      <w:pgMar w:top="1701"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F9914" w14:textId="77777777" w:rsidR="0045789E" w:rsidRDefault="0045789E" w:rsidP="00FF79C0">
      <w:r>
        <w:separator/>
      </w:r>
    </w:p>
  </w:endnote>
  <w:endnote w:type="continuationSeparator" w:id="0">
    <w:p w14:paraId="3727C1C8" w14:textId="77777777" w:rsidR="0045789E" w:rsidRDefault="0045789E" w:rsidP="00FF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D4EA3" w14:textId="77777777" w:rsidR="0045789E" w:rsidRDefault="0045789E" w:rsidP="00FF79C0">
      <w:r>
        <w:separator/>
      </w:r>
    </w:p>
  </w:footnote>
  <w:footnote w:type="continuationSeparator" w:id="0">
    <w:p w14:paraId="3E6F87D2" w14:textId="77777777" w:rsidR="0045789E" w:rsidRDefault="0045789E" w:rsidP="00FF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7A41" w14:textId="183A082A" w:rsidR="00FF79C0" w:rsidRDefault="00FF79C0" w:rsidP="00FF79C0">
    <w:pPr>
      <w:jc w:val="right"/>
    </w:pPr>
    <w:r w:rsidRPr="007F388F">
      <w:rPr>
        <w:noProof/>
        <w:lang w:val="en-US" w:eastAsia="en-US"/>
      </w:rPr>
      <w:drawing>
        <wp:anchor distT="0" distB="0" distL="114300" distR="114300" simplePos="0" relativeHeight="251659264" behindDoc="1" locked="0" layoutInCell="1" allowOverlap="1" wp14:anchorId="57A3A75A" wp14:editId="15FE770F">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726153252" name="Picture 72615325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a:ln>
                    <a:noFill/>
                  </a:ln>
                </pic:spPr>
              </pic:pic>
            </a:graphicData>
          </a:graphic>
        </wp:anchor>
      </w:drawing>
    </w:r>
  </w:p>
  <w:p w14:paraId="48E578B9" w14:textId="355A98E6" w:rsidR="00FF79C0" w:rsidRPr="00FF79C0" w:rsidRDefault="00FF79C0" w:rsidP="00FF79C0">
    <w:pPr>
      <w:jc w:val="right"/>
      <w:rPr>
        <w:rFonts w:ascii="Times New Roman" w:hAnsi="Times New Roman" w:cs="Times New Roman"/>
        <w:i/>
        <w:iCs/>
        <w:sz w:val="24"/>
        <w:szCs w:val="24"/>
      </w:rPr>
    </w:pPr>
    <w:r w:rsidRPr="00FF79C0">
      <w:rPr>
        <w:rFonts w:ascii="Times New Roman" w:hAnsi="Times New Roman" w:cs="Times New Roman"/>
        <w:i/>
        <w:iCs/>
        <w:sz w:val="24"/>
        <w:szCs w:val="24"/>
      </w:rPr>
      <w:t>Pranešimas žiniasklaidai</w:t>
    </w:r>
  </w:p>
  <w:p w14:paraId="26554007" w14:textId="40C0FC52" w:rsidR="00FF79C0" w:rsidRPr="00EE3EC7" w:rsidRDefault="00FF79C0" w:rsidP="00EE3EC7">
    <w:pPr>
      <w:jc w:val="right"/>
      <w:rPr>
        <w:rFonts w:ascii="Times New Roman" w:hAnsi="Times New Roman" w:cs="Times New Roman"/>
        <w:i/>
        <w:iCs/>
        <w:sz w:val="24"/>
        <w:szCs w:val="24"/>
      </w:rPr>
    </w:pPr>
    <w:r w:rsidRPr="00EE3EC7">
      <w:rPr>
        <w:rFonts w:ascii="Times New Roman" w:hAnsi="Times New Roman" w:cs="Times New Roman"/>
        <w:i/>
        <w:iCs/>
        <w:sz w:val="24"/>
        <w:szCs w:val="24"/>
      </w:rPr>
      <w:t>202</w:t>
    </w:r>
    <w:r w:rsidR="00A3618F">
      <w:rPr>
        <w:rFonts w:ascii="Times New Roman" w:hAnsi="Times New Roman" w:cs="Times New Roman"/>
        <w:i/>
        <w:iCs/>
        <w:sz w:val="24"/>
        <w:szCs w:val="24"/>
        <w:lang w:val="lv-LV"/>
      </w:rPr>
      <w:t>4</w:t>
    </w:r>
    <w:r w:rsidRPr="00EE3EC7">
      <w:rPr>
        <w:rFonts w:ascii="Times New Roman" w:hAnsi="Times New Roman" w:cs="Times New Roman"/>
        <w:i/>
        <w:iCs/>
        <w:sz w:val="24"/>
        <w:szCs w:val="24"/>
      </w:rPr>
      <w:t xml:space="preserve"> m</w:t>
    </w:r>
    <w:r w:rsidR="00904716">
      <w:rPr>
        <w:rFonts w:ascii="Times New Roman" w:hAnsi="Times New Roman" w:cs="Times New Roman"/>
        <w:i/>
        <w:iCs/>
        <w:sz w:val="24"/>
        <w:szCs w:val="24"/>
      </w:rPr>
      <w:t xml:space="preserve">. </w:t>
    </w:r>
    <w:r w:rsidR="002A2932">
      <w:rPr>
        <w:rFonts w:ascii="Times New Roman" w:hAnsi="Times New Roman" w:cs="Times New Roman"/>
        <w:i/>
        <w:iCs/>
        <w:sz w:val="24"/>
        <w:szCs w:val="24"/>
      </w:rPr>
      <w:t>balandžio</w:t>
    </w:r>
    <w:r w:rsidR="00A3618F">
      <w:rPr>
        <w:rFonts w:ascii="Times New Roman" w:hAnsi="Times New Roman" w:cs="Times New Roman"/>
        <w:i/>
        <w:iCs/>
        <w:sz w:val="24"/>
        <w:szCs w:val="24"/>
      </w:rPr>
      <w:t xml:space="preserve"> </w:t>
    </w:r>
    <w:r w:rsidR="00A10EB2">
      <w:rPr>
        <w:rFonts w:ascii="Times New Roman" w:hAnsi="Times New Roman" w:cs="Times New Roman"/>
        <w:i/>
        <w:iCs/>
        <w:sz w:val="24"/>
        <w:szCs w:val="24"/>
        <w:lang w:val="lv-LV"/>
      </w:rPr>
      <w:t>2</w:t>
    </w:r>
    <w:r w:rsidR="00DE3193">
      <w:rPr>
        <w:rFonts w:ascii="Times New Roman" w:hAnsi="Times New Roman" w:cs="Times New Roman"/>
        <w:i/>
        <w:iCs/>
        <w:sz w:val="24"/>
        <w:szCs w:val="24"/>
      </w:rPr>
      <w:t>4</w:t>
    </w:r>
    <w:r w:rsidR="00D3211C">
      <w:rPr>
        <w:rFonts w:ascii="Times New Roman" w:hAnsi="Times New Roman" w:cs="Times New Roman"/>
        <w:i/>
        <w:iCs/>
        <w:sz w:val="24"/>
        <w:szCs w:val="24"/>
      </w:rPr>
      <w:t xml:space="preserve"> </w:t>
    </w:r>
    <w:r w:rsidR="0086042A" w:rsidRPr="00EE3EC7">
      <w:rPr>
        <w:rFonts w:ascii="Times New Roman" w:hAnsi="Times New Roman" w:cs="Times New Roman"/>
        <w:i/>
        <w:iCs/>
        <w:sz w:val="24"/>
        <w:szCs w:val="24"/>
      </w:rPr>
      <w:t xml:space="preserve"> </w:t>
    </w:r>
    <w:r w:rsidRPr="00EE3EC7">
      <w:rPr>
        <w:rFonts w:ascii="Times New Roman" w:hAnsi="Times New Roman" w:cs="Times New Roman"/>
        <w:i/>
        <w:iCs/>
        <w:sz w:val="24"/>
        <w:szCs w:val="24"/>
      </w:rPr>
      <w:t>d.</w:t>
    </w:r>
  </w:p>
  <w:p w14:paraId="31FDEDD5" w14:textId="467306AE" w:rsidR="00FF79C0" w:rsidRDefault="00FF7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34297"/>
    <w:multiLevelType w:val="hybridMultilevel"/>
    <w:tmpl w:val="C83AD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387262D"/>
    <w:multiLevelType w:val="hybridMultilevel"/>
    <w:tmpl w:val="7D4C2AEA"/>
    <w:lvl w:ilvl="0" w:tplc="AC582326">
      <w:start w:val="1"/>
      <w:numFmt w:val="bullet"/>
      <w:lvlText w:val="•"/>
      <w:lvlJc w:val="left"/>
      <w:pPr>
        <w:tabs>
          <w:tab w:val="num" w:pos="720"/>
        </w:tabs>
        <w:ind w:left="720" w:hanging="360"/>
      </w:pPr>
      <w:rPr>
        <w:rFonts w:ascii="Arial" w:hAnsi="Arial" w:hint="default"/>
      </w:rPr>
    </w:lvl>
    <w:lvl w:ilvl="1" w:tplc="C7F209F4" w:tentative="1">
      <w:start w:val="1"/>
      <w:numFmt w:val="bullet"/>
      <w:lvlText w:val="•"/>
      <w:lvlJc w:val="left"/>
      <w:pPr>
        <w:tabs>
          <w:tab w:val="num" w:pos="1440"/>
        </w:tabs>
        <w:ind w:left="1440" w:hanging="360"/>
      </w:pPr>
      <w:rPr>
        <w:rFonts w:ascii="Arial" w:hAnsi="Arial" w:hint="default"/>
      </w:rPr>
    </w:lvl>
    <w:lvl w:ilvl="2" w:tplc="47DC255A" w:tentative="1">
      <w:start w:val="1"/>
      <w:numFmt w:val="bullet"/>
      <w:lvlText w:val="•"/>
      <w:lvlJc w:val="left"/>
      <w:pPr>
        <w:tabs>
          <w:tab w:val="num" w:pos="2160"/>
        </w:tabs>
        <w:ind w:left="2160" w:hanging="360"/>
      </w:pPr>
      <w:rPr>
        <w:rFonts w:ascii="Arial" w:hAnsi="Arial" w:hint="default"/>
      </w:rPr>
    </w:lvl>
    <w:lvl w:ilvl="3" w:tplc="33A8FA22" w:tentative="1">
      <w:start w:val="1"/>
      <w:numFmt w:val="bullet"/>
      <w:lvlText w:val="•"/>
      <w:lvlJc w:val="left"/>
      <w:pPr>
        <w:tabs>
          <w:tab w:val="num" w:pos="2880"/>
        </w:tabs>
        <w:ind w:left="2880" w:hanging="360"/>
      </w:pPr>
      <w:rPr>
        <w:rFonts w:ascii="Arial" w:hAnsi="Arial" w:hint="default"/>
      </w:rPr>
    </w:lvl>
    <w:lvl w:ilvl="4" w:tplc="889439BA" w:tentative="1">
      <w:start w:val="1"/>
      <w:numFmt w:val="bullet"/>
      <w:lvlText w:val="•"/>
      <w:lvlJc w:val="left"/>
      <w:pPr>
        <w:tabs>
          <w:tab w:val="num" w:pos="3600"/>
        </w:tabs>
        <w:ind w:left="3600" w:hanging="360"/>
      </w:pPr>
      <w:rPr>
        <w:rFonts w:ascii="Arial" w:hAnsi="Arial" w:hint="default"/>
      </w:rPr>
    </w:lvl>
    <w:lvl w:ilvl="5" w:tplc="007C1480" w:tentative="1">
      <w:start w:val="1"/>
      <w:numFmt w:val="bullet"/>
      <w:lvlText w:val="•"/>
      <w:lvlJc w:val="left"/>
      <w:pPr>
        <w:tabs>
          <w:tab w:val="num" w:pos="4320"/>
        </w:tabs>
        <w:ind w:left="4320" w:hanging="360"/>
      </w:pPr>
      <w:rPr>
        <w:rFonts w:ascii="Arial" w:hAnsi="Arial" w:hint="default"/>
      </w:rPr>
    </w:lvl>
    <w:lvl w:ilvl="6" w:tplc="C9BCED72" w:tentative="1">
      <w:start w:val="1"/>
      <w:numFmt w:val="bullet"/>
      <w:lvlText w:val="•"/>
      <w:lvlJc w:val="left"/>
      <w:pPr>
        <w:tabs>
          <w:tab w:val="num" w:pos="5040"/>
        </w:tabs>
        <w:ind w:left="5040" w:hanging="360"/>
      </w:pPr>
      <w:rPr>
        <w:rFonts w:ascii="Arial" w:hAnsi="Arial" w:hint="default"/>
      </w:rPr>
    </w:lvl>
    <w:lvl w:ilvl="7" w:tplc="DDE8880A" w:tentative="1">
      <w:start w:val="1"/>
      <w:numFmt w:val="bullet"/>
      <w:lvlText w:val="•"/>
      <w:lvlJc w:val="left"/>
      <w:pPr>
        <w:tabs>
          <w:tab w:val="num" w:pos="5760"/>
        </w:tabs>
        <w:ind w:left="5760" w:hanging="360"/>
      </w:pPr>
      <w:rPr>
        <w:rFonts w:ascii="Arial" w:hAnsi="Arial" w:hint="default"/>
      </w:rPr>
    </w:lvl>
    <w:lvl w:ilvl="8" w:tplc="51CEA0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5C36DFB"/>
    <w:multiLevelType w:val="multilevel"/>
    <w:tmpl w:val="25A0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3160DD"/>
    <w:multiLevelType w:val="hybridMultilevel"/>
    <w:tmpl w:val="8B468B9C"/>
    <w:lvl w:ilvl="0" w:tplc="86A019BA">
      <w:start w:val="1"/>
      <w:numFmt w:val="bullet"/>
      <w:lvlText w:val="•"/>
      <w:lvlJc w:val="left"/>
      <w:pPr>
        <w:tabs>
          <w:tab w:val="num" w:pos="720"/>
        </w:tabs>
        <w:ind w:left="720" w:hanging="360"/>
      </w:pPr>
      <w:rPr>
        <w:rFonts w:ascii="Arial" w:hAnsi="Arial" w:hint="default"/>
      </w:rPr>
    </w:lvl>
    <w:lvl w:ilvl="1" w:tplc="4920D33E" w:tentative="1">
      <w:start w:val="1"/>
      <w:numFmt w:val="bullet"/>
      <w:lvlText w:val="•"/>
      <w:lvlJc w:val="left"/>
      <w:pPr>
        <w:tabs>
          <w:tab w:val="num" w:pos="1440"/>
        </w:tabs>
        <w:ind w:left="1440" w:hanging="360"/>
      </w:pPr>
      <w:rPr>
        <w:rFonts w:ascii="Arial" w:hAnsi="Arial" w:hint="default"/>
      </w:rPr>
    </w:lvl>
    <w:lvl w:ilvl="2" w:tplc="67D25482" w:tentative="1">
      <w:start w:val="1"/>
      <w:numFmt w:val="bullet"/>
      <w:lvlText w:val="•"/>
      <w:lvlJc w:val="left"/>
      <w:pPr>
        <w:tabs>
          <w:tab w:val="num" w:pos="2160"/>
        </w:tabs>
        <w:ind w:left="2160" w:hanging="360"/>
      </w:pPr>
      <w:rPr>
        <w:rFonts w:ascii="Arial" w:hAnsi="Arial" w:hint="default"/>
      </w:rPr>
    </w:lvl>
    <w:lvl w:ilvl="3" w:tplc="545A87FC" w:tentative="1">
      <w:start w:val="1"/>
      <w:numFmt w:val="bullet"/>
      <w:lvlText w:val="•"/>
      <w:lvlJc w:val="left"/>
      <w:pPr>
        <w:tabs>
          <w:tab w:val="num" w:pos="2880"/>
        </w:tabs>
        <w:ind w:left="2880" w:hanging="360"/>
      </w:pPr>
      <w:rPr>
        <w:rFonts w:ascii="Arial" w:hAnsi="Arial" w:hint="default"/>
      </w:rPr>
    </w:lvl>
    <w:lvl w:ilvl="4" w:tplc="635298A0" w:tentative="1">
      <w:start w:val="1"/>
      <w:numFmt w:val="bullet"/>
      <w:lvlText w:val="•"/>
      <w:lvlJc w:val="left"/>
      <w:pPr>
        <w:tabs>
          <w:tab w:val="num" w:pos="3600"/>
        </w:tabs>
        <w:ind w:left="3600" w:hanging="360"/>
      </w:pPr>
      <w:rPr>
        <w:rFonts w:ascii="Arial" w:hAnsi="Arial" w:hint="default"/>
      </w:rPr>
    </w:lvl>
    <w:lvl w:ilvl="5" w:tplc="D1240724" w:tentative="1">
      <w:start w:val="1"/>
      <w:numFmt w:val="bullet"/>
      <w:lvlText w:val="•"/>
      <w:lvlJc w:val="left"/>
      <w:pPr>
        <w:tabs>
          <w:tab w:val="num" w:pos="4320"/>
        </w:tabs>
        <w:ind w:left="4320" w:hanging="360"/>
      </w:pPr>
      <w:rPr>
        <w:rFonts w:ascii="Arial" w:hAnsi="Arial" w:hint="default"/>
      </w:rPr>
    </w:lvl>
    <w:lvl w:ilvl="6" w:tplc="38A4720C" w:tentative="1">
      <w:start w:val="1"/>
      <w:numFmt w:val="bullet"/>
      <w:lvlText w:val="•"/>
      <w:lvlJc w:val="left"/>
      <w:pPr>
        <w:tabs>
          <w:tab w:val="num" w:pos="5040"/>
        </w:tabs>
        <w:ind w:left="5040" w:hanging="360"/>
      </w:pPr>
      <w:rPr>
        <w:rFonts w:ascii="Arial" w:hAnsi="Arial" w:hint="default"/>
      </w:rPr>
    </w:lvl>
    <w:lvl w:ilvl="7" w:tplc="B1BAD508" w:tentative="1">
      <w:start w:val="1"/>
      <w:numFmt w:val="bullet"/>
      <w:lvlText w:val="•"/>
      <w:lvlJc w:val="left"/>
      <w:pPr>
        <w:tabs>
          <w:tab w:val="num" w:pos="5760"/>
        </w:tabs>
        <w:ind w:left="5760" w:hanging="360"/>
      </w:pPr>
      <w:rPr>
        <w:rFonts w:ascii="Arial" w:hAnsi="Arial" w:hint="default"/>
      </w:rPr>
    </w:lvl>
    <w:lvl w:ilvl="8" w:tplc="4F8C2FDC" w:tentative="1">
      <w:start w:val="1"/>
      <w:numFmt w:val="bullet"/>
      <w:lvlText w:val="•"/>
      <w:lvlJc w:val="left"/>
      <w:pPr>
        <w:tabs>
          <w:tab w:val="num" w:pos="6480"/>
        </w:tabs>
        <w:ind w:left="6480" w:hanging="360"/>
      </w:pPr>
      <w:rPr>
        <w:rFonts w:ascii="Arial" w:hAnsi="Arial" w:hint="default"/>
      </w:rPr>
    </w:lvl>
  </w:abstractNum>
  <w:num w:numId="1" w16cid:durableId="1336424111">
    <w:abstractNumId w:val="2"/>
  </w:num>
  <w:num w:numId="2" w16cid:durableId="210386111">
    <w:abstractNumId w:val="1"/>
  </w:num>
  <w:num w:numId="3" w16cid:durableId="701826828">
    <w:abstractNumId w:val="3"/>
  </w:num>
  <w:num w:numId="4" w16cid:durableId="192616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4D1"/>
    <w:rsid w:val="00002597"/>
    <w:rsid w:val="00002BFB"/>
    <w:rsid w:val="0000389C"/>
    <w:rsid w:val="000075F2"/>
    <w:rsid w:val="00007909"/>
    <w:rsid w:val="00010C7F"/>
    <w:rsid w:val="00011D6F"/>
    <w:rsid w:val="00014DF8"/>
    <w:rsid w:val="000164A8"/>
    <w:rsid w:val="0001689F"/>
    <w:rsid w:val="000202DA"/>
    <w:rsid w:val="00021E5F"/>
    <w:rsid w:val="00023998"/>
    <w:rsid w:val="00023BD2"/>
    <w:rsid w:val="00026251"/>
    <w:rsid w:val="00026715"/>
    <w:rsid w:val="000276C6"/>
    <w:rsid w:val="0003155B"/>
    <w:rsid w:val="00035585"/>
    <w:rsid w:val="00042066"/>
    <w:rsid w:val="00044A9B"/>
    <w:rsid w:val="00050CBF"/>
    <w:rsid w:val="00053E40"/>
    <w:rsid w:val="000542AC"/>
    <w:rsid w:val="0005650C"/>
    <w:rsid w:val="00064B49"/>
    <w:rsid w:val="00075956"/>
    <w:rsid w:val="00076F22"/>
    <w:rsid w:val="000812F5"/>
    <w:rsid w:val="00082005"/>
    <w:rsid w:val="0008232C"/>
    <w:rsid w:val="00090DBF"/>
    <w:rsid w:val="0009319F"/>
    <w:rsid w:val="00094F13"/>
    <w:rsid w:val="00094FE5"/>
    <w:rsid w:val="000952EC"/>
    <w:rsid w:val="00097022"/>
    <w:rsid w:val="000A5886"/>
    <w:rsid w:val="000A5F4A"/>
    <w:rsid w:val="000A5FB6"/>
    <w:rsid w:val="000B056E"/>
    <w:rsid w:val="000C4B92"/>
    <w:rsid w:val="000C52A8"/>
    <w:rsid w:val="000C55EF"/>
    <w:rsid w:val="000D1248"/>
    <w:rsid w:val="000D16F8"/>
    <w:rsid w:val="000D208D"/>
    <w:rsid w:val="000D378A"/>
    <w:rsid w:val="000D387E"/>
    <w:rsid w:val="000E291A"/>
    <w:rsid w:val="000E6EED"/>
    <w:rsid w:val="000F06D5"/>
    <w:rsid w:val="000F198B"/>
    <w:rsid w:val="000F4047"/>
    <w:rsid w:val="00101E78"/>
    <w:rsid w:val="00105335"/>
    <w:rsid w:val="0010564A"/>
    <w:rsid w:val="00113E74"/>
    <w:rsid w:val="001141FF"/>
    <w:rsid w:val="0011703B"/>
    <w:rsid w:val="0011778A"/>
    <w:rsid w:val="00122257"/>
    <w:rsid w:val="00124C3F"/>
    <w:rsid w:val="00125674"/>
    <w:rsid w:val="00130F05"/>
    <w:rsid w:val="00134376"/>
    <w:rsid w:val="001345F9"/>
    <w:rsid w:val="00135D32"/>
    <w:rsid w:val="0013742E"/>
    <w:rsid w:val="00143772"/>
    <w:rsid w:val="00145901"/>
    <w:rsid w:val="00154C34"/>
    <w:rsid w:val="00155853"/>
    <w:rsid w:val="00156BDE"/>
    <w:rsid w:val="001576DF"/>
    <w:rsid w:val="00160B1F"/>
    <w:rsid w:val="00162A17"/>
    <w:rsid w:val="00174A8F"/>
    <w:rsid w:val="00193C05"/>
    <w:rsid w:val="00195982"/>
    <w:rsid w:val="001A1B53"/>
    <w:rsid w:val="001A1C15"/>
    <w:rsid w:val="001A4135"/>
    <w:rsid w:val="001A6BCA"/>
    <w:rsid w:val="001A739B"/>
    <w:rsid w:val="001B392A"/>
    <w:rsid w:val="001C07B8"/>
    <w:rsid w:val="001C0A56"/>
    <w:rsid w:val="001C17EF"/>
    <w:rsid w:val="001C1816"/>
    <w:rsid w:val="001C6E29"/>
    <w:rsid w:val="001C7785"/>
    <w:rsid w:val="001D0D7E"/>
    <w:rsid w:val="001D0E81"/>
    <w:rsid w:val="001D2DFA"/>
    <w:rsid w:val="001D32CB"/>
    <w:rsid w:val="001D5FFF"/>
    <w:rsid w:val="001E100D"/>
    <w:rsid w:val="001E44CE"/>
    <w:rsid w:val="001E6736"/>
    <w:rsid w:val="001F0C69"/>
    <w:rsid w:val="001F0D7B"/>
    <w:rsid w:val="001F14A0"/>
    <w:rsid w:val="001F20FB"/>
    <w:rsid w:val="001F4B04"/>
    <w:rsid w:val="001F54E7"/>
    <w:rsid w:val="001F6ADF"/>
    <w:rsid w:val="001F7759"/>
    <w:rsid w:val="00202246"/>
    <w:rsid w:val="00202752"/>
    <w:rsid w:val="00205B4B"/>
    <w:rsid w:val="00205B95"/>
    <w:rsid w:val="00206160"/>
    <w:rsid w:val="00206AF7"/>
    <w:rsid w:val="002136C4"/>
    <w:rsid w:val="00213FEC"/>
    <w:rsid w:val="002160FC"/>
    <w:rsid w:val="00216566"/>
    <w:rsid w:val="00220196"/>
    <w:rsid w:val="00220FC6"/>
    <w:rsid w:val="0022349F"/>
    <w:rsid w:val="00225311"/>
    <w:rsid w:val="00225E3C"/>
    <w:rsid w:val="0023083B"/>
    <w:rsid w:val="00234282"/>
    <w:rsid w:val="00237A06"/>
    <w:rsid w:val="002410A4"/>
    <w:rsid w:val="002437E8"/>
    <w:rsid w:val="002447FD"/>
    <w:rsid w:val="00246270"/>
    <w:rsid w:val="00251518"/>
    <w:rsid w:val="00253A18"/>
    <w:rsid w:val="00256FE0"/>
    <w:rsid w:val="00257946"/>
    <w:rsid w:val="00257D31"/>
    <w:rsid w:val="00260C26"/>
    <w:rsid w:val="002626D0"/>
    <w:rsid w:val="00266171"/>
    <w:rsid w:val="002663D9"/>
    <w:rsid w:val="0027086A"/>
    <w:rsid w:val="00270A4F"/>
    <w:rsid w:val="00270A6D"/>
    <w:rsid w:val="002718F8"/>
    <w:rsid w:val="00272D27"/>
    <w:rsid w:val="002743ED"/>
    <w:rsid w:val="00275324"/>
    <w:rsid w:val="00275999"/>
    <w:rsid w:val="00275C3E"/>
    <w:rsid w:val="002816E4"/>
    <w:rsid w:val="002819BF"/>
    <w:rsid w:val="0028559B"/>
    <w:rsid w:val="00290B43"/>
    <w:rsid w:val="00292CB6"/>
    <w:rsid w:val="00292DB5"/>
    <w:rsid w:val="00292E8B"/>
    <w:rsid w:val="00293C65"/>
    <w:rsid w:val="00295305"/>
    <w:rsid w:val="00297513"/>
    <w:rsid w:val="002A1745"/>
    <w:rsid w:val="002A2932"/>
    <w:rsid w:val="002A3BC6"/>
    <w:rsid w:val="002A3EEC"/>
    <w:rsid w:val="002A3FA6"/>
    <w:rsid w:val="002B0D14"/>
    <w:rsid w:val="002B6349"/>
    <w:rsid w:val="002B6B28"/>
    <w:rsid w:val="002B7EAA"/>
    <w:rsid w:val="002C2CBC"/>
    <w:rsid w:val="002D2BA0"/>
    <w:rsid w:val="002D6C42"/>
    <w:rsid w:val="002D76C6"/>
    <w:rsid w:val="002D778C"/>
    <w:rsid w:val="002D7999"/>
    <w:rsid w:val="002E0C75"/>
    <w:rsid w:val="002E3D14"/>
    <w:rsid w:val="002E5C77"/>
    <w:rsid w:val="002E6169"/>
    <w:rsid w:val="003031C2"/>
    <w:rsid w:val="003038DF"/>
    <w:rsid w:val="00305802"/>
    <w:rsid w:val="00310E63"/>
    <w:rsid w:val="003121E9"/>
    <w:rsid w:val="0031331B"/>
    <w:rsid w:val="003157C4"/>
    <w:rsid w:val="003208A8"/>
    <w:rsid w:val="00321D5D"/>
    <w:rsid w:val="00321EDC"/>
    <w:rsid w:val="003251EC"/>
    <w:rsid w:val="00326015"/>
    <w:rsid w:val="00330152"/>
    <w:rsid w:val="00330817"/>
    <w:rsid w:val="0033162D"/>
    <w:rsid w:val="0033367B"/>
    <w:rsid w:val="00333AED"/>
    <w:rsid w:val="003367F8"/>
    <w:rsid w:val="0034377F"/>
    <w:rsid w:val="00343C54"/>
    <w:rsid w:val="00344F4F"/>
    <w:rsid w:val="00351EAB"/>
    <w:rsid w:val="00355548"/>
    <w:rsid w:val="00356F6D"/>
    <w:rsid w:val="00357A36"/>
    <w:rsid w:val="003616D2"/>
    <w:rsid w:val="00363C15"/>
    <w:rsid w:val="00373D6B"/>
    <w:rsid w:val="00374F10"/>
    <w:rsid w:val="0037700E"/>
    <w:rsid w:val="00380266"/>
    <w:rsid w:val="003922F9"/>
    <w:rsid w:val="0039271C"/>
    <w:rsid w:val="003A1793"/>
    <w:rsid w:val="003A3626"/>
    <w:rsid w:val="003B2D9C"/>
    <w:rsid w:val="003B31DA"/>
    <w:rsid w:val="003B5A9A"/>
    <w:rsid w:val="003B5C5F"/>
    <w:rsid w:val="003B7295"/>
    <w:rsid w:val="003B7F94"/>
    <w:rsid w:val="003C1715"/>
    <w:rsid w:val="003C188E"/>
    <w:rsid w:val="003C2C56"/>
    <w:rsid w:val="003D32C4"/>
    <w:rsid w:val="003D37FF"/>
    <w:rsid w:val="003D681F"/>
    <w:rsid w:val="003D70AC"/>
    <w:rsid w:val="003E0FDB"/>
    <w:rsid w:val="003E25E0"/>
    <w:rsid w:val="003E3A2F"/>
    <w:rsid w:val="003E3D24"/>
    <w:rsid w:val="003E3FD6"/>
    <w:rsid w:val="003E62DC"/>
    <w:rsid w:val="003F1C85"/>
    <w:rsid w:val="003F4FD9"/>
    <w:rsid w:val="003F6943"/>
    <w:rsid w:val="003F7303"/>
    <w:rsid w:val="00401716"/>
    <w:rsid w:val="00402BF6"/>
    <w:rsid w:val="00416C6D"/>
    <w:rsid w:val="004174AF"/>
    <w:rsid w:val="0041788F"/>
    <w:rsid w:val="00420249"/>
    <w:rsid w:val="00420AFB"/>
    <w:rsid w:val="00422093"/>
    <w:rsid w:val="00424CDB"/>
    <w:rsid w:val="00430E3B"/>
    <w:rsid w:val="00433F20"/>
    <w:rsid w:val="00437271"/>
    <w:rsid w:val="00441326"/>
    <w:rsid w:val="00445E5E"/>
    <w:rsid w:val="004502C0"/>
    <w:rsid w:val="0045156F"/>
    <w:rsid w:val="00452CC5"/>
    <w:rsid w:val="00453557"/>
    <w:rsid w:val="00454028"/>
    <w:rsid w:val="0045615E"/>
    <w:rsid w:val="004574ED"/>
    <w:rsid w:val="0045789E"/>
    <w:rsid w:val="00457AF8"/>
    <w:rsid w:val="00462B0D"/>
    <w:rsid w:val="004638D5"/>
    <w:rsid w:val="00467D9D"/>
    <w:rsid w:val="00471032"/>
    <w:rsid w:val="00471FE4"/>
    <w:rsid w:val="00472235"/>
    <w:rsid w:val="00474305"/>
    <w:rsid w:val="00483E43"/>
    <w:rsid w:val="00483F0D"/>
    <w:rsid w:val="004848DA"/>
    <w:rsid w:val="00484E58"/>
    <w:rsid w:val="00485167"/>
    <w:rsid w:val="00485186"/>
    <w:rsid w:val="00485E3E"/>
    <w:rsid w:val="004863B0"/>
    <w:rsid w:val="00486591"/>
    <w:rsid w:val="004934E9"/>
    <w:rsid w:val="00493B53"/>
    <w:rsid w:val="004943F7"/>
    <w:rsid w:val="0049545C"/>
    <w:rsid w:val="004954D5"/>
    <w:rsid w:val="00496BE6"/>
    <w:rsid w:val="00497CD5"/>
    <w:rsid w:val="004A5E79"/>
    <w:rsid w:val="004A699D"/>
    <w:rsid w:val="004A782C"/>
    <w:rsid w:val="004B07E0"/>
    <w:rsid w:val="004B6DDF"/>
    <w:rsid w:val="004C01A3"/>
    <w:rsid w:val="004C2DAB"/>
    <w:rsid w:val="004C645F"/>
    <w:rsid w:val="004D2DCC"/>
    <w:rsid w:val="004D3F8E"/>
    <w:rsid w:val="004D6991"/>
    <w:rsid w:val="004E0E18"/>
    <w:rsid w:val="004E68A4"/>
    <w:rsid w:val="004F3352"/>
    <w:rsid w:val="004F3B39"/>
    <w:rsid w:val="004F4C95"/>
    <w:rsid w:val="004F6D3E"/>
    <w:rsid w:val="004F7FE0"/>
    <w:rsid w:val="00501B4C"/>
    <w:rsid w:val="0050361E"/>
    <w:rsid w:val="005057F7"/>
    <w:rsid w:val="005111CC"/>
    <w:rsid w:val="00514622"/>
    <w:rsid w:val="00515C5F"/>
    <w:rsid w:val="0052512F"/>
    <w:rsid w:val="0052601C"/>
    <w:rsid w:val="0053080B"/>
    <w:rsid w:val="00530908"/>
    <w:rsid w:val="00535D41"/>
    <w:rsid w:val="005363A7"/>
    <w:rsid w:val="00537B9D"/>
    <w:rsid w:val="00537F56"/>
    <w:rsid w:val="00542F49"/>
    <w:rsid w:val="005439A4"/>
    <w:rsid w:val="00544AEF"/>
    <w:rsid w:val="00546762"/>
    <w:rsid w:val="00546E4C"/>
    <w:rsid w:val="00547586"/>
    <w:rsid w:val="00547C01"/>
    <w:rsid w:val="0055099D"/>
    <w:rsid w:val="00552E99"/>
    <w:rsid w:val="005541B3"/>
    <w:rsid w:val="005558E9"/>
    <w:rsid w:val="00555AEE"/>
    <w:rsid w:val="00556D5B"/>
    <w:rsid w:val="005653E2"/>
    <w:rsid w:val="00566DC1"/>
    <w:rsid w:val="00571053"/>
    <w:rsid w:val="00572518"/>
    <w:rsid w:val="005729F0"/>
    <w:rsid w:val="00577892"/>
    <w:rsid w:val="005839FC"/>
    <w:rsid w:val="00584EA2"/>
    <w:rsid w:val="0058620F"/>
    <w:rsid w:val="00587BD1"/>
    <w:rsid w:val="00591C25"/>
    <w:rsid w:val="005A08A8"/>
    <w:rsid w:val="005A17C5"/>
    <w:rsid w:val="005A3D63"/>
    <w:rsid w:val="005B1158"/>
    <w:rsid w:val="005B2251"/>
    <w:rsid w:val="005B24BC"/>
    <w:rsid w:val="005B3D07"/>
    <w:rsid w:val="005B4360"/>
    <w:rsid w:val="005C5589"/>
    <w:rsid w:val="005D66EE"/>
    <w:rsid w:val="005D6DF8"/>
    <w:rsid w:val="005E0C60"/>
    <w:rsid w:val="005E490B"/>
    <w:rsid w:val="005F1043"/>
    <w:rsid w:val="005F471D"/>
    <w:rsid w:val="005F53FD"/>
    <w:rsid w:val="005F6EE3"/>
    <w:rsid w:val="00602DBC"/>
    <w:rsid w:val="006075B9"/>
    <w:rsid w:val="00607BF0"/>
    <w:rsid w:val="006101E0"/>
    <w:rsid w:val="00612DB8"/>
    <w:rsid w:val="00615A3A"/>
    <w:rsid w:val="00622F2E"/>
    <w:rsid w:val="00625DF5"/>
    <w:rsid w:val="006309CA"/>
    <w:rsid w:val="00631AE1"/>
    <w:rsid w:val="006323AC"/>
    <w:rsid w:val="006343DC"/>
    <w:rsid w:val="00634969"/>
    <w:rsid w:val="00635A96"/>
    <w:rsid w:val="0063625F"/>
    <w:rsid w:val="006422D6"/>
    <w:rsid w:val="00645283"/>
    <w:rsid w:val="00646EC4"/>
    <w:rsid w:val="0064716A"/>
    <w:rsid w:val="00650B23"/>
    <w:rsid w:val="00652840"/>
    <w:rsid w:val="00652D09"/>
    <w:rsid w:val="006539B5"/>
    <w:rsid w:val="00655940"/>
    <w:rsid w:val="00655E7B"/>
    <w:rsid w:val="00657425"/>
    <w:rsid w:val="00661E5F"/>
    <w:rsid w:val="00662253"/>
    <w:rsid w:val="00663755"/>
    <w:rsid w:val="006669E7"/>
    <w:rsid w:val="00667B33"/>
    <w:rsid w:val="00673260"/>
    <w:rsid w:val="00680157"/>
    <w:rsid w:val="00685B86"/>
    <w:rsid w:val="006873C9"/>
    <w:rsid w:val="006944AA"/>
    <w:rsid w:val="006A3DB2"/>
    <w:rsid w:val="006A593A"/>
    <w:rsid w:val="006A5D4A"/>
    <w:rsid w:val="006A6CA9"/>
    <w:rsid w:val="006A74F1"/>
    <w:rsid w:val="006B0F84"/>
    <w:rsid w:val="006B4B80"/>
    <w:rsid w:val="006B5B03"/>
    <w:rsid w:val="006B788E"/>
    <w:rsid w:val="006C049C"/>
    <w:rsid w:val="006C08B6"/>
    <w:rsid w:val="006C5BFC"/>
    <w:rsid w:val="006C7312"/>
    <w:rsid w:val="006C7CDC"/>
    <w:rsid w:val="006D1333"/>
    <w:rsid w:val="006D7E6B"/>
    <w:rsid w:val="006E02E1"/>
    <w:rsid w:val="006E1C73"/>
    <w:rsid w:val="006E331F"/>
    <w:rsid w:val="006E3780"/>
    <w:rsid w:val="006E3795"/>
    <w:rsid w:val="006E3AC0"/>
    <w:rsid w:val="006E61C3"/>
    <w:rsid w:val="006E7748"/>
    <w:rsid w:val="006F2492"/>
    <w:rsid w:val="006F4F24"/>
    <w:rsid w:val="006F702D"/>
    <w:rsid w:val="00712389"/>
    <w:rsid w:val="00720208"/>
    <w:rsid w:val="0072028F"/>
    <w:rsid w:val="007210A0"/>
    <w:rsid w:val="007218C2"/>
    <w:rsid w:val="007220B5"/>
    <w:rsid w:val="00722CB6"/>
    <w:rsid w:val="00724DBE"/>
    <w:rsid w:val="007326F6"/>
    <w:rsid w:val="0073273E"/>
    <w:rsid w:val="00734233"/>
    <w:rsid w:val="00741CB8"/>
    <w:rsid w:val="0074446A"/>
    <w:rsid w:val="0074485F"/>
    <w:rsid w:val="007455EF"/>
    <w:rsid w:val="00747A21"/>
    <w:rsid w:val="007511CF"/>
    <w:rsid w:val="007552AC"/>
    <w:rsid w:val="00760143"/>
    <w:rsid w:val="007602E4"/>
    <w:rsid w:val="0076138E"/>
    <w:rsid w:val="00761E2B"/>
    <w:rsid w:val="0076339F"/>
    <w:rsid w:val="00764913"/>
    <w:rsid w:val="0077047C"/>
    <w:rsid w:val="00771392"/>
    <w:rsid w:val="00771AFE"/>
    <w:rsid w:val="00774CE0"/>
    <w:rsid w:val="00775F86"/>
    <w:rsid w:val="007769E1"/>
    <w:rsid w:val="0077712D"/>
    <w:rsid w:val="00777826"/>
    <w:rsid w:val="0078126E"/>
    <w:rsid w:val="00787C04"/>
    <w:rsid w:val="00787EF3"/>
    <w:rsid w:val="007903F6"/>
    <w:rsid w:val="0079093D"/>
    <w:rsid w:val="00796DE8"/>
    <w:rsid w:val="007A0736"/>
    <w:rsid w:val="007A205D"/>
    <w:rsid w:val="007A7380"/>
    <w:rsid w:val="007B063A"/>
    <w:rsid w:val="007B619B"/>
    <w:rsid w:val="007C2DAE"/>
    <w:rsid w:val="007C2FEA"/>
    <w:rsid w:val="007C7ED1"/>
    <w:rsid w:val="007D30D8"/>
    <w:rsid w:val="007D549A"/>
    <w:rsid w:val="007E57BA"/>
    <w:rsid w:val="007E68EF"/>
    <w:rsid w:val="007E7440"/>
    <w:rsid w:val="007F02A2"/>
    <w:rsid w:val="00800B34"/>
    <w:rsid w:val="00802D48"/>
    <w:rsid w:val="0080324F"/>
    <w:rsid w:val="0081125A"/>
    <w:rsid w:val="00812E04"/>
    <w:rsid w:val="00814815"/>
    <w:rsid w:val="00816742"/>
    <w:rsid w:val="008167DF"/>
    <w:rsid w:val="00816ADE"/>
    <w:rsid w:val="00817B0C"/>
    <w:rsid w:val="00817F91"/>
    <w:rsid w:val="0082300D"/>
    <w:rsid w:val="00824E8D"/>
    <w:rsid w:val="00825893"/>
    <w:rsid w:val="008273A8"/>
    <w:rsid w:val="008322E9"/>
    <w:rsid w:val="00834F27"/>
    <w:rsid w:val="00837937"/>
    <w:rsid w:val="008404A3"/>
    <w:rsid w:val="00844878"/>
    <w:rsid w:val="00844A5E"/>
    <w:rsid w:val="00850762"/>
    <w:rsid w:val="00852360"/>
    <w:rsid w:val="0085267F"/>
    <w:rsid w:val="00853CBD"/>
    <w:rsid w:val="00853ED2"/>
    <w:rsid w:val="0085713A"/>
    <w:rsid w:val="0085746F"/>
    <w:rsid w:val="0086042A"/>
    <w:rsid w:val="00866E7A"/>
    <w:rsid w:val="00867B34"/>
    <w:rsid w:val="0087064D"/>
    <w:rsid w:val="00874F6E"/>
    <w:rsid w:val="00877146"/>
    <w:rsid w:val="00877499"/>
    <w:rsid w:val="00883F71"/>
    <w:rsid w:val="0089013F"/>
    <w:rsid w:val="00892B3D"/>
    <w:rsid w:val="00893AC9"/>
    <w:rsid w:val="008948AA"/>
    <w:rsid w:val="00895CA5"/>
    <w:rsid w:val="008974FF"/>
    <w:rsid w:val="008A09AB"/>
    <w:rsid w:val="008A1C72"/>
    <w:rsid w:val="008A23EA"/>
    <w:rsid w:val="008A6192"/>
    <w:rsid w:val="008A647D"/>
    <w:rsid w:val="008B525B"/>
    <w:rsid w:val="008B5E17"/>
    <w:rsid w:val="008B6378"/>
    <w:rsid w:val="008C078A"/>
    <w:rsid w:val="008C1BC3"/>
    <w:rsid w:val="008C3F16"/>
    <w:rsid w:val="008C5739"/>
    <w:rsid w:val="008C58A9"/>
    <w:rsid w:val="008D102C"/>
    <w:rsid w:val="008D1115"/>
    <w:rsid w:val="008D201B"/>
    <w:rsid w:val="008D72C7"/>
    <w:rsid w:val="008E2A85"/>
    <w:rsid w:val="008E4A01"/>
    <w:rsid w:val="008E4F47"/>
    <w:rsid w:val="008E5BF4"/>
    <w:rsid w:val="008E60A5"/>
    <w:rsid w:val="008E74CE"/>
    <w:rsid w:val="008F53C1"/>
    <w:rsid w:val="008F5508"/>
    <w:rsid w:val="008F6B3E"/>
    <w:rsid w:val="009018D1"/>
    <w:rsid w:val="00901D8C"/>
    <w:rsid w:val="00904716"/>
    <w:rsid w:val="00912039"/>
    <w:rsid w:val="00914B85"/>
    <w:rsid w:val="00920E2D"/>
    <w:rsid w:val="00920E86"/>
    <w:rsid w:val="009245EF"/>
    <w:rsid w:val="00924BE9"/>
    <w:rsid w:val="00926395"/>
    <w:rsid w:val="009302DA"/>
    <w:rsid w:val="00932B17"/>
    <w:rsid w:val="00933C2B"/>
    <w:rsid w:val="00937B6F"/>
    <w:rsid w:val="00942577"/>
    <w:rsid w:val="009510DB"/>
    <w:rsid w:val="009517F2"/>
    <w:rsid w:val="00961778"/>
    <w:rsid w:val="00961F02"/>
    <w:rsid w:val="00970DB5"/>
    <w:rsid w:val="00973620"/>
    <w:rsid w:val="00975CE6"/>
    <w:rsid w:val="00980C45"/>
    <w:rsid w:val="00981FDA"/>
    <w:rsid w:val="00982C59"/>
    <w:rsid w:val="00983C23"/>
    <w:rsid w:val="00983CE0"/>
    <w:rsid w:val="00984332"/>
    <w:rsid w:val="00986C0C"/>
    <w:rsid w:val="00993A80"/>
    <w:rsid w:val="009941C5"/>
    <w:rsid w:val="009A2B8E"/>
    <w:rsid w:val="009A41CF"/>
    <w:rsid w:val="009A5547"/>
    <w:rsid w:val="009B39AE"/>
    <w:rsid w:val="009B4232"/>
    <w:rsid w:val="009B5D27"/>
    <w:rsid w:val="009B6D1C"/>
    <w:rsid w:val="009B7D90"/>
    <w:rsid w:val="009B7F90"/>
    <w:rsid w:val="009D18D9"/>
    <w:rsid w:val="009D48DA"/>
    <w:rsid w:val="009D533A"/>
    <w:rsid w:val="009D6B9D"/>
    <w:rsid w:val="009D7C48"/>
    <w:rsid w:val="009E4CF8"/>
    <w:rsid w:val="009E5564"/>
    <w:rsid w:val="009E7D91"/>
    <w:rsid w:val="009F0559"/>
    <w:rsid w:val="009F326E"/>
    <w:rsid w:val="009F3CA0"/>
    <w:rsid w:val="009F57E3"/>
    <w:rsid w:val="009F6417"/>
    <w:rsid w:val="00A0505D"/>
    <w:rsid w:val="00A10EB2"/>
    <w:rsid w:val="00A15322"/>
    <w:rsid w:val="00A15328"/>
    <w:rsid w:val="00A1695F"/>
    <w:rsid w:val="00A177CF"/>
    <w:rsid w:val="00A21ECE"/>
    <w:rsid w:val="00A26187"/>
    <w:rsid w:val="00A26DCB"/>
    <w:rsid w:val="00A34FA6"/>
    <w:rsid w:val="00A3618F"/>
    <w:rsid w:val="00A3679F"/>
    <w:rsid w:val="00A37E4A"/>
    <w:rsid w:val="00A41F1C"/>
    <w:rsid w:val="00A4210B"/>
    <w:rsid w:val="00A4241C"/>
    <w:rsid w:val="00A46F64"/>
    <w:rsid w:val="00A47354"/>
    <w:rsid w:val="00A5226A"/>
    <w:rsid w:val="00A5356F"/>
    <w:rsid w:val="00A54A43"/>
    <w:rsid w:val="00A55B5A"/>
    <w:rsid w:val="00A57FCB"/>
    <w:rsid w:val="00A6058F"/>
    <w:rsid w:val="00A640C4"/>
    <w:rsid w:val="00A65150"/>
    <w:rsid w:val="00A707AB"/>
    <w:rsid w:val="00A72019"/>
    <w:rsid w:val="00A722FC"/>
    <w:rsid w:val="00A727B4"/>
    <w:rsid w:val="00A73C32"/>
    <w:rsid w:val="00A8330B"/>
    <w:rsid w:val="00A83488"/>
    <w:rsid w:val="00A84401"/>
    <w:rsid w:val="00A868C0"/>
    <w:rsid w:val="00A86EDA"/>
    <w:rsid w:val="00A90112"/>
    <w:rsid w:val="00A92594"/>
    <w:rsid w:val="00A93A45"/>
    <w:rsid w:val="00A93BF3"/>
    <w:rsid w:val="00AA412E"/>
    <w:rsid w:val="00AB3A2D"/>
    <w:rsid w:val="00AB5BE9"/>
    <w:rsid w:val="00AC00C0"/>
    <w:rsid w:val="00AC2DB3"/>
    <w:rsid w:val="00AC3D28"/>
    <w:rsid w:val="00AC6FFD"/>
    <w:rsid w:val="00AD0CD9"/>
    <w:rsid w:val="00AD12A2"/>
    <w:rsid w:val="00AD746A"/>
    <w:rsid w:val="00AD7ED3"/>
    <w:rsid w:val="00AE79F0"/>
    <w:rsid w:val="00AF0971"/>
    <w:rsid w:val="00AF2CAD"/>
    <w:rsid w:val="00AF3697"/>
    <w:rsid w:val="00B01196"/>
    <w:rsid w:val="00B03804"/>
    <w:rsid w:val="00B03D06"/>
    <w:rsid w:val="00B04E91"/>
    <w:rsid w:val="00B11ACD"/>
    <w:rsid w:val="00B16481"/>
    <w:rsid w:val="00B20CB6"/>
    <w:rsid w:val="00B22BC5"/>
    <w:rsid w:val="00B236BC"/>
    <w:rsid w:val="00B2614D"/>
    <w:rsid w:val="00B30E43"/>
    <w:rsid w:val="00B34F10"/>
    <w:rsid w:val="00B356DE"/>
    <w:rsid w:val="00B36B6A"/>
    <w:rsid w:val="00B3755D"/>
    <w:rsid w:val="00B4034B"/>
    <w:rsid w:val="00B444AB"/>
    <w:rsid w:val="00B45127"/>
    <w:rsid w:val="00B47407"/>
    <w:rsid w:val="00B53822"/>
    <w:rsid w:val="00B54DD7"/>
    <w:rsid w:val="00B554D3"/>
    <w:rsid w:val="00B564D1"/>
    <w:rsid w:val="00B60F87"/>
    <w:rsid w:val="00B61A81"/>
    <w:rsid w:val="00B70AB6"/>
    <w:rsid w:val="00B71B83"/>
    <w:rsid w:val="00B72DDA"/>
    <w:rsid w:val="00B74BEA"/>
    <w:rsid w:val="00B8154B"/>
    <w:rsid w:val="00B9042E"/>
    <w:rsid w:val="00B90ADC"/>
    <w:rsid w:val="00B94184"/>
    <w:rsid w:val="00B94634"/>
    <w:rsid w:val="00BA3BF8"/>
    <w:rsid w:val="00BA4770"/>
    <w:rsid w:val="00BB7811"/>
    <w:rsid w:val="00BC3BAF"/>
    <w:rsid w:val="00BC450B"/>
    <w:rsid w:val="00BC514D"/>
    <w:rsid w:val="00BC540D"/>
    <w:rsid w:val="00BC7533"/>
    <w:rsid w:val="00BD0965"/>
    <w:rsid w:val="00BD4EC2"/>
    <w:rsid w:val="00BD7B6B"/>
    <w:rsid w:val="00BE2753"/>
    <w:rsid w:val="00BE3F06"/>
    <w:rsid w:val="00BE6F0C"/>
    <w:rsid w:val="00BE7936"/>
    <w:rsid w:val="00BE797F"/>
    <w:rsid w:val="00BF0D2E"/>
    <w:rsid w:val="00BF118F"/>
    <w:rsid w:val="00BF1498"/>
    <w:rsid w:val="00BF510C"/>
    <w:rsid w:val="00BF5300"/>
    <w:rsid w:val="00BF5F85"/>
    <w:rsid w:val="00C038C4"/>
    <w:rsid w:val="00C04013"/>
    <w:rsid w:val="00C06D43"/>
    <w:rsid w:val="00C07E50"/>
    <w:rsid w:val="00C1248C"/>
    <w:rsid w:val="00C13395"/>
    <w:rsid w:val="00C202F2"/>
    <w:rsid w:val="00C220CA"/>
    <w:rsid w:val="00C23DF8"/>
    <w:rsid w:val="00C27DC8"/>
    <w:rsid w:val="00C357DC"/>
    <w:rsid w:val="00C367E1"/>
    <w:rsid w:val="00C4334F"/>
    <w:rsid w:val="00C4457E"/>
    <w:rsid w:val="00C477C2"/>
    <w:rsid w:val="00C51006"/>
    <w:rsid w:val="00C51283"/>
    <w:rsid w:val="00C513F6"/>
    <w:rsid w:val="00C5417C"/>
    <w:rsid w:val="00C61C1D"/>
    <w:rsid w:val="00C62C4A"/>
    <w:rsid w:val="00C65880"/>
    <w:rsid w:val="00C71314"/>
    <w:rsid w:val="00C75C2E"/>
    <w:rsid w:val="00C76684"/>
    <w:rsid w:val="00C824C4"/>
    <w:rsid w:val="00C87E6D"/>
    <w:rsid w:val="00C90246"/>
    <w:rsid w:val="00C92AE4"/>
    <w:rsid w:val="00C93ED2"/>
    <w:rsid w:val="00C94855"/>
    <w:rsid w:val="00CA785F"/>
    <w:rsid w:val="00CA7D3F"/>
    <w:rsid w:val="00CB0857"/>
    <w:rsid w:val="00CB0A7C"/>
    <w:rsid w:val="00CB4DBF"/>
    <w:rsid w:val="00CB74F4"/>
    <w:rsid w:val="00CB78C6"/>
    <w:rsid w:val="00CC0C96"/>
    <w:rsid w:val="00CC3926"/>
    <w:rsid w:val="00CC3B4F"/>
    <w:rsid w:val="00CC5C63"/>
    <w:rsid w:val="00CD6401"/>
    <w:rsid w:val="00CE385B"/>
    <w:rsid w:val="00CE74CF"/>
    <w:rsid w:val="00CF07FF"/>
    <w:rsid w:val="00CF4820"/>
    <w:rsid w:val="00CF518C"/>
    <w:rsid w:val="00CF52E6"/>
    <w:rsid w:val="00CF5B5F"/>
    <w:rsid w:val="00D02C61"/>
    <w:rsid w:val="00D05D7E"/>
    <w:rsid w:val="00D06031"/>
    <w:rsid w:val="00D11B2C"/>
    <w:rsid w:val="00D11B93"/>
    <w:rsid w:val="00D12463"/>
    <w:rsid w:val="00D138AE"/>
    <w:rsid w:val="00D14CAD"/>
    <w:rsid w:val="00D15333"/>
    <w:rsid w:val="00D15399"/>
    <w:rsid w:val="00D25B9A"/>
    <w:rsid w:val="00D26EC7"/>
    <w:rsid w:val="00D27799"/>
    <w:rsid w:val="00D308DB"/>
    <w:rsid w:val="00D3211C"/>
    <w:rsid w:val="00D328C1"/>
    <w:rsid w:val="00D328E8"/>
    <w:rsid w:val="00D32D75"/>
    <w:rsid w:val="00D33048"/>
    <w:rsid w:val="00D37AE9"/>
    <w:rsid w:val="00D4145F"/>
    <w:rsid w:val="00D43B57"/>
    <w:rsid w:val="00D444EE"/>
    <w:rsid w:val="00D46C65"/>
    <w:rsid w:val="00D47302"/>
    <w:rsid w:val="00D51383"/>
    <w:rsid w:val="00D552BB"/>
    <w:rsid w:val="00D571F0"/>
    <w:rsid w:val="00D600B6"/>
    <w:rsid w:val="00D61CFC"/>
    <w:rsid w:val="00D629DF"/>
    <w:rsid w:val="00D62B6E"/>
    <w:rsid w:val="00D64568"/>
    <w:rsid w:val="00D72346"/>
    <w:rsid w:val="00D7730A"/>
    <w:rsid w:val="00D779B4"/>
    <w:rsid w:val="00D80938"/>
    <w:rsid w:val="00D8167B"/>
    <w:rsid w:val="00D84984"/>
    <w:rsid w:val="00D91EB5"/>
    <w:rsid w:val="00D94BC5"/>
    <w:rsid w:val="00DA0D58"/>
    <w:rsid w:val="00DA354E"/>
    <w:rsid w:val="00DA5A97"/>
    <w:rsid w:val="00DA77E4"/>
    <w:rsid w:val="00DB055B"/>
    <w:rsid w:val="00DB2FC1"/>
    <w:rsid w:val="00DC1748"/>
    <w:rsid w:val="00DC263C"/>
    <w:rsid w:val="00DC2EC7"/>
    <w:rsid w:val="00DC60C5"/>
    <w:rsid w:val="00DD065E"/>
    <w:rsid w:val="00DD374B"/>
    <w:rsid w:val="00DD4B08"/>
    <w:rsid w:val="00DD7632"/>
    <w:rsid w:val="00DD7C45"/>
    <w:rsid w:val="00DE1C63"/>
    <w:rsid w:val="00DE3193"/>
    <w:rsid w:val="00DE5AD3"/>
    <w:rsid w:val="00DE6DC8"/>
    <w:rsid w:val="00DE71A6"/>
    <w:rsid w:val="00DE73AD"/>
    <w:rsid w:val="00DF1E03"/>
    <w:rsid w:val="00DF3701"/>
    <w:rsid w:val="00DF3DFA"/>
    <w:rsid w:val="00DF5063"/>
    <w:rsid w:val="00DF5360"/>
    <w:rsid w:val="00DF5E0E"/>
    <w:rsid w:val="00DF65ED"/>
    <w:rsid w:val="00E027E6"/>
    <w:rsid w:val="00E04C98"/>
    <w:rsid w:val="00E0655A"/>
    <w:rsid w:val="00E10667"/>
    <w:rsid w:val="00E11BD8"/>
    <w:rsid w:val="00E1500E"/>
    <w:rsid w:val="00E20C77"/>
    <w:rsid w:val="00E21A16"/>
    <w:rsid w:val="00E21A3F"/>
    <w:rsid w:val="00E23849"/>
    <w:rsid w:val="00E23F58"/>
    <w:rsid w:val="00E35D18"/>
    <w:rsid w:val="00E363A1"/>
    <w:rsid w:val="00E36AD0"/>
    <w:rsid w:val="00E37A6F"/>
    <w:rsid w:val="00E42211"/>
    <w:rsid w:val="00E4608F"/>
    <w:rsid w:val="00E503D1"/>
    <w:rsid w:val="00E50C1F"/>
    <w:rsid w:val="00E52C02"/>
    <w:rsid w:val="00E52C2B"/>
    <w:rsid w:val="00E60C5E"/>
    <w:rsid w:val="00E610F8"/>
    <w:rsid w:val="00E63397"/>
    <w:rsid w:val="00E7273B"/>
    <w:rsid w:val="00E73943"/>
    <w:rsid w:val="00E741F4"/>
    <w:rsid w:val="00E776F5"/>
    <w:rsid w:val="00E77940"/>
    <w:rsid w:val="00E82CDE"/>
    <w:rsid w:val="00E865DD"/>
    <w:rsid w:val="00E877E4"/>
    <w:rsid w:val="00E934E6"/>
    <w:rsid w:val="00EA3810"/>
    <w:rsid w:val="00EA7157"/>
    <w:rsid w:val="00EB1ECA"/>
    <w:rsid w:val="00EB2DE2"/>
    <w:rsid w:val="00EB716B"/>
    <w:rsid w:val="00EC05EF"/>
    <w:rsid w:val="00EC15D2"/>
    <w:rsid w:val="00EC3E8E"/>
    <w:rsid w:val="00EC5BAA"/>
    <w:rsid w:val="00EC5DB8"/>
    <w:rsid w:val="00EC61D5"/>
    <w:rsid w:val="00ED5B51"/>
    <w:rsid w:val="00ED7447"/>
    <w:rsid w:val="00EE2BAE"/>
    <w:rsid w:val="00EE3EC7"/>
    <w:rsid w:val="00EE4F15"/>
    <w:rsid w:val="00EE58B0"/>
    <w:rsid w:val="00EF1204"/>
    <w:rsid w:val="00EF2621"/>
    <w:rsid w:val="00EF46F2"/>
    <w:rsid w:val="00EF4AB0"/>
    <w:rsid w:val="00EF71DF"/>
    <w:rsid w:val="00EF7764"/>
    <w:rsid w:val="00F001BB"/>
    <w:rsid w:val="00F0364F"/>
    <w:rsid w:val="00F0546D"/>
    <w:rsid w:val="00F056BA"/>
    <w:rsid w:val="00F07FD6"/>
    <w:rsid w:val="00F134B8"/>
    <w:rsid w:val="00F15115"/>
    <w:rsid w:val="00F171A7"/>
    <w:rsid w:val="00F2019D"/>
    <w:rsid w:val="00F211CD"/>
    <w:rsid w:val="00F21DB8"/>
    <w:rsid w:val="00F2279D"/>
    <w:rsid w:val="00F23C17"/>
    <w:rsid w:val="00F3325E"/>
    <w:rsid w:val="00F35E7B"/>
    <w:rsid w:val="00F3684E"/>
    <w:rsid w:val="00F37C51"/>
    <w:rsid w:val="00F37DFC"/>
    <w:rsid w:val="00F4138C"/>
    <w:rsid w:val="00F420E4"/>
    <w:rsid w:val="00F468F6"/>
    <w:rsid w:val="00F54DB3"/>
    <w:rsid w:val="00F65AD8"/>
    <w:rsid w:val="00F67157"/>
    <w:rsid w:val="00F70DEE"/>
    <w:rsid w:val="00F73928"/>
    <w:rsid w:val="00F73AF2"/>
    <w:rsid w:val="00F74034"/>
    <w:rsid w:val="00F80106"/>
    <w:rsid w:val="00F823CD"/>
    <w:rsid w:val="00F834D3"/>
    <w:rsid w:val="00F86858"/>
    <w:rsid w:val="00F9084D"/>
    <w:rsid w:val="00F90CD3"/>
    <w:rsid w:val="00F92FA2"/>
    <w:rsid w:val="00F94CD7"/>
    <w:rsid w:val="00FA0557"/>
    <w:rsid w:val="00FA0617"/>
    <w:rsid w:val="00FA1141"/>
    <w:rsid w:val="00FA3261"/>
    <w:rsid w:val="00FA738F"/>
    <w:rsid w:val="00FB2633"/>
    <w:rsid w:val="00FB3A5A"/>
    <w:rsid w:val="00FC1628"/>
    <w:rsid w:val="00FC1934"/>
    <w:rsid w:val="00FC1AAE"/>
    <w:rsid w:val="00FC1E43"/>
    <w:rsid w:val="00FC2067"/>
    <w:rsid w:val="00FC267C"/>
    <w:rsid w:val="00FD1551"/>
    <w:rsid w:val="00FD1C4B"/>
    <w:rsid w:val="00FD37BA"/>
    <w:rsid w:val="00FD562B"/>
    <w:rsid w:val="00FD5A13"/>
    <w:rsid w:val="00FD68EA"/>
    <w:rsid w:val="00FE0B9C"/>
    <w:rsid w:val="00FE18A5"/>
    <w:rsid w:val="00FE201C"/>
    <w:rsid w:val="00FE315E"/>
    <w:rsid w:val="00FE63F1"/>
    <w:rsid w:val="00FE71EE"/>
    <w:rsid w:val="00FF40BF"/>
    <w:rsid w:val="00FF50B4"/>
    <w:rsid w:val="00FF6D46"/>
    <w:rsid w:val="00FF79C0"/>
    <w:rsid w:val="0149A107"/>
    <w:rsid w:val="01E93E15"/>
    <w:rsid w:val="105AC707"/>
    <w:rsid w:val="149F5319"/>
    <w:rsid w:val="18964D36"/>
    <w:rsid w:val="1CCFA7CB"/>
    <w:rsid w:val="1E09E8CE"/>
    <w:rsid w:val="313CFDDC"/>
    <w:rsid w:val="7D4D01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E3C42"/>
  <w15:docId w15:val="{D9075AB2-EE30-4FFE-BA9F-CB810A50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3C9"/>
    <w:pPr>
      <w:spacing w:after="0" w:line="240" w:lineRule="auto"/>
    </w:pPr>
    <w:rPr>
      <w:rFonts w:ascii="Calibri" w:hAnsi="Calibri" w:cs="Calibri"/>
      <w:lang w:val="lt-LT"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E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C7"/>
    <w:rPr>
      <w:rFonts w:ascii="Segoe UI" w:hAnsi="Segoe UI" w:cs="Segoe UI"/>
      <w:sz w:val="18"/>
      <w:szCs w:val="18"/>
    </w:rPr>
  </w:style>
  <w:style w:type="character" w:styleId="Hyperlink">
    <w:name w:val="Hyperlink"/>
    <w:basedOn w:val="DefaultParagraphFont"/>
    <w:uiPriority w:val="99"/>
    <w:unhideWhenUsed/>
    <w:rsid w:val="00E21A16"/>
    <w:rPr>
      <w:color w:val="0000FF"/>
      <w:u w:val="single"/>
    </w:rPr>
  </w:style>
  <w:style w:type="character" w:styleId="CommentReference">
    <w:name w:val="annotation reference"/>
    <w:basedOn w:val="DefaultParagraphFont"/>
    <w:uiPriority w:val="99"/>
    <w:semiHidden/>
    <w:unhideWhenUsed/>
    <w:rsid w:val="00D328C1"/>
    <w:rPr>
      <w:sz w:val="16"/>
      <w:szCs w:val="16"/>
    </w:rPr>
  </w:style>
  <w:style w:type="paragraph" w:styleId="CommentText">
    <w:name w:val="annotation text"/>
    <w:basedOn w:val="Normal"/>
    <w:link w:val="CommentTextChar"/>
    <w:uiPriority w:val="99"/>
    <w:unhideWhenUsed/>
    <w:rsid w:val="00D328C1"/>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D328C1"/>
    <w:rPr>
      <w:sz w:val="20"/>
      <w:szCs w:val="20"/>
    </w:rPr>
  </w:style>
  <w:style w:type="paragraph" w:styleId="CommentSubject">
    <w:name w:val="annotation subject"/>
    <w:basedOn w:val="CommentText"/>
    <w:next w:val="CommentText"/>
    <w:link w:val="CommentSubjectChar"/>
    <w:uiPriority w:val="99"/>
    <w:semiHidden/>
    <w:unhideWhenUsed/>
    <w:rsid w:val="00D328C1"/>
    <w:rPr>
      <w:b/>
      <w:bCs/>
    </w:rPr>
  </w:style>
  <w:style w:type="character" w:customStyle="1" w:styleId="CommentSubjectChar">
    <w:name w:val="Comment Subject Char"/>
    <w:basedOn w:val="CommentTextChar"/>
    <w:link w:val="CommentSubject"/>
    <w:uiPriority w:val="99"/>
    <w:semiHidden/>
    <w:rsid w:val="00D328C1"/>
    <w:rPr>
      <w:b/>
      <w:bCs/>
      <w:sz w:val="20"/>
      <w:szCs w:val="20"/>
    </w:rPr>
  </w:style>
  <w:style w:type="paragraph" w:styleId="Header">
    <w:name w:val="header"/>
    <w:basedOn w:val="Normal"/>
    <w:link w:val="Head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F79C0"/>
  </w:style>
  <w:style w:type="paragraph" w:styleId="Footer">
    <w:name w:val="footer"/>
    <w:basedOn w:val="Normal"/>
    <w:link w:val="Foot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F79C0"/>
  </w:style>
  <w:style w:type="character" w:customStyle="1" w:styleId="UnresolvedMention1">
    <w:name w:val="Unresolved Mention1"/>
    <w:basedOn w:val="DefaultParagraphFont"/>
    <w:uiPriority w:val="99"/>
    <w:semiHidden/>
    <w:unhideWhenUsed/>
    <w:rsid w:val="003B7295"/>
    <w:rPr>
      <w:color w:val="605E5C"/>
      <w:shd w:val="clear" w:color="auto" w:fill="E1DFDD"/>
    </w:rPr>
  </w:style>
  <w:style w:type="paragraph" w:styleId="NormalWeb">
    <w:name w:val="Normal (Web)"/>
    <w:basedOn w:val="Normal"/>
    <w:uiPriority w:val="99"/>
    <w:unhideWhenUsed/>
    <w:rsid w:val="006A5D4A"/>
    <w:pPr>
      <w:spacing w:before="100" w:beforeAutospacing="1" w:after="100" w:afterAutospacing="1"/>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6A5D4A"/>
    <w:rPr>
      <w:i/>
      <w:iCs/>
    </w:rPr>
  </w:style>
  <w:style w:type="character" w:styleId="FollowedHyperlink">
    <w:name w:val="FollowedHyperlink"/>
    <w:basedOn w:val="DefaultParagraphFont"/>
    <w:uiPriority w:val="99"/>
    <w:semiHidden/>
    <w:unhideWhenUsed/>
    <w:rsid w:val="00EF7764"/>
    <w:rPr>
      <w:color w:val="954F72" w:themeColor="followedHyperlink"/>
      <w:u w:val="single"/>
    </w:rPr>
  </w:style>
  <w:style w:type="paragraph" w:styleId="ListParagraph">
    <w:name w:val="List Paragraph"/>
    <w:basedOn w:val="Normal"/>
    <w:uiPriority w:val="34"/>
    <w:qFormat/>
    <w:rsid w:val="0034377F"/>
    <w:pPr>
      <w:ind w:left="720"/>
    </w:pPr>
    <w:rPr>
      <w:lang w:val="en-GB"/>
    </w:rPr>
  </w:style>
  <w:style w:type="paragraph" w:styleId="Revision">
    <w:name w:val="Revision"/>
    <w:hidden/>
    <w:uiPriority w:val="99"/>
    <w:semiHidden/>
    <w:rsid w:val="00537F56"/>
    <w:pPr>
      <w:spacing w:after="0" w:line="240" w:lineRule="auto"/>
    </w:pPr>
    <w:rPr>
      <w:rFonts w:ascii="Calibri" w:hAnsi="Calibri" w:cs="Calibri"/>
      <w:lang w:val="lt-LT" w:eastAsia="en-GB"/>
    </w:rPr>
  </w:style>
  <w:style w:type="character" w:styleId="Strong">
    <w:name w:val="Strong"/>
    <w:basedOn w:val="DefaultParagraphFont"/>
    <w:uiPriority w:val="22"/>
    <w:qFormat/>
    <w:rsid w:val="00981F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638">
      <w:bodyDiv w:val="1"/>
      <w:marLeft w:val="0"/>
      <w:marRight w:val="0"/>
      <w:marTop w:val="0"/>
      <w:marBottom w:val="0"/>
      <w:divBdr>
        <w:top w:val="none" w:sz="0" w:space="0" w:color="auto"/>
        <w:left w:val="none" w:sz="0" w:space="0" w:color="auto"/>
        <w:bottom w:val="none" w:sz="0" w:space="0" w:color="auto"/>
        <w:right w:val="none" w:sz="0" w:space="0" w:color="auto"/>
      </w:divBdr>
    </w:div>
    <w:div w:id="67461346">
      <w:bodyDiv w:val="1"/>
      <w:marLeft w:val="0"/>
      <w:marRight w:val="0"/>
      <w:marTop w:val="0"/>
      <w:marBottom w:val="0"/>
      <w:divBdr>
        <w:top w:val="none" w:sz="0" w:space="0" w:color="auto"/>
        <w:left w:val="none" w:sz="0" w:space="0" w:color="auto"/>
        <w:bottom w:val="none" w:sz="0" w:space="0" w:color="auto"/>
        <w:right w:val="none" w:sz="0" w:space="0" w:color="auto"/>
      </w:divBdr>
    </w:div>
    <w:div w:id="236985278">
      <w:bodyDiv w:val="1"/>
      <w:marLeft w:val="0"/>
      <w:marRight w:val="0"/>
      <w:marTop w:val="0"/>
      <w:marBottom w:val="0"/>
      <w:divBdr>
        <w:top w:val="none" w:sz="0" w:space="0" w:color="auto"/>
        <w:left w:val="none" w:sz="0" w:space="0" w:color="auto"/>
        <w:bottom w:val="none" w:sz="0" w:space="0" w:color="auto"/>
        <w:right w:val="none" w:sz="0" w:space="0" w:color="auto"/>
      </w:divBdr>
    </w:div>
    <w:div w:id="256329251">
      <w:bodyDiv w:val="1"/>
      <w:marLeft w:val="0"/>
      <w:marRight w:val="0"/>
      <w:marTop w:val="0"/>
      <w:marBottom w:val="0"/>
      <w:divBdr>
        <w:top w:val="none" w:sz="0" w:space="0" w:color="auto"/>
        <w:left w:val="none" w:sz="0" w:space="0" w:color="auto"/>
        <w:bottom w:val="none" w:sz="0" w:space="0" w:color="auto"/>
        <w:right w:val="none" w:sz="0" w:space="0" w:color="auto"/>
      </w:divBdr>
    </w:div>
    <w:div w:id="259457153">
      <w:bodyDiv w:val="1"/>
      <w:marLeft w:val="0"/>
      <w:marRight w:val="0"/>
      <w:marTop w:val="0"/>
      <w:marBottom w:val="0"/>
      <w:divBdr>
        <w:top w:val="none" w:sz="0" w:space="0" w:color="auto"/>
        <w:left w:val="none" w:sz="0" w:space="0" w:color="auto"/>
        <w:bottom w:val="none" w:sz="0" w:space="0" w:color="auto"/>
        <w:right w:val="none" w:sz="0" w:space="0" w:color="auto"/>
      </w:divBdr>
    </w:div>
    <w:div w:id="375853482">
      <w:bodyDiv w:val="1"/>
      <w:marLeft w:val="0"/>
      <w:marRight w:val="0"/>
      <w:marTop w:val="0"/>
      <w:marBottom w:val="0"/>
      <w:divBdr>
        <w:top w:val="none" w:sz="0" w:space="0" w:color="auto"/>
        <w:left w:val="none" w:sz="0" w:space="0" w:color="auto"/>
        <w:bottom w:val="none" w:sz="0" w:space="0" w:color="auto"/>
        <w:right w:val="none" w:sz="0" w:space="0" w:color="auto"/>
      </w:divBdr>
    </w:div>
    <w:div w:id="495877448">
      <w:bodyDiv w:val="1"/>
      <w:marLeft w:val="0"/>
      <w:marRight w:val="0"/>
      <w:marTop w:val="0"/>
      <w:marBottom w:val="0"/>
      <w:divBdr>
        <w:top w:val="none" w:sz="0" w:space="0" w:color="auto"/>
        <w:left w:val="none" w:sz="0" w:space="0" w:color="auto"/>
        <w:bottom w:val="none" w:sz="0" w:space="0" w:color="auto"/>
        <w:right w:val="none" w:sz="0" w:space="0" w:color="auto"/>
      </w:divBdr>
    </w:div>
    <w:div w:id="509567785">
      <w:bodyDiv w:val="1"/>
      <w:marLeft w:val="0"/>
      <w:marRight w:val="0"/>
      <w:marTop w:val="0"/>
      <w:marBottom w:val="0"/>
      <w:divBdr>
        <w:top w:val="none" w:sz="0" w:space="0" w:color="auto"/>
        <w:left w:val="none" w:sz="0" w:space="0" w:color="auto"/>
        <w:bottom w:val="none" w:sz="0" w:space="0" w:color="auto"/>
        <w:right w:val="none" w:sz="0" w:space="0" w:color="auto"/>
      </w:divBdr>
    </w:div>
    <w:div w:id="578488414">
      <w:bodyDiv w:val="1"/>
      <w:marLeft w:val="0"/>
      <w:marRight w:val="0"/>
      <w:marTop w:val="0"/>
      <w:marBottom w:val="0"/>
      <w:divBdr>
        <w:top w:val="none" w:sz="0" w:space="0" w:color="auto"/>
        <w:left w:val="none" w:sz="0" w:space="0" w:color="auto"/>
        <w:bottom w:val="none" w:sz="0" w:space="0" w:color="auto"/>
        <w:right w:val="none" w:sz="0" w:space="0" w:color="auto"/>
      </w:divBdr>
    </w:div>
    <w:div w:id="619531299">
      <w:bodyDiv w:val="1"/>
      <w:marLeft w:val="0"/>
      <w:marRight w:val="0"/>
      <w:marTop w:val="0"/>
      <w:marBottom w:val="0"/>
      <w:divBdr>
        <w:top w:val="none" w:sz="0" w:space="0" w:color="auto"/>
        <w:left w:val="none" w:sz="0" w:space="0" w:color="auto"/>
        <w:bottom w:val="none" w:sz="0" w:space="0" w:color="auto"/>
        <w:right w:val="none" w:sz="0" w:space="0" w:color="auto"/>
      </w:divBdr>
    </w:div>
    <w:div w:id="656374964">
      <w:bodyDiv w:val="1"/>
      <w:marLeft w:val="0"/>
      <w:marRight w:val="0"/>
      <w:marTop w:val="0"/>
      <w:marBottom w:val="0"/>
      <w:divBdr>
        <w:top w:val="none" w:sz="0" w:space="0" w:color="auto"/>
        <w:left w:val="none" w:sz="0" w:space="0" w:color="auto"/>
        <w:bottom w:val="none" w:sz="0" w:space="0" w:color="auto"/>
        <w:right w:val="none" w:sz="0" w:space="0" w:color="auto"/>
      </w:divBdr>
    </w:div>
    <w:div w:id="661199216">
      <w:bodyDiv w:val="1"/>
      <w:marLeft w:val="0"/>
      <w:marRight w:val="0"/>
      <w:marTop w:val="0"/>
      <w:marBottom w:val="0"/>
      <w:divBdr>
        <w:top w:val="none" w:sz="0" w:space="0" w:color="auto"/>
        <w:left w:val="none" w:sz="0" w:space="0" w:color="auto"/>
        <w:bottom w:val="none" w:sz="0" w:space="0" w:color="auto"/>
        <w:right w:val="none" w:sz="0" w:space="0" w:color="auto"/>
      </w:divBdr>
    </w:div>
    <w:div w:id="730151532">
      <w:bodyDiv w:val="1"/>
      <w:marLeft w:val="0"/>
      <w:marRight w:val="0"/>
      <w:marTop w:val="0"/>
      <w:marBottom w:val="0"/>
      <w:divBdr>
        <w:top w:val="none" w:sz="0" w:space="0" w:color="auto"/>
        <w:left w:val="none" w:sz="0" w:space="0" w:color="auto"/>
        <w:bottom w:val="none" w:sz="0" w:space="0" w:color="auto"/>
        <w:right w:val="none" w:sz="0" w:space="0" w:color="auto"/>
      </w:divBdr>
    </w:div>
    <w:div w:id="730689430">
      <w:bodyDiv w:val="1"/>
      <w:marLeft w:val="0"/>
      <w:marRight w:val="0"/>
      <w:marTop w:val="0"/>
      <w:marBottom w:val="0"/>
      <w:divBdr>
        <w:top w:val="none" w:sz="0" w:space="0" w:color="auto"/>
        <w:left w:val="none" w:sz="0" w:space="0" w:color="auto"/>
        <w:bottom w:val="none" w:sz="0" w:space="0" w:color="auto"/>
        <w:right w:val="none" w:sz="0" w:space="0" w:color="auto"/>
      </w:divBdr>
    </w:div>
    <w:div w:id="772482533">
      <w:bodyDiv w:val="1"/>
      <w:marLeft w:val="0"/>
      <w:marRight w:val="0"/>
      <w:marTop w:val="0"/>
      <w:marBottom w:val="0"/>
      <w:divBdr>
        <w:top w:val="none" w:sz="0" w:space="0" w:color="auto"/>
        <w:left w:val="none" w:sz="0" w:space="0" w:color="auto"/>
        <w:bottom w:val="none" w:sz="0" w:space="0" w:color="auto"/>
        <w:right w:val="none" w:sz="0" w:space="0" w:color="auto"/>
      </w:divBdr>
      <w:divsChild>
        <w:div w:id="2113549768">
          <w:marLeft w:val="360"/>
          <w:marRight w:val="0"/>
          <w:marTop w:val="0"/>
          <w:marBottom w:val="0"/>
          <w:divBdr>
            <w:top w:val="none" w:sz="0" w:space="0" w:color="auto"/>
            <w:left w:val="none" w:sz="0" w:space="0" w:color="auto"/>
            <w:bottom w:val="none" w:sz="0" w:space="0" w:color="auto"/>
            <w:right w:val="none" w:sz="0" w:space="0" w:color="auto"/>
          </w:divBdr>
        </w:div>
        <w:div w:id="639264956">
          <w:marLeft w:val="360"/>
          <w:marRight w:val="0"/>
          <w:marTop w:val="0"/>
          <w:marBottom w:val="0"/>
          <w:divBdr>
            <w:top w:val="none" w:sz="0" w:space="0" w:color="auto"/>
            <w:left w:val="none" w:sz="0" w:space="0" w:color="auto"/>
            <w:bottom w:val="none" w:sz="0" w:space="0" w:color="auto"/>
            <w:right w:val="none" w:sz="0" w:space="0" w:color="auto"/>
          </w:divBdr>
        </w:div>
      </w:divsChild>
    </w:div>
    <w:div w:id="776220216">
      <w:bodyDiv w:val="1"/>
      <w:marLeft w:val="0"/>
      <w:marRight w:val="0"/>
      <w:marTop w:val="0"/>
      <w:marBottom w:val="0"/>
      <w:divBdr>
        <w:top w:val="none" w:sz="0" w:space="0" w:color="auto"/>
        <w:left w:val="none" w:sz="0" w:space="0" w:color="auto"/>
        <w:bottom w:val="none" w:sz="0" w:space="0" w:color="auto"/>
        <w:right w:val="none" w:sz="0" w:space="0" w:color="auto"/>
      </w:divBdr>
    </w:div>
    <w:div w:id="932472423">
      <w:bodyDiv w:val="1"/>
      <w:marLeft w:val="0"/>
      <w:marRight w:val="0"/>
      <w:marTop w:val="0"/>
      <w:marBottom w:val="0"/>
      <w:divBdr>
        <w:top w:val="none" w:sz="0" w:space="0" w:color="auto"/>
        <w:left w:val="none" w:sz="0" w:space="0" w:color="auto"/>
        <w:bottom w:val="none" w:sz="0" w:space="0" w:color="auto"/>
        <w:right w:val="none" w:sz="0" w:space="0" w:color="auto"/>
      </w:divBdr>
    </w:div>
    <w:div w:id="1302541405">
      <w:bodyDiv w:val="1"/>
      <w:marLeft w:val="0"/>
      <w:marRight w:val="0"/>
      <w:marTop w:val="0"/>
      <w:marBottom w:val="0"/>
      <w:divBdr>
        <w:top w:val="none" w:sz="0" w:space="0" w:color="auto"/>
        <w:left w:val="none" w:sz="0" w:space="0" w:color="auto"/>
        <w:bottom w:val="none" w:sz="0" w:space="0" w:color="auto"/>
        <w:right w:val="none" w:sz="0" w:space="0" w:color="auto"/>
      </w:divBdr>
    </w:div>
    <w:div w:id="1327828097">
      <w:bodyDiv w:val="1"/>
      <w:marLeft w:val="0"/>
      <w:marRight w:val="0"/>
      <w:marTop w:val="0"/>
      <w:marBottom w:val="0"/>
      <w:divBdr>
        <w:top w:val="none" w:sz="0" w:space="0" w:color="auto"/>
        <w:left w:val="none" w:sz="0" w:space="0" w:color="auto"/>
        <w:bottom w:val="none" w:sz="0" w:space="0" w:color="auto"/>
        <w:right w:val="none" w:sz="0" w:space="0" w:color="auto"/>
      </w:divBdr>
    </w:div>
    <w:div w:id="1329363182">
      <w:bodyDiv w:val="1"/>
      <w:marLeft w:val="0"/>
      <w:marRight w:val="0"/>
      <w:marTop w:val="0"/>
      <w:marBottom w:val="0"/>
      <w:divBdr>
        <w:top w:val="none" w:sz="0" w:space="0" w:color="auto"/>
        <w:left w:val="none" w:sz="0" w:space="0" w:color="auto"/>
        <w:bottom w:val="none" w:sz="0" w:space="0" w:color="auto"/>
        <w:right w:val="none" w:sz="0" w:space="0" w:color="auto"/>
      </w:divBdr>
    </w:div>
    <w:div w:id="1354529790">
      <w:bodyDiv w:val="1"/>
      <w:marLeft w:val="0"/>
      <w:marRight w:val="0"/>
      <w:marTop w:val="0"/>
      <w:marBottom w:val="0"/>
      <w:divBdr>
        <w:top w:val="none" w:sz="0" w:space="0" w:color="auto"/>
        <w:left w:val="none" w:sz="0" w:space="0" w:color="auto"/>
        <w:bottom w:val="none" w:sz="0" w:space="0" w:color="auto"/>
        <w:right w:val="none" w:sz="0" w:space="0" w:color="auto"/>
      </w:divBdr>
    </w:div>
    <w:div w:id="1529566074">
      <w:bodyDiv w:val="1"/>
      <w:marLeft w:val="0"/>
      <w:marRight w:val="0"/>
      <w:marTop w:val="0"/>
      <w:marBottom w:val="0"/>
      <w:divBdr>
        <w:top w:val="none" w:sz="0" w:space="0" w:color="auto"/>
        <w:left w:val="none" w:sz="0" w:space="0" w:color="auto"/>
        <w:bottom w:val="none" w:sz="0" w:space="0" w:color="auto"/>
        <w:right w:val="none" w:sz="0" w:space="0" w:color="auto"/>
      </w:divBdr>
    </w:div>
    <w:div w:id="1648316948">
      <w:bodyDiv w:val="1"/>
      <w:marLeft w:val="0"/>
      <w:marRight w:val="0"/>
      <w:marTop w:val="0"/>
      <w:marBottom w:val="0"/>
      <w:divBdr>
        <w:top w:val="none" w:sz="0" w:space="0" w:color="auto"/>
        <w:left w:val="none" w:sz="0" w:space="0" w:color="auto"/>
        <w:bottom w:val="none" w:sz="0" w:space="0" w:color="auto"/>
        <w:right w:val="none" w:sz="0" w:space="0" w:color="auto"/>
      </w:divBdr>
    </w:div>
    <w:div w:id="1669751386">
      <w:bodyDiv w:val="1"/>
      <w:marLeft w:val="0"/>
      <w:marRight w:val="0"/>
      <w:marTop w:val="0"/>
      <w:marBottom w:val="0"/>
      <w:divBdr>
        <w:top w:val="none" w:sz="0" w:space="0" w:color="auto"/>
        <w:left w:val="none" w:sz="0" w:space="0" w:color="auto"/>
        <w:bottom w:val="none" w:sz="0" w:space="0" w:color="auto"/>
        <w:right w:val="none" w:sz="0" w:space="0" w:color="auto"/>
      </w:divBdr>
    </w:div>
    <w:div w:id="1723138940">
      <w:bodyDiv w:val="1"/>
      <w:marLeft w:val="0"/>
      <w:marRight w:val="0"/>
      <w:marTop w:val="0"/>
      <w:marBottom w:val="0"/>
      <w:divBdr>
        <w:top w:val="none" w:sz="0" w:space="0" w:color="auto"/>
        <w:left w:val="none" w:sz="0" w:space="0" w:color="auto"/>
        <w:bottom w:val="none" w:sz="0" w:space="0" w:color="auto"/>
        <w:right w:val="none" w:sz="0" w:space="0" w:color="auto"/>
      </w:divBdr>
    </w:div>
    <w:div w:id="1764451472">
      <w:bodyDiv w:val="1"/>
      <w:marLeft w:val="0"/>
      <w:marRight w:val="0"/>
      <w:marTop w:val="0"/>
      <w:marBottom w:val="0"/>
      <w:divBdr>
        <w:top w:val="none" w:sz="0" w:space="0" w:color="auto"/>
        <w:left w:val="none" w:sz="0" w:space="0" w:color="auto"/>
        <w:bottom w:val="none" w:sz="0" w:space="0" w:color="auto"/>
        <w:right w:val="none" w:sz="0" w:space="0" w:color="auto"/>
      </w:divBdr>
      <w:divsChild>
        <w:div w:id="1325275691">
          <w:marLeft w:val="360"/>
          <w:marRight w:val="0"/>
          <w:marTop w:val="0"/>
          <w:marBottom w:val="0"/>
          <w:divBdr>
            <w:top w:val="none" w:sz="0" w:space="0" w:color="auto"/>
            <w:left w:val="none" w:sz="0" w:space="0" w:color="auto"/>
            <w:bottom w:val="none" w:sz="0" w:space="0" w:color="auto"/>
            <w:right w:val="none" w:sz="0" w:space="0" w:color="auto"/>
          </w:divBdr>
        </w:div>
        <w:div w:id="480118347">
          <w:marLeft w:val="360"/>
          <w:marRight w:val="0"/>
          <w:marTop w:val="0"/>
          <w:marBottom w:val="0"/>
          <w:divBdr>
            <w:top w:val="none" w:sz="0" w:space="0" w:color="auto"/>
            <w:left w:val="none" w:sz="0" w:space="0" w:color="auto"/>
            <w:bottom w:val="none" w:sz="0" w:space="0" w:color="auto"/>
            <w:right w:val="none" w:sz="0" w:space="0" w:color="auto"/>
          </w:divBdr>
        </w:div>
      </w:divsChild>
    </w:div>
    <w:div w:id="1841577420">
      <w:bodyDiv w:val="1"/>
      <w:marLeft w:val="0"/>
      <w:marRight w:val="0"/>
      <w:marTop w:val="0"/>
      <w:marBottom w:val="0"/>
      <w:divBdr>
        <w:top w:val="none" w:sz="0" w:space="0" w:color="auto"/>
        <w:left w:val="none" w:sz="0" w:space="0" w:color="auto"/>
        <w:bottom w:val="none" w:sz="0" w:space="0" w:color="auto"/>
        <w:right w:val="none" w:sz="0" w:space="0" w:color="auto"/>
      </w:divBdr>
    </w:div>
    <w:div w:id="1865820406">
      <w:bodyDiv w:val="1"/>
      <w:marLeft w:val="0"/>
      <w:marRight w:val="0"/>
      <w:marTop w:val="0"/>
      <w:marBottom w:val="0"/>
      <w:divBdr>
        <w:top w:val="none" w:sz="0" w:space="0" w:color="auto"/>
        <w:left w:val="none" w:sz="0" w:space="0" w:color="auto"/>
        <w:bottom w:val="none" w:sz="0" w:space="0" w:color="auto"/>
        <w:right w:val="none" w:sz="0" w:space="0" w:color="auto"/>
      </w:divBdr>
    </w:div>
    <w:div w:id="1941254790">
      <w:bodyDiv w:val="1"/>
      <w:marLeft w:val="0"/>
      <w:marRight w:val="0"/>
      <w:marTop w:val="0"/>
      <w:marBottom w:val="0"/>
      <w:divBdr>
        <w:top w:val="none" w:sz="0" w:space="0" w:color="auto"/>
        <w:left w:val="none" w:sz="0" w:space="0" w:color="auto"/>
        <w:bottom w:val="none" w:sz="0" w:space="0" w:color="auto"/>
        <w:right w:val="none" w:sz="0" w:space="0" w:color="auto"/>
      </w:divBdr>
    </w:div>
    <w:div w:id="1950357565">
      <w:bodyDiv w:val="1"/>
      <w:marLeft w:val="0"/>
      <w:marRight w:val="0"/>
      <w:marTop w:val="0"/>
      <w:marBottom w:val="0"/>
      <w:divBdr>
        <w:top w:val="none" w:sz="0" w:space="0" w:color="auto"/>
        <w:left w:val="none" w:sz="0" w:space="0" w:color="auto"/>
        <w:bottom w:val="none" w:sz="0" w:space="0" w:color="auto"/>
        <w:right w:val="none" w:sz="0" w:space="0" w:color="auto"/>
      </w:divBdr>
    </w:div>
    <w:div w:id="1950505724">
      <w:bodyDiv w:val="1"/>
      <w:marLeft w:val="0"/>
      <w:marRight w:val="0"/>
      <w:marTop w:val="0"/>
      <w:marBottom w:val="0"/>
      <w:divBdr>
        <w:top w:val="none" w:sz="0" w:space="0" w:color="auto"/>
        <w:left w:val="none" w:sz="0" w:space="0" w:color="auto"/>
        <w:bottom w:val="none" w:sz="0" w:space="0" w:color="auto"/>
        <w:right w:val="none" w:sz="0" w:space="0" w:color="auto"/>
      </w:divBdr>
    </w:div>
    <w:div w:id="1970820214">
      <w:bodyDiv w:val="1"/>
      <w:marLeft w:val="0"/>
      <w:marRight w:val="0"/>
      <w:marTop w:val="0"/>
      <w:marBottom w:val="0"/>
      <w:divBdr>
        <w:top w:val="none" w:sz="0" w:space="0" w:color="auto"/>
        <w:left w:val="none" w:sz="0" w:space="0" w:color="auto"/>
        <w:bottom w:val="none" w:sz="0" w:space="0" w:color="auto"/>
        <w:right w:val="none" w:sz="0" w:space="0" w:color="auto"/>
      </w:divBdr>
    </w:div>
    <w:div w:id="2025477372">
      <w:bodyDiv w:val="1"/>
      <w:marLeft w:val="0"/>
      <w:marRight w:val="0"/>
      <w:marTop w:val="0"/>
      <w:marBottom w:val="0"/>
      <w:divBdr>
        <w:top w:val="none" w:sz="0" w:space="0" w:color="auto"/>
        <w:left w:val="none" w:sz="0" w:space="0" w:color="auto"/>
        <w:bottom w:val="none" w:sz="0" w:space="0" w:color="auto"/>
        <w:right w:val="none" w:sz="0" w:space="0" w:color="auto"/>
      </w:divBdr>
    </w:div>
    <w:div w:id="204821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ildae.rupsiene@elektrum.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6" ma:contentTypeDescription="Kurkite naują dokumentą." ma:contentTypeScope="" ma:versionID="fb9c09cc0c95fef6a7a0c17a92bc98ee">
  <xsd:schema xmlns:xsd="http://www.w3.org/2001/XMLSchema" xmlns:xs="http://www.w3.org/2001/XMLSchema" xmlns:p="http://schemas.microsoft.com/office/2006/metadata/properties" xmlns:ns2="fb290afd-b687-4e3a-aacc-387c928723e0" targetNamespace="http://schemas.microsoft.com/office/2006/metadata/properties" ma:root="true" ma:fieldsID="22e252c9b5599460e62593f9be035e0e" ns2:_="">
    <xsd:import namespace="fb290afd-b687-4e3a-aacc-387c928723e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F78568-26F5-4D83-B71A-C7FFB65738ED}">
  <ds:schemaRefs>
    <ds:schemaRef ds:uri="http://schemas.openxmlformats.org/officeDocument/2006/bibliography"/>
  </ds:schemaRefs>
</ds:datastoreItem>
</file>

<file path=customXml/itemProps2.xml><?xml version="1.0" encoding="utf-8"?>
<ds:datastoreItem xmlns:ds="http://schemas.openxmlformats.org/officeDocument/2006/customXml" ds:itemID="{668BB18D-CCEE-48F1-9A3D-B71AF4860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63919E-AFAA-42D6-B005-67D042A20340}">
  <ds:schemaRefs>
    <ds:schemaRef ds:uri="http://schemas.microsoft.com/sharepoint/v3/contenttype/forms"/>
  </ds:schemaRefs>
</ds:datastoreItem>
</file>

<file path=customXml/itemProps4.xml><?xml version="1.0" encoding="utf-8"?>
<ds:datastoreItem xmlns:ds="http://schemas.openxmlformats.org/officeDocument/2006/customXml" ds:itemID="{B31A83DA-35D7-4C34-BD3A-21E46060B9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929</Words>
  <Characters>5298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eglecibiene</dc:creator>
  <cp:lastModifiedBy>Jovilė Markovski </cp:lastModifiedBy>
  <cp:revision>17</cp:revision>
  <dcterms:created xsi:type="dcterms:W3CDTF">2024-03-19T08:49:00Z</dcterms:created>
  <dcterms:modified xsi:type="dcterms:W3CDTF">2024-04-24T07:03:00Z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