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BDAA2" w14:textId="578654E6" w:rsidR="0010282C" w:rsidRPr="00F32644" w:rsidRDefault="00425D0E" w:rsidP="0010282C">
      <w:pPr>
        <w:jc w:val="both"/>
        <w:rPr>
          <w:rFonts w:ascii="Roboto" w:hAnsi="Roboto"/>
          <w:b/>
          <w:bCs/>
          <w:sz w:val="22"/>
          <w:szCs w:val="22"/>
          <w:lang w:val="lt-LT"/>
        </w:rPr>
      </w:pPr>
      <w:r w:rsidRPr="00F32644">
        <w:rPr>
          <w:rFonts w:ascii="Roboto" w:hAnsi="Roboto"/>
          <w:b/>
          <w:bCs/>
          <w:sz w:val="22"/>
          <w:szCs w:val="22"/>
          <w:lang w:val="lt-LT"/>
        </w:rPr>
        <w:t>Pranešimas</w:t>
      </w:r>
      <w:r w:rsidR="0010282C" w:rsidRPr="00F32644">
        <w:rPr>
          <w:rFonts w:ascii="Roboto" w:hAnsi="Roboto"/>
          <w:b/>
          <w:bCs/>
          <w:sz w:val="22"/>
          <w:szCs w:val="22"/>
          <w:lang w:val="lt-LT"/>
        </w:rPr>
        <w:t xml:space="preserve"> žiniasklaidai</w:t>
      </w:r>
    </w:p>
    <w:p w14:paraId="3D9F7861" w14:textId="1410FAC5" w:rsidR="0010282C" w:rsidRPr="00F32644" w:rsidRDefault="0010282C" w:rsidP="0010282C">
      <w:pPr>
        <w:spacing w:after="240"/>
        <w:jc w:val="both"/>
        <w:rPr>
          <w:rFonts w:ascii="Roboto" w:hAnsi="Roboto"/>
          <w:sz w:val="22"/>
          <w:szCs w:val="22"/>
          <w:lang w:val="lt-LT"/>
        </w:rPr>
      </w:pPr>
      <w:r w:rsidRPr="00F32644">
        <w:rPr>
          <w:rFonts w:ascii="Roboto" w:hAnsi="Roboto"/>
          <w:sz w:val="22"/>
          <w:szCs w:val="22"/>
          <w:lang w:val="lt-LT"/>
        </w:rPr>
        <w:t xml:space="preserve">2024 m. </w:t>
      </w:r>
      <w:r w:rsidR="00425D0E" w:rsidRPr="00F32644">
        <w:rPr>
          <w:rFonts w:ascii="Roboto" w:hAnsi="Roboto"/>
          <w:sz w:val="22"/>
          <w:szCs w:val="22"/>
          <w:lang w:val="lt-LT"/>
        </w:rPr>
        <w:t>balandžio 25</w:t>
      </w:r>
      <w:r w:rsidRPr="00F32644">
        <w:rPr>
          <w:rFonts w:ascii="Roboto" w:hAnsi="Roboto"/>
          <w:sz w:val="22"/>
          <w:szCs w:val="22"/>
          <w:lang w:val="lt-LT"/>
        </w:rPr>
        <w:t xml:space="preserve"> d.</w:t>
      </w:r>
    </w:p>
    <w:p w14:paraId="0BE85B9F" w14:textId="77FE8F94" w:rsidR="0010282C" w:rsidRPr="00F32644" w:rsidRDefault="00FD23A9" w:rsidP="0010282C">
      <w:pPr>
        <w:spacing w:after="240"/>
        <w:rPr>
          <w:rFonts w:ascii="Roboto" w:eastAsia="Times New Roman" w:hAnsi="Roboto" w:cs="Times New Roman"/>
          <w:i/>
          <w:iCs/>
          <w:sz w:val="22"/>
          <w:szCs w:val="22"/>
          <w:lang w:val="lt-LT" w:eastAsia="en-GB"/>
        </w:rPr>
      </w:pPr>
      <w:r w:rsidRPr="00F32644">
        <w:rPr>
          <w:rFonts w:ascii="Roboto" w:hAnsi="Roboto"/>
          <w:b/>
          <w:bCs/>
          <w:sz w:val="22"/>
          <w:szCs w:val="22"/>
          <w:lang w:val="lt-LT"/>
        </w:rPr>
        <w:t>NIB ir „Citadele“ skolina pirmajam Baltijos šalyse genų terapijos centrui Vilniuje</w:t>
      </w:r>
    </w:p>
    <w:p w14:paraId="5A884BF5" w14:textId="77777777" w:rsidR="00082231" w:rsidRPr="00F32644" w:rsidRDefault="00082231" w:rsidP="00082231">
      <w:pPr>
        <w:spacing w:before="120" w:after="120"/>
        <w:jc w:val="both"/>
        <w:rPr>
          <w:rFonts w:ascii="Roboto" w:hAnsi="Roboto" w:cstheme="majorHAnsi"/>
          <w:b/>
          <w:bCs/>
          <w:sz w:val="22"/>
          <w:szCs w:val="22"/>
          <w:lang w:val="lt-LT"/>
        </w:rPr>
      </w:pPr>
      <w:bookmarkStart w:id="0" w:name="_Hlk164323136"/>
      <w:r w:rsidRPr="00F32644">
        <w:rPr>
          <w:rFonts w:ascii="Roboto" w:hAnsi="Roboto"/>
          <w:b/>
          <w:bCs/>
          <w:sz w:val="22"/>
          <w:szCs w:val="22"/>
          <w:lang w:val="lt-LT"/>
        </w:rPr>
        <w:t xml:space="preserve">Šiaurės investicijų bankas (NIB), „Citadele“ bankas ir Lietuvos biofarmacijos įmonė UAB „Celltechna“ pasirašė 37 mln. eurų vertės dešimties metų trukmės susitarimą dėl paskolos genų terapijos produktų gamybos įmonei Vilniuje. NIB finansuojama dalis yra 22,5 mln. eurų, o „Citadele“ banko – 14,5 mln. eurų. </w:t>
      </w:r>
    </w:p>
    <w:bookmarkEnd w:id="0"/>
    <w:p w14:paraId="44EFDB1B" w14:textId="77777777" w:rsidR="00F32644" w:rsidRPr="00F32644" w:rsidRDefault="00F32644" w:rsidP="00F32644">
      <w:pPr>
        <w:spacing w:before="120" w:after="120"/>
        <w:jc w:val="both"/>
        <w:rPr>
          <w:rFonts w:ascii="Roboto" w:hAnsi="Roboto" w:cstheme="majorHAnsi"/>
          <w:sz w:val="22"/>
          <w:szCs w:val="22"/>
          <w:lang w:val="lt-LT"/>
        </w:rPr>
      </w:pPr>
      <w:r w:rsidRPr="00F32644">
        <w:rPr>
          <w:rFonts w:ascii="Roboto" w:hAnsi="Roboto"/>
          <w:sz w:val="22"/>
          <w:szCs w:val="22"/>
          <w:lang w:val="lt-LT"/>
        </w:rPr>
        <w:t>Naujasis genų terapijos centras bus pirmasis ir kol kas vienintelis tokio pobūdžio objektas Baltijos šalyse. Jame bus įrengta mokslinių tyrimų ir gamybos infrastruktūra, padėsianti kurti genetinių ligų gydymo metodus.</w:t>
      </w:r>
    </w:p>
    <w:p w14:paraId="40B57446" w14:textId="77777777" w:rsidR="00F32644" w:rsidRPr="00F32644" w:rsidRDefault="00F32644" w:rsidP="00F32644">
      <w:pPr>
        <w:spacing w:before="120" w:after="120"/>
        <w:jc w:val="both"/>
        <w:rPr>
          <w:rFonts w:ascii="Roboto" w:hAnsi="Roboto" w:cstheme="majorHAnsi"/>
          <w:sz w:val="22"/>
          <w:szCs w:val="22"/>
          <w:lang w:val="lt-LT"/>
        </w:rPr>
      </w:pPr>
      <w:r w:rsidRPr="00F32644">
        <w:rPr>
          <w:rFonts w:ascii="Roboto" w:hAnsi="Roboto"/>
          <w:sz w:val="22"/>
          <w:szCs w:val="22"/>
          <w:lang w:val="lt-LT"/>
        </w:rPr>
        <w:t>Maždaug 8 000 kvadratinių metrų pastate įsikursiantis centras planuoja sukurti daugiau nei 100 naujų vertingų darbo vietų. Jis dar labiau sustiprins Lietuvos gyvybės mokslų sektorių, kuris pastaruoju metu auga bene greičiausiai Europos Sąjungoje.</w:t>
      </w:r>
    </w:p>
    <w:p w14:paraId="0C3A8503" w14:textId="77777777" w:rsidR="00F32644" w:rsidRPr="00F32644" w:rsidRDefault="00F32644" w:rsidP="00F32644">
      <w:pPr>
        <w:spacing w:before="120" w:after="120"/>
        <w:jc w:val="both"/>
        <w:rPr>
          <w:rFonts w:ascii="Roboto" w:hAnsi="Roboto"/>
          <w:bCs/>
          <w:sz w:val="22"/>
          <w:szCs w:val="22"/>
          <w:lang w:val="lt-LT"/>
        </w:rPr>
      </w:pPr>
      <w:r w:rsidRPr="00F32644">
        <w:rPr>
          <w:rFonts w:ascii="Roboto" w:hAnsi="Roboto"/>
          <w:sz w:val="22"/>
          <w:szCs w:val="22"/>
          <w:lang w:val="lt-LT"/>
        </w:rPr>
        <w:t xml:space="preserve">„Suteikdami finansavimą remiame strateginę Lietuvos prioritetinio sektoriaus plėtrą“, – sako </w:t>
      </w:r>
      <w:r w:rsidRPr="00F32644">
        <w:rPr>
          <w:rFonts w:ascii="Roboto" w:hAnsi="Roboto"/>
          <w:bCs/>
          <w:sz w:val="22"/>
          <w:szCs w:val="22"/>
          <w:lang w:val="lt-LT"/>
        </w:rPr>
        <w:t>Jeanette Vitasp, NIB viceprezidentė ir paskolų departamento vadovė. „Šis projektas ne tik padidins šalies konkurencingumą sparčiai besivystančioje srityje, bet ir suteiks didelį augimo potencialą visam regionui.“</w:t>
      </w:r>
    </w:p>
    <w:p w14:paraId="3C0D86ED" w14:textId="77777777" w:rsidR="00F32644" w:rsidRPr="00F32644" w:rsidRDefault="00F32644" w:rsidP="00F32644">
      <w:pPr>
        <w:spacing w:before="120" w:after="120"/>
        <w:jc w:val="both"/>
        <w:rPr>
          <w:rFonts w:ascii="Roboto" w:hAnsi="Roboto"/>
          <w:bCs/>
          <w:sz w:val="22"/>
          <w:szCs w:val="22"/>
          <w:lang w:val="lt-LT"/>
        </w:rPr>
      </w:pPr>
      <w:r w:rsidRPr="00F32644">
        <w:rPr>
          <w:rFonts w:ascii="Roboto" w:hAnsi="Roboto"/>
          <w:bCs/>
          <w:sz w:val="22"/>
          <w:szCs w:val="22"/>
          <w:lang w:val="lt-LT"/>
        </w:rPr>
        <w:t xml:space="preserve">„Vertiname galimybę prisidėti prie Lietuvos biotechnologijų ir gyvybės mokslų sektoriaus lyderystės stiprinimo. Tokie strateginės reikšmės projektai padeda kurti ateities iššūkiams atsparesnę ekonomiką bei skatina nuoseklų šalies vystymąsi“, </w:t>
      </w:r>
      <w:r w:rsidRPr="00F32644">
        <w:rPr>
          <w:rFonts w:ascii="Roboto" w:hAnsi="Roboto"/>
          <w:sz w:val="22"/>
          <w:szCs w:val="22"/>
          <w:lang w:val="lt-LT"/>
        </w:rPr>
        <w:t xml:space="preserve">– </w:t>
      </w:r>
      <w:r w:rsidRPr="00F32644">
        <w:rPr>
          <w:rFonts w:ascii="Roboto" w:hAnsi="Roboto"/>
          <w:bCs/>
          <w:sz w:val="22"/>
          <w:szCs w:val="22"/>
          <w:lang w:val="lt-LT"/>
        </w:rPr>
        <w:t xml:space="preserve">sako Vaidas Žagūnis, „Citadele“ banko valdybos narys ir Verslo bankininkystės tarnybos vadovas Baltijos šalims. </w:t>
      </w:r>
    </w:p>
    <w:p w14:paraId="6DFE0CD5" w14:textId="77777777" w:rsidR="00F32644" w:rsidRPr="00F32644" w:rsidRDefault="00F32644" w:rsidP="00F32644">
      <w:pPr>
        <w:spacing w:before="120" w:after="120"/>
        <w:jc w:val="both"/>
        <w:rPr>
          <w:rFonts w:ascii="Roboto" w:hAnsi="Roboto"/>
          <w:bCs/>
          <w:sz w:val="22"/>
          <w:szCs w:val="22"/>
          <w:lang w:val="lt-LT"/>
        </w:rPr>
      </w:pPr>
      <w:r w:rsidRPr="00F32644">
        <w:rPr>
          <w:rFonts w:ascii="Roboto" w:hAnsi="Roboto"/>
          <w:bCs/>
          <w:sz w:val="22"/>
          <w:szCs w:val="22"/>
          <w:lang w:val="lt-LT"/>
        </w:rPr>
        <w:t>Naujasis centras išplės įmonės produktų pasiūlą nuo biofarmacijos preparatų iki genų terapijos ir padės tvirtą pamatą ambicingos ilgalaikės ”BIO CITY“ vizijos įgyvendinimui. Per artimiausius metus, šalia Molėtų plento esančiame sklype planuojama įkurti ir daugiau su biotechnologijoms susijusių gamyklų ir mokslinių tyrimų centrų, taip konsoliduojant gyvybės mokslų žinias vienoje vietoje.</w:t>
      </w:r>
    </w:p>
    <w:p w14:paraId="463F464F" w14:textId="77777777" w:rsidR="00F32644" w:rsidRPr="00F32644" w:rsidRDefault="00F32644" w:rsidP="00F32644">
      <w:pPr>
        <w:spacing w:before="120" w:after="120"/>
        <w:jc w:val="both"/>
        <w:rPr>
          <w:rFonts w:ascii="Roboto" w:hAnsi="Roboto" w:cstheme="majorHAnsi"/>
          <w:sz w:val="22"/>
          <w:szCs w:val="22"/>
          <w:lang w:val="lt-LT"/>
        </w:rPr>
      </w:pPr>
      <w:r w:rsidRPr="00F32644">
        <w:rPr>
          <w:rFonts w:ascii="Roboto" w:hAnsi="Roboto"/>
          <w:sz w:val="22"/>
          <w:szCs w:val="22"/>
          <w:lang w:val="lt-LT"/>
        </w:rPr>
        <w:t>„</w:t>
      </w:r>
      <w:bookmarkStart w:id="1" w:name="_Hlk164080322"/>
      <w:r w:rsidRPr="00F32644">
        <w:rPr>
          <w:rFonts w:ascii="Roboto" w:hAnsi="Roboto"/>
          <w:sz w:val="22"/>
          <w:szCs w:val="22"/>
          <w:lang w:val="lt-LT"/>
        </w:rPr>
        <w:t>Vertiname NIB ir „Citadele“ banko suteiktą pasitikėjimą ir finansinę paskolą, skirtą pirmojo Baltijos šalyse genų terapijos centro, kuris yra viena iš kertinių Northway įmonių grupės projekto BIO CITY dalių, plėtrai. Šio centro užbaigimas šiais metais reiškia didžiulį žingsnį mūsų planuose įkurti didžiausią Europoje biotechnologijų miestą Vilniuje</w:t>
      </w:r>
      <w:bookmarkEnd w:id="1"/>
      <w:r w:rsidRPr="00F32644">
        <w:rPr>
          <w:rFonts w:ascii="Roboto" w:hAnsi="Roboto"/>
          <w:sz w:val="22"/>
          <w:szCs w:val="22"/>
          <w:lang w:val="lt-LT"/>
        </w:rPr>
        <w:t xml:space="preserve">“, – sako „Celltechna“ generalinis direktorius prof. Vladas Algirdas Bumelis. </w:t>
      </w:r>
    </w:p>
    <w:p w14:paraId="04791327" w14:textId="77777777" w:rsidR="00F32644" w:rsidRPr="00F32644" w:rsidRDefault="00F32644" w:rsidP="00F32644">
      <w:pPr>
        <w:spacing w:before="120" w:after="120"/>
        <w:jc w:val="both"/>
        <w:rPr>
          <w:rFonts w:ascii="Roboto" w:hAnsi="Roboto" w:cstheme="majorHAnsi"/>
          <w:sz w:val="22"/>
          <w:szCs w:val="22"/>
          <w:lang w:val="lt-LT"/>
        </w:rPr>
      </w:pPr>
      <w:r w:rsidRPr="00F32644">
        <w:rPr>
          <w:rFonts w:ascii="Roboto" w:hAnsi="Roboto"/>
          <w:sz w:val="22"/>
          <w:szCs w:val="22"/>
          <w:lang w:val="lt-LT"/>
        </w:rPr>
        <w:t>Šiuo metu gyvybės mokslų pramonė sukuria apie 2,5 proc. Lietuvos BVP. Vyriausybės patvirtinta ilgalaikė strategija siekia iki 2030 m. šią dalį padidinti iki 5 proc.</w:t>
      </w:r>
    </w:p>
    <w:p w14:paraId="33E07977" w14:textId="77777777" w:rsidR="00F32644" w:rsidRPr="00F32644" w:rsidRDefault="00F32644" w:rsidP="00F32644">
      <w:pPr>
        <w:spacing w:after="120"/>
        <w:jc w:val="both"/>
        <w:rPr>
          <w:rFonts w:ascii="Roboto" w:hAnsi="Roboto"/>
          <w:sz w:val="22"/>
          <w:szCs w:val="22"/>
          <w:lang w:val="lt-LT"/>
        </w:rPr>
      </w:pPr>
      <w:r w:rsidRPr="00F32644">
        <w:rPr>
          <w:rFonts w:ascii="Roboto" w:hAnsi="Roboto"/>
          <w:sz w:val="22"/>
          <w:szCs w:val="22"/>
          <w:lang w:val="lt-LT"/>
        </w:rPr>
        <w:t>Paskolos gavėja UAB „Celltechna“ teikia vaistų kūrimo bei gamybos paslaugas farmacijos įmonėms Europoje ir JAV. Laiduotoja UAB „Biotechpharma“ yra susijusi įmonė, teikianti paslaugas farmacinių tyrimų įmonėms, kuriančioms naujus vaistus.</w:t>
      </w:r>
    </w:p>
    <w:p w14:paraId="0A29FF3A" w14:textId="77777777" w:rsidR="00F32644" w:rsidRPr="00F32644" w:rsidRDefault="00F32644" w:rsidP="00F32644">
      <w:pPr>
        <w:spacing w:after="120"/>
        <w:jc w:val="both"/>
        <w:rPr>
          <w:rFonts w:ascii="Roboto" w:hAnsi="Roboto" w:cstheme="majorHAnsi"/>
          <w:sz w:val="22"/>
          <w:szCs w:val="22"/>
          <w:lang w:val="lt-LT"/>
        </w:rPr>
      </w:pPr>
    </w:p>
    <w:p w14:paraId="45A089D8" w14:textId="77777777" w:rsidR="00F32644" w:rsidRPr="00F32644" w:rsidRDefault="00F32644" w:rsidP="00F32644">
      <w:pPr>
        <w:spacing w:after="120"/>
        <w:jc w:val="both"/>
        <w:rPr>
          <w:rFonts w:ascii="Roboto" w:hAnsi="Roboto"/>
          <w:i/>
          <w:iCs/>
          <w:color w:val="000000"/>
          <w:sz w:val="22"/>
          <w:szCs w:val="22"/>
          <w:lang w:val="lt-LT"/>
        </w:rPr>
      </w:pPr>
      <w:r w:rsidRPr="00F32644">
        <w:rPr>
          <w:rFonts w:ascii="Roboto" w:hAnsi="Roboto"/>
          <w:i/>
          <w:iCs/>
          <w:color w:val="000000"/>
          <w:sz w:val="22"/>
          <w:szCs w:val="22"/>
          <w:lang w:val="lt-LT"/>
        </w:rPr>
        <w:t xml:space="preserve">NIB yra tarptautinė finansų įstaiga, priklausanti aštuonioms valstybėms narėms: Danijai, Estijai, Suomijai, Islandijai, Latvijai, Lietuvai, Norvegijai ir Švedijai. Bankas finansuoja privačiuosius ir viešuosius projektus šalyse narėse ir už jų ribų. „Standard &amp; Poor‘s“ ir „Moody‘s“ yra suteikusios NIB didžiausią įmanomą AAA/Aaa kredito reitingą. Daugiau informacijos rasite interneto svetainėje </w:t>
      </w:r>
      <w:hyperlink r:id="rId8" w:history="1">
        <w:r w:rsidRPr="00F32644">
          <w:rPr>
            <w:rStyle w:val="Hyperlink"/>
            <w:rFonts w:ascii="Roboto" w:hAnsi="Roboto"/>
            <w:i/>
            <w:iCs/>
            <w:sz w:val="22"/>
            <w:szCs w:val="22"/>
            <w:lang w:val="lt-LT"/>
          </w:rPr>
          <w:t>www.nib.int</w:t>
        </w:r>
      </w:hyperlink>
      <w:r w:rsidRPr="00F32644">
        <w:rPr>
          <w:rFonts w:ascii="Roboto" w:hAnsi="Roboto"/>
          <w:sz w:val="22"/>
          <w:szCs w:val="22"/>
          <w:lang w:val="lt-LT"/>
        </w:rPr>
        <w:t>.</w:t>
      </w:r>
      <w:r w:rsidRPr="00F32644">
        <w:rPr>
          <w:rFonts w:ascii="Roboto" w:hAnsi="Roboto"/>
          <w:i/>
          <w:iCs/>
          <w:color w:val="000000"/>
          <w:sz w:val="22"/>
          <w:szCs w:val="22"/>
          <w:lang w:val="lt-LT"/>
        </w:rPr>
        <w:t xml:space="preserve"> </w:t>
      </w:r>
    </w:p>
    <w:p w14:paraId="3AD5057A" w14:textId="77777777" w:rsidR="00F32644" w:rsidRPr="00F32644" w:rsidRDefault="00F32644" w:rsidP="00F32644">
      <w:pPr>
        <w:spacing w:after="120"/>
        <w:jc w:val="both"/>
        <w:rPr>
          <w:rFonts w:ascii="Roboto" w:hAnsi="Roboto"/>
          <w:i/>
          <w:iCs/>
          <w:color w:val="000000"/>
          <w:sz w:val="22"/>
          <w:szCs w:val="22"/>
          <w:lang w:val="lt-LT"/>
        </w:rPr>
      </w:pPr>
      <w:r w:rsidRPr="00F32644">
        <w:rPr>
          <w:rFonts w:ascii="Roboto" w:hAnsi="Roboto"/>
          <w:i/>
          <w:iCs/>
          <w:color w:val="000000"/>
          <w:sz w:val="22"/>
          <w:szCs w:val="22"/>
          <w:lang w:val="lt-LT"/>
        </w:rPr>
        <w:t>„Citadele“ bankas siekia modernizuoti finansų rinką ir suteikti daugiau galimybių privatiems asmenims ir verslui Baltijos šalyse. 2023-aisiais „Citadele“ suteikė 897 mln. eurų naujų paskolų. Bendras paskolų portfelis siekė 2,9 mlrd. eurų, o bendra indėlių suma – 3,8 mlrd. eurų.</w:t>
      </w:r>
    </w:p>
    <w:p w14:paraId="193FE347" w14:textId="77777777" w:rsidR="00F32644" w:rsidRPr="00F32644" w:rsidRDefault="00F32644" w:rsidP="00F32644">
      <w:pPr>
        <w:spacing w:after="120"/>
        <w:jc w:val="both"/>
        <w:rPr>
          <w:rFonts w:ascii="Roboto" w:hAnsi="Roboto" w:cstheme="majorHAnsi"/>
          <w:i/>
          <w:iCs/>
          <w:color w:val="000000"/>
          <w:sz w:val="22"/>
          <w:szCs w:val="22"/>
          <w:lang w:val="lt-LT"/>
        </w:rPr>
      </w:pPr>
    </w:p>
    <w:p w14:paraId="42FED8FC" w14:textId="77777777" w:rsidR="00F32644" w:rsidRPr="00F32644" w:rsidRDefault="00F32644" w:rsidP="00F32644">
      <w:pPr>
        <w:jc w:val="both"/>
        <w:rPr>
          <w:rFonts w:ascii="Roboto" w:hAnsi="Roboto"/>
          <w:color w:val="000000"/>
          <w:sz w:val="22"/>
          <w:szCs w:val="22"/>
          <w:lang w:val="lt-LT"/>
        </w:rPr>
      </w:pPr>
      <w:r w:rsidRPr="00F32644">
        <w:rPr>
          <w:rFonts w:ascii="Roboto" w:hAnsi="Roboto"/>
          <w:color w:val="000000"/>
          <w:sz w:val="22"/>
          <w:szCs w:val="22"/>
          <w:lang w:val="lt-LT"/>
        </w:rPr>
        <w:t>Daugiau informacijos:</w:t>
      </w:r>
    </w:p>
    <w:p w14:paraId="45D70C3F" w14:textId="77777777" w:rsidR="00F32644" w:rsidRPr="00F32644" w:rsidRDefault="00F32644" w:rsidP="00F32644">
      <w:pPr>
        <w:jc w:val="both"/>
        <w:rPr>
          <w:rFonts w:ascii="Roboto" w:hAnsi="Roboto" w:cstheme="majorHAnsi"/>
          <w:color w:val="000000"/>
          <w:sz w:val="22"/>
          <w:szCs w:val="22"/>
          <w:lang w:val="lt-LT"/>
        </w:rPr>
      </w:pPr>
      <w:r w:rsidRPr="00F32644">
        <w:rPr>
          <w:rFonts w:ascii="Roboto" w:hAnsi="Roboto" w:cstheme="majorHAnsi"/>
          <w:color w:val="000000"/>
          <w:sz w:val="22"/>
          <w:szCs w:val="22"/>
          <w:lang w:val="lt-LT"/>
        </w:rPr>
        <w:t>NIB:</w:t>
      </w:r>
    </w:p>
    <w:p w14:paraId="65FD986A" w14:textId="77777777" w:rsidR="00F32644" w:rsidRPr="00F32644" w:rsidRDefault="00F32644" w:rsidP="00F32644">
      <w:pPr>
        <w:jc w:val="both"/>
        <w:rPr>
          <w:rFonts w:ascii="Roboto" w:hAnsi="Roboto" w:cstheme="majorHAnsi"/>
          <w:color w:val="000000"/>
          <w:sz w:val="22"/>
          <w:szCs w:val="22"/>
          <w:lang w:val="lt-LT"/>
        </w:rPr>
      </w:pPr>
      <w:r w:rsidRPr="00F32644">
        <w:rPr>
          <w:rFonts w:ascii="Roboto" w:hAnsi="Roboto"/>
          <w:color w:val="000000"/>
          <w:sz w:val="22"/>
          <w:szCs w:val="22"/>
          <w:lang w:val="lt-LT"/>
        </w:rPr>
        <w:t xml:space="preserve">Seppo Halttunen, vyresnysis bankininkas, tel. +358 10 618 0411, el. p. </w:t>
      </w:r>
      <w:hyperlink r:id="rId9" w:history="1">
        <w:r w:rsidRPr="00F32644">
          <w:rPr>
            <w:rStyle w:val="Hyperlink"/>
            <w:rFonts w:ascii="Roboto" w:hAnsi="Roboto"/>
            <w:sz w:val="22"/>
            <w:szCs w:val="22"/>
            <w:lang w:val="lt-LT"/>
          </w:rPr>
          <w:t>Seppo.Halttunen@nib.int</w:t>
        </w:r>
      </w:hyperlink>
      <w:r w:rsidRPr="00F32644">
        <w:rPr>
          <w:rFonts w:ascii="Roboto" w:hAnsi="Roboto"/>
          <w:sz w:val="22"/>
          <w:szCs w:val="22"/>
          <w:lang w:val="lt-LT"/>
        </w:rPr>
        <w:t xml:space="preserve"> </w:t>
      </w:r>
    </w:p>
    <w:p w14:paraId="4CCCF7F1" w14:textId="77777777" w:rsidR="00F32644" w:rsidRPr="00F32644" w:rsidRDefault="00F32644" w:rsidP="00F32644">
      <w:pPr>
        <w:jc w:val="both"/>
        <w:rPr>
          <w:rStyle w:val="Hyperlink"/>
          <w:rFonts w:ascii="Roboto" w:hAnsi="Roboto"/>
          <w:sz w:val="22"/>
          <w:szCs w:val="22"/>
          <w:lang w:val="lt-LT"/>
        </w:rPr>
      </w:pPr>
      <w:r w:rsidRPr="00F32644">
        <w:rPr>
          <w:rFonts w:ascii="Roboto" w:hAnsi="Roboto"/>
          <w:color w:val="000000"/>
          <w:sz w:val="22"/>
          <w:szCs w:val="22"/>
          <w:lang w:val="lt-LT"/>
        </w:rPr>
        <w:t xml:space="preserve">Vytautas Brazaitis, komunikacijos skyrius, tel. +358 10 618 0235, el. p. </w:t>
      </w:r>
      <w:hyperlink r:id="rId10" w:history="1">
        <w:r w:rsidRPr="00F32644">
          <w:rPr>
            <w:rStyle w:val="Hyperlink"/>
            <w:rFonts w:ascii="Roboto" w:hAnsi="Roboto"/>
            <w:sz w:val="22"/>
            <w:szCs w:val="22"/>
            <w:lang w:val="lt-LT"/>
          </w:rPr>
          <w:t>Vytautas.Brazaitis@nib.int</w:t>
        </w:r>
      </w:hyperlink>
    </w:p>
    <w:p w14:paraId="6E50C5CB" w14:textId="77777777" w:rsidR="00F32644" w:rsidRPr="00F32644" w:rsidRDefault="00F32644" w:rsidP="00F32644">
      <w:pPr>
        <w:jc w:val="both"/>
        <w:rPr>
          <w:rStyle w:val="Hyperlink"/>
          <w:rFonts w:ascii="Roboto" w:hAnsi="Roboto"/>
          <w:sz w:val="22"/>
          <w:szCs w:val="22"/>
          <w:lang w:val="lt-LT"/>
        </w:rPr>
      </w:pPr>
    </w:p>
    <w:p w14:paraId="2BC0F682" w14:textId="77777777" w:rsidR="00F32644" w:rsidRPr="00F32644" w:rsidRDefault="00F32644" w:rsidP="00F32644">
      <w:pPr>
        <w:jc w:val="both"/>
        <w:rPr>
          <w:rStyle w:val="Hyperlink"/>
          <w:rFonts w:ascii="Roboto" w:hAnsi="Roboto" w:cstheme="majorHAnsi"/>
          <w:sz w:val="22"/>
          <w:szCs w:val="22"/>
          <w:lang w:val="lt-LT"/>
        </w:rPr>
      </w:pPr>
      <w:r w:rsidRPr="00F32644">
        <w:rPr>
          <w:rStyle w:val="Hyperlink"/>
          <w:rFonts w:ascii="Roboto" w:hAnsi="Roboto" w:cstheme="majorHAnsi"/>
          <w:sz w:val="22"/>
          <w:szCs w:val="22"/>
          <w:lang w:val="lt-LT"/>
        </w:rPr>
        <w:t>„Citadele“ bankas:</w:t>
      </w:r>
    </w:p>
    <w:p w14:paraId="24BD9326" w14:textId="77777777" w:rsidR="00F32644" w:rsidRPr="00F32644" w:rsidRDefault="00F32644" w:rsidP="00F32644">
      <w:pPr>
        <w:jc w:val="both"/>
        <w:rPr>
          <w:rFonts w:ascii="Roboto" w:hAnsi="Roboto" w:cstheme="majorHAnsi"/>
          <w:color w:val="467886" w:themeColor="hyperlink"/>
          <w:sz w:val="22"/>
          <w:szCs w:val="22"/>
          <w:u w:val="single"/>
          <w:lang w:val="lt-LT"/>
        </w:rPr>
      </w:pPr>
      <w:r w:rsidRPr="00F32644">
        <w:rPr>
          <w:rStyle w:val="Hyperlink"/>
          <w:rFonts w:ascii="Roboto" w:hAnsi="Roboto" w:cstheme="majorHAnsi"/>
          <w:sz w:val="22"/>
          <w:szCs w:val="22"/>
          <w:lang w:val="lt-LT"/>
        </w:rPr>
        <w:t xml:space="preserve">Birutė Rutkauskaitė, „Citadele“ banko korporatyvinės komunikacijos vadovė Lietuvoje, tel. </w:t>
      </w:r>
      <w:r w:rsidRPr="00F32644">
        <w:rPr>
          <w:rFonts w:ascii="Roboto" w:hAnsi="Roboto" w:cstheme="majorHAnsi"/>
          <w:sz w:val="22"/>
          <w:szCs w:val="22"/>
          <w:lang w:val="lt-LT"/>
        </w:rPr>
        <w:t xml:space="preserve">+37061522654, el. p. </w:t>
      </w:r>
      <w:hyperlink r:id="rId11" w:history="1">
        <w:r w:rsidRPr="00F32644">
          <w:rPr>
            <w:rStyle w:val="Hyperlink"/>
            <w:rFonts w:ascii="Roboto" w:hAnsi="Roboto" w:cstheme="majorHAnsi"/>
            <w:sz w:val="22"/>
            <w:szCs w:val="22"/>
            <w:lang w:val="lt-LT"/>
          </w:rPr>
          <w:t>Birute.Rutkauskaite@citadele.lt</w:t>
        </w:r>
      </w:hyperlink>
      <w:r w:rsidRPr="00F32644">
        <w:rPr>
          <w:rStyle w:val="Hyperlink"/>
          <w:rFonts w:ascii="Roboto" w:hAnsi="Roboto" w:cstheme="majorHAnsi"/>
          <w:color w:val="0563C1"/>
          <w:sz w:val="22"/>
          <w:szCs w:val="22"/>
          <w:lang w:val="lt-LT"/>
        </w:rPr>
        <w:t xml:space="preserve"> </w:t>
      </w:r>
    </w:p>
    <w:p w14:paraId="17C2DBF1" w14:textId="77777777" w:rsidR="00F32644" w:rsidRPr="00F32644" w:rsidRDefault="00F32644" w:rsidP="00F32644">
      <w:pPr>
        <w:jc w:val="both"/>
        <w:rPr>
          <w:rFonts w:ascii="Roboto" w:hAnsi="Roboto" w:cstheme="majorHAnsi"/>
          <w:color w:val="467886" w:themeColor="hyperlink"/>
          <w:sz w:val="22"/>
          <w:szCs w:val="22"/>
          <w:u w:val="single"/>
          <w:lang w:val="lt-LT"/>
        </w:rPr>
      </w:pPr>
    </w:p>
    <w:p w14:paraId="4E33D39C" w14:textId="0025CB2B" w:rsidR="000A5EE2" w:rsidRPr="00F32644" w:rsidRDefault="000A5EE2" w:rsidP="00F32644">
      <w:pPr>
        <w:spacing w:after="240"/>
        <w:jc w:val="both"/>
        <w:rPr>
          <w:rFonts w:ascii="Roboto" w:eastAsia="Times New Roman" w:hAnsi="Roboto" w:cs="Times New Roman"/>
          <w:sz w:val="22"/>
          <w:szCs w:val="22"/>
          <w:shd w:val="clear" w:color="auto" w:fill="FFFFFF"/>
          <w:lang w:val="lt-LT" w:eastAsia="en-GB"/>
        </w:rPr>
      </w:pPr>
    </w:p>
    <w:sectPr w:rsidR="000A5EE2" w:rsidRPr="00F32644">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FBCA3" w14:textId="77777777" w:rsidR="00F33485" w:rsidRDefault="00F33485" w:rsidP="0010282C">
      <w:r>
        <w:separator/>
      </w:r>
    </w:p>
  </w:endnote>
  <w:endnote w:type="continuationSeparator" w:id="0">
    <w:p w14:paraId="7CCFBA7A" w14:textId="77777777" w:rsidR="00F33485" w:rsidRDefault="00F33485" w:rsidP="00102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w:altName w:val="Sylfaen"/>
    <w:charset w:val="00"/>
    <w:family w:val="auto"/>
    <w:pitch w:val="variable"/>
    <w:sig w:usb0="E50002FF" w:usb1="500079DB" w:usb2="00000010" w:usb3="00000000" w:csb0="00000001"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1D852" w14:textId="77777777" w:rsidR="00F33485" w:rsidRDefault="00F33485" w:rsidP="0010282C">
      <w:r>
        <w:separator/>
      </w:r>
    </w:p>
  </w:footnote>
  <w:footnote w:type="continuationSeparator" w:id="0">
    <w:p w14:paraId="439574E4" w14:textId="77777777" w:rsidR="00F33485" w:rsidRDefault="00F33485" w:rsidP="00102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97493" w14:textId="0F2B8A08" w:rsidR="0010282C" w:rsidRDefault="0010282C">
    <w:pPr>
      <w:pStyle w:val="Header"/>
    </w:pPr>
    <w:r>
      <w:rPr>
        <w:noProof/>
      </w:rPr>
      <w:drawing>
        <wp:anchor distT="0" distB="0" distL="114300" distR="114300" simplePos="0" relativeHeight="251659264" behindDoc="1" locked="0" layoutInCell="1" allowOverlap="1" wp14:anchorId="145B011E" wp14:editId="7AA99DBB">
          <wp:simplePos x="0" y="0"/>
          <wp:positionH relativeFrom="column">
            <wp:posOffset>5092995</wp:posOffset>
          </wp:positionH>
          <wp:positionV relativeFrom="paragraph">
            <wp:posOffset>-247975</wp:posOffset>
          </wp:positionV>
          <wp:extent cx="1311910" cy="659765"/>
          <wp:effectExtent l="0" t="0" r="0" b="635"/>
          <wp:wrapTight wrapText="bothSides">
            <wp:wrapPolygon edited="0">
              <wp:start x="0" y="0"/>
              <wp:lineTo x="0" y="21205"/>
              <wp:lineTo x="21328" y="2120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10" cy="659765"/>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20F40"/>
    <w:multiLevelType w:val="multilevel"/>
    <w:tmpl w:val="8C22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A4D4FA7"/>
    <w:multiLevelType w:val="hybridMultilevel"/>
    <w:tmpl w:val="B1B86DAA"/>
    <w:lvl w:ilvl="0" w:tplc="AD763000">
      <w:start w:val="1"/>
      <w:numFmt w:val="decimal"/>
      <w:lvlText w:val="%1."/>
      <w:lvlJc w:val="left"/>
      <w:pPr>
        <w:ind w:left="420" w:hanging="360"/>
      </w:pPr>
      <w:rPr>
        <w:rFonts w:hint="default"/>
      </w:rPr>
    </w:lvl>
    <w:lvl w:ilvl="1" w:tplc="08090019">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num w:numId="1" w16cid:durableId="2061779566">
    <w:abstractNumId w:val="0"/>
  </w:num>
  <w:num w:numId="2" w16cid:durableId="1289244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20F"/>
    <w:rsid w:val="0000702B"/>
    <w:rsid w:val="00016A39"/>
    <w:rsid w:val="0002549F"/>
    <w:rsid w:val="0004395A"/>
    <w:rsid w:val="0005649E"/>
    <w:rsid w:val="00060D6D"/>
    <w:rsid w:val="000773DC"/>
    <w:rsid w:val="00081846"/>
    <w:rsid w:val="00082231"/>
    <w:rsid w:val="00090BEB"/>
    <w:rsid w:val="000A2BB1"/>
    <w:rsid w:val="000A5EE2"/>
    <w:rsid w:val="000D2474"/>
    <w:rsid w:val="000E2D6B"/>
    <w:rsid w:val="000E71D8"/>
    <w:rsid w:val="000F2EB2"/>
    <w:rsid w:val="0010282C"/>
    <w:rsid w:val="00104707"/>
    <w:rsid w:val="00121099"/>
    <w:rsid w:val="00135306"/>
    <w:rsid w:val="00145575"/>
    <w:rsid w:val="001633F9"/>
    <w:rsid w:val="00175025"/>
    <w:rsid w:val="00196489"/>
    <w:rsid w:val="001E4223"/>
    <w:rsid w:val="001F050E"/>
    <w:rsid w:val="001F4F38"/>
    <w:rsid w:val="00214B23"/>
    <w:rsid w:val="00215463"/>
    <w:rsid w:val="00216E88"/>
    <w:rsid w:val="0022583C"/>
    <w:rsid w:val="002547C8"/>
    <w:rsid w:val="00256F46"/>
    <w:rsid w:val="00261277"/>
    <w:rsid w:val="002923D9"/>
    <w:rsid w:val="002A4A73"/>
    <w:rsid w:val="002C14FA"/>
    <w:rsid w:val="002C1F72"/>
    <w:rsid w:val="002C6DFB"/>
    <w:rsid w:val="002D5F4D"/>
    <w:rsid w:val="002E778B"/>
    <w:rsid w:val="002F1100"/>
    <w:rsid w:val="002F4019"/>
    <w:rsid w:val="002F5371"/>
    <w:rsid w:val="00325A10"/>
    <w:rsid w:val="00344926"/>
    <w:rsid w:val="003562CD"/>
    <w:rsid w:val="003661D4"/>
    <w:rsid w:val="003B4A2D"/>
    <w:rsid w:val="003B4CEF"/>
    <w:rsid w:val="003C743C"/>
    <w:rsid w:val="003E0556"/>
    <w:rsid w:val="003E442A"/>
    <w:rsid w:val="003F044E"/>
    <w:rsid w:val="003F0AC2"/>
    <w:rsid w:val="003F1566"/>
    <w:rsid w:val="00400978"/>
    <w:rsid w:val="004051A3"/>
    <w:rsid w:val="00425D0E"/>
    <w:rsid w:val="004556C6"/>
    <w:rsid w:val="004800C4"/>
    <w:rsid w:val="004A0B9A"/>
    <w:rsid w:val="004A4FC3"/>
    <w:rsid w:val="004F0BF5"/>
    <w:rsid w:val="004F2F32"/>
    <w:rsid w:val="004F58CB"/>
    <w:rsid w:val="004F7456"/>
    <w:rsid w:val="00514CAA"/>
    <w:rsid w:val="00531BDF"/>
    <w:rsid w:val="005322CF"/>
    <w:rsid w:val="00541E12"/>
    <w:rsid w:val="005576DB"/>
    <w:rsid w:val="00557DC8"/>
    <w:rsid w:val="0057256B"/>
    <w:rsid w:val="00576B9C"/>
    <w:rsid w:val="00583AA4"/>
    <w:rsid w:val="00595855"/>
    <w:rsid w:val="005C02E8"/>
    <w:rsid w:val="00626FFD"/>
    <w:rsid w:val="00675D3F"/>
    <w:rsid w:val="00684E5D"/>
    <w:rsid w:val="0069723F"/>
    <w:rsid w:val="006C4A29"/>
    <w:rsid w:val="006E3680"/>
    <w:rsid w:val="006E7283"/>
    <w:rsid w:val="006F7F91"/>
    <w:rsid w:val="00711DCC"/>
    <w:rsid w:val="00724EA8"/>
    <w:rsid w:val="007303D2"/>
    <w:rsid w:val="00744441"/>
    <w:rsid w:val="00775398"/>
    <w:rsid w:val="00777144"/>
    <w:rsid w:val="00787AD9"/>
    <w:rsid w:val="00787EB0"/>
    <w:rsid w:val="007A38A9"/>
    <w:rsid w:val="007D3317"/>
    <w:rsid w:val="00833C4D"/>
    <w:rsid w:val="00846048"/>
    <w:rsid w:val="00855E43"/>
    <w:rsid w:val="00867B1F"/>
    <w:rsid w:val="00882D7C"/>
    <w:rsid w:val="008838B9"/>
    <w:rsid w:val="00885DE1"/>
    <w:rsid w:val="008A0ABA"/>
    <w:rsid w:val="008A6720"/>
    <w:rsid w:val="008B2FB1"/>
    <w:rsid w:val="008B4A5C"/>
    <w:rsid w:val="008B7A04"/>
    <w:rsid w:val="008C2D9B"/>
    <w:rsid w:val="008C324E"/>
    <w:rsid w:val="008F4C5D"/>
    <w:rsid w:val="00900063"/>
    <w:rsid w:val="009040F7"/>
    <w:rsid w:val="00910163"/>
    <w:rsid w:val="0091608C"/>
    <w:rsid w:val="00917B48"/>
    <w:rsid w:val="009373B6"/>
    <w:rsid w:val="00940F9A"/>
    <w:rsid w:val="00944480"/>
    <w:rsid w:val="00950E0E"/>
    <w:rsid w:val="009530B2"/>
    <w:rsid w:val="00954AAB"/>
    <w:rsid w:val="009604D5"/>
    <w:rsid w:val="00964793"/>
    <w:rsid w:val="00964A1F"/>
    <w:rsid w:val="009952B8"/>
    <w:rsid w:val="009B2A80"/>
    <w:rsid w:val="009C4879"/>
    <w:rsid w:val="009C57F8"/>
    <w:rsid w:val="00A55837"/>
    <w:rsid w:val="00A56D94"/>
    <w:rsid w:val="00A63ED0"/>
    <w:rsid w:val="00A8453C"/>
    <w:rsid w:val="00AA08E4"/>
    <w:rsid w:val="00AA25FC"/>
    <w:rsid w:val="00AC5EC1"/>
    <w:rsid w:val="00AC6485"/>
    <w:rsid w:val="00AE0D10"/>
    <w:rsid w:val="00B03DF7"/>
    <w:rsid w:val="00B11F60"/>
    <w:rsid w:val="00B1502E"/>
    <w:rsid w:val="00B46E6A"/>
    <w:rsid w:val="00B6201E"/>
    <w:rsid w:val="00B917DB"/>
    <w:rsid w:val="00B93523"/>
    <w:rsid w:val="00BB0FA4"/>
    <w:rsid w:val="00BB1399"/>
    <w:rsid w:val="00BB649D"/>
    <w:rsid w:val="00BC2393"/>
    <w:rsid w:val="00BC40BC"/>
    <w:rsid w:val="00BC6116"/>
    <w:rsid w:val="00BD1520"/>
    <w:rsid w:val="00BD3977"/>
    <w:rsid w:val="00C0210D"/>
    <w:rsid w:val="00C04C31"/>
    <w:rsid w:val="00C15386"/>
    <w:rsid w:val="00C21DDD"/>
    <w:rsid w:val="00C34667"/>
    <w:rsid w:val="00C34C2F"/>
    <w:rsid w:val="00C51733"/>
    <w:rsid w:val="00C517EE"/>
    <w:rsid w:val="00C65413"/>
    <w:rsid w:val="00C7460C"/>
    <w:rsid w:val="00C74AEC"/>
    <w:rsid w:val="00C8286B"/>
    <w:rsid w:val="00C927B2"/>
    <w:rsid w:val="00C958E3"/>
    <w:rsid w:val="00CA2935"/>
    <w:rsid w:val="00CD71CF"/>
    <w:rsid w:val="00D055B5"/>
    <w:rsid w:val="00D06200"/>
    <w:rsid w:val="00D10613"/>
    <w:rsid w:val="00D12615"/>
    <w:rsid w:val="00D4395F"/>
    <w:rsid w:val="00D70060"/>
    <w:rsid w:val="00D7159B"/>
    <w:rsid w:val="00D77C90"/>
    <w:rsid w:val="00DA762C"/>
    <w:rsid w:val="00DC5E8B"/>
    <w:rsid w:val="00DE7839"/>
    <w:rsid w:val="00DF616C"/>
    <w:rsid w:val="00DF7AA0"/>
    <w:rsid w:val="00E07592"/>
    <w:rsid w:val="00E23979"/>
    <w:rsid w:val="00E30529"/>
    <w:rsid w:val="00E317EB"/>
    <w:rsid w:val="00E34176"/>
    <w:rsid w:val="00E57FC6"/>
    <w:rsid w:val="00E60F24"/>
    <w:rsid w:val="00E764E1"/>
    <w:rsid w:val="00E82D9A"/>
    <w:rsid w:val="00EA1783"/>
    <w:rsid w:val="00EB6D53"/>
    <w:rsid w:val="00EC6A86"/>
    <w:rsid w:val="00ED0CA8"/>
    <w:rsid w:val="00ED0F65"/>
    <w:rsid w:val="00ED2436"/>
    <w:rsid w:val="00EF188F"/>
    <w:rsid w:val="00EF368A"/>
    <w:rsid w:val="00EF520F"/>
    <w:rsid w:val="00EF791B"/>
    <w:rsid w:val="00F32644"/>
    <w:rsid w:val="00F33485"/>
    <w:rsid w:val="00F4464B"/>
    <w:rsid w:val="00FB36A1"/>
    <w:rsid w:val="00FD2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AB549"/>
  <w15:chartTrackingRefBased/>
  <w15:docId w15:val="{10CD2970-F182-BE42-8C2C-C47C82937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52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F52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52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52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52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520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520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520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520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52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F52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52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52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52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52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52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52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520F"/>
    <w:rPr>
      <w:rFonts w:eastAsiaTheme="majorEastAsia" w:cstheme="majorBidi"/>
      <w:color w:val="272727" w:themeColor="text1" w:themeTint="D8"/>
    </w:rPr>
  </w:style>
  <w:style w:type="paragraph" w:styleId="Title">
    <w:name w:val="Title"/>
    <w:basedOn w:val="Normal"/>
    <w:next w:val="Normal"/>
    <w:link w:val="TitleChar"/>
    <w:uiPriority w:val="10"/>
    <w:qFormat/>
    <w:rsid w:val="00EF520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52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520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52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520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F520F"/>
    <w:rPr>
      <w:i/>
      <w:iCs/>
      <w:color w:val="404040" w:themeColor="text1" w:themeTint="BF"/>
    </w:rPr>
  </w:style>
  <w:style w:type="paragraph" w:styleId="ListParagraph">
    <w:name w:val="List Paragraph"/>
    <w:basedOn w:val="Normal"/>
    <w:uiPriority w:val="34"/>
    <w:qFormat/>
    <w:rsid w:val="00EF520F"/>
    <w:pPr>
      <w:ind w:left="720"/>
      <w:contextualSpacing/>
    </w:pPr>
  </w:style>
  <w:style w:type="character" w:styleId="IntenseEmphasis">
    <w:name w:val="Intense Emphasis"/>
    <w:basedOn w:val="DefaultParagraphFont"/>
    <w:uiPriority w:val="21"/>
    <w:qFormat/>
    <w:rsid w:val="00EF520F"/>
    <w:rPr>
      <w:i/>
      <w:iCs/>
      <w:color w:val="0F4761" w:themeColor="accent1" w:themeShade="BF"/>
    </w:rPr>
  </w:style>
  <w:style w:type="paragraph" w:styleId="IntenseQuote">
    <w:name w:val="Intense Quote"/>
    <w:basedOn w:val="Normal"/>
    <w:next w:val="Normal"/>
    <w:link w:val="IntenseQuoteChar"/>
    <w:uiPriority w:val="30"/>
    <w:qFormat/>
    <w:rsid w:val="00EF52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520F"/>
    <w:rPr>
      <w:i/>
      <w:iCs/>
      <w:color w:val="0F4761" w:themeColor="accent1" w:themeShade="BF"/>
    </w:rPr>
  </w:style>
  <w:style w:type="character" w:styleId="IntenseReference">
    <w:name w:val="Intense Reference"/>
    <w:basedOn w:val="DefaultParagraphFont"/>
    <w:uiPriority w:val="32"/>
    <w:qFormat/>
    <w:rsid w:val="00EF520F"/>
    <w:rPr>
      <w:b/>
      <w:bCs/>
      <w:smallCaps/>
      <w:color w:val="0F4761" w:themeColor="accent1" w:themeShade="BF"/>
      <w:spacing w:val="5"/>
    </w:rPr>
  </w:style>
  <w:style w:type="character" w:customStyle="1" w:styleId="apple-converted-space">
    <w:name w:val="apple-converted-space"/>
    <w:basedOn w:val="DefaultParagraphFont"/>
    <w:rsid w:val="00EF520F"/>
  </w:style>
  <w:style w:type="paragraph" w:customStyle="1" w:styleId="p3">
    <w:name w:val="p3"/>
    <w:basedOn w:val="Normal"/>
    <w:rsid w:val="00CA2935"/>
    <w:rPr>
      <w:rFonts w:ascii="Helvetica Neue" w:eastAsia="Times New Roman" w:hAnsi="Helvetica Neue" w:cs="Aptos"/>
      <w:sz w:val="20"/>
      <w:szCs w:val="20"/>
      <w:lang w:eastAsia="en-GB"/>
    </w:rPr>
  </w:style>
  <w:style w:type="paragraph" w:customStyle="1" w:styleId="p2">
    <w:name w:val="p2"/>
    <w:basedOn w:val="Normal"/>
    <w:rsid w:val="00CA2935"/>
    <w:pPr>
      <w:spacing w:before="100" w:beforeAutospacing="1" w:after="100" w:afterAutospacing="1"/>
    </w:pPr>
    <w:rPr>
      <w:rFonts w:ascii="Times New Roman" w:eastAsia="Times New Roman" w:hAnsi="Times New Roman" w:cs="Times New Roman"/>
      <w:lang w:eastAsia="en-GB"/>
    </w:rPr>
  </w:style>
  <w:style w:type="character" w:customStyle="1" w:styleId="s1">
    <w:name w:val="s1"/>
    <w:basedOn w:val="DefaultParagraphFont"/>
    <w:rsid w:val="00CA2935"/>
  </w:style>
  <w:style w:type="character" w:styleId="Hyperlink">
    <w:name w:val="Hyperlink"/>
    <w:basedOn w:val="DefaultParagraphFont"/>
    <w:uiPriority w:val="99"/>
    <w:unhideWhenUsed/>
    <w:rsid w:val="00CA2935"/>
    <w:rPr>
      <w:color w:val="0000FF"/>
      <w:u w:val="single"/>
    </w:rPr>
  </w:style>
  <w:style w:type="paragraph" w:customStyle="1" w:styleId="p4">
    <w:name w:val="p4"/>
    <w:basedOn w:val="Normal"/>
    <w:rsid w:val="00CA2935"/>
    <w:pPr>
      <w:spacing w:before="100" w:beforeAutospacing="1" w:after="100" w:afterAutospacing="1"/>
    </w:pPr>
    <w:rPr>
      <w:rFonts w:ascii="Times New Roman" w:eastAsia="Times New Roman" w:hAnsi="Times New Roman" w:cs="Times New Roman"/>
      <w:lang w:eastAsia="en-GB"/>
    </w:rPr>
  </w:style>
  <w:style w:type="character" w:styleId="UnresolvedMention">
    <w:name w:val="Unresolved Mention"/>
    <w:basedOn w:val="DefaultParagraphFont"/>
    <w:uiPriority w:val="99"/>
    <w:semiHidden/>
    <w:unhideWhenUsed/>
    <w:rsid w:val="00C74AEC"/>
    <w:rPr>
      <w:color w:val="605E5C"/>
      <w:shd w:val="clear" w:color="auto" w:fill="E1DFDD"/>
    </w:rPr>
  </w:style>
  <w:style w:type="character" w:styleId="FollowedHyperlink">
    <w:name w:val="FollowedHyperlink"/>
    <w:basedOn w:val="DefaultParagraphFont"/>
    <w:uiPriority w:val="99"/>
    <w:semiHidden/>
    <w:unhideWhenUsed/>
    <w:rsid w:val="00C74AEC"/>
    <w:rPr>
      <w:color w:val="96607D" w:themeColor="followedHyperlink"/>
      <w:u w:val="single"/>
    </w:rPr>
  </w:style>
  <w:style w:type="paragraph" w:styleId="Header">
    <w:name w:val="header"/>
    <w:basedOn w:val="Normal"/>
    <w:link w:val="HeaderChar"/>
    <w:uiPriority w:val="99"/>
    <w:unhideWhenUsed/>
    <w:rsid w:val="0010282C"/>
    <w:pPr>
      <w:tabs>
        <w:tab w:val="center" w:pos="4513"/>
        <w:tab w:val="right" w:pos="9026"/>
      </w:tabs>
    </w:pPr>
  </w:style>
  <w:style w:type="character" w:customStyle="1" w:styleId="HeaderChar">
    <w:name w:val="Header Char"/>
    <w:basedOn w:val="DefaultParagraphFont"/>
    <w:link w:val="Header"/>
    <w:uiPriority w:val="99"/>
    <w:rsid w:val="0010282C"/>
  </w:style>
  <w:style w:type="paragraph" w:styleId="Footer">
    <w:name w:val="footer"/>
    <w:basedOn w:val="Normal"/>
    <w:link w:val="FooterChar"/>
    <w:uiPriority w:val="99"/>
    <w:unhideWhenUsed/>
    <w:rsid w:val="0010282C"/>
    <w:pPr>
      <w:tabs>
        <w:tab w:val="center" w:pos="4513"/>
        <w:tab w:val="right" w:pos="9026"/>
      </w:tabs>
    </w:pPr>
  </w:style>
  <w:style w:type="character" w:customStyle="1" w:styleId="FooterChar">
    <w:name w:val="Footer Char"/>
    <w:basedOn w:val="DefaultParagraphFont"/>
    <w:link w:val="Footer"/>
    <w:uiPriority w:val="99"/>
    <w:rsid w:val="0010282C"/>
  </w:style>
  <w:style w:type="paragraph" w:styleId="NormalWeb">
    <w:name w:val="Normal (Web)"/>
    <w:basedOn w:val="Normal"/>
    <w:uiPriority w:val="99"/>
    <w:semiHidden/>
    <w:unhideWhenUsed/>
    <w:rsid w:val="00060D6D"/>
    <w:pPr>
      <w:spacing w:before="100" w:beforeAutospacing="1" w:after="100" w:afterAutospacing="1"/>
    </w:pPr>
    <w:rPr>
      <w:rFonts w:ascii="Times New Roman" w:eastAsia="Times New Roman" w:hAnsi="Times New Roman" w:cs="Times New Roman"/>
      <w:lang w:eastAsia="en-GB"/>
    </w:rPr>
  </w:style>
  <w:style w:type="paragraph" w:customStyle="1" w:styleId="comment">
    <w:name w:val="comment"/>
    <w:basedOn w:val="Normal"/>
    <w:rsid w:val="00D06200"/>
    <w:pPr>
      <w:spacing w:before="100" w:beforeAutospacing="1" w:after="100" w:afterAutospacing="1"/>
    </w:pPr>
    <w:rPr>
      <w:rFonts w:ascii="Times New Roman" w:eastAsia="Times New Roman" w:hAnsi="Times New Roman" w:cs="Times New Roman"/>
    </w:rPr>
  </w:style>
  <w:style w:type="paragraph" w:styleId="Revision">
    <w:name w:val="Revision"/>
    <w:hidden/>
    <w:uiPriority w:val="99"/>
    <w:semiHidden/>
    <w:rsid w:val="009C5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72384">
      <w:bodyDiv w:val="1"/>
      <w:marLeft w:val="0"/>
      <w:marRight w:val="0"/>
      <w:marTop w:val="0"/>
      <w:marBottom w:val="0"/>
      <w:divBdr>
        <w:top w:val="none" w:sz="0" w:space="0" w:color="auto"/>
        <w:left w:val="none" w:sz="0" w:space="0" w:color="auto"/>
        <w:bottom w:val="none" w:sz="0" w:space="0" w:color="auto"/>
        <w:right w:val="none" w:sz="0" w:space="0" w:color="auto"/>
      </w:divBdr>
    </w:div>
    <w:div w:id="730731991">
      <w:bodyDiv w:val="1"/>
      <w:marLeft w:val="0"/>
      <w:marRight w:val="0"/>
      <w:marTop w:val="0"/>
      <w:marBottom w:val="0"/>
      <w:divBdr>
        <w:top w:val="none" w:sz="0" w:space="0" w:color="auto"/>
        <w:left w:val="none" w:sz="0" w:space="0" w:color="auto"/>
        <w:bottom w:val="none" w:sz="0" w:space="0" w:color="auto"/>
        <w:right w:val="none" w:sz="0" w:space="0" w:color="auto"/>
      </w:divBdr>
    </w:div>
    <w:div w:id="1121267107">
      <w:bodyDiv w:val="1"/>
      <w:marLeft w:val="0"/>
      <w:marRight w:val="0"/>
      <w:marTop w:val="0"/>
      <w:marBottom w:val="0"/>
      <w:divBdr>
        <w:top w:val="none" w:sz="0" w:space="0" w:color="auto"/>
        <w:left w:val="none" w:sz="0" w:space="0" w:color="auto"/>
        <w:bottom w:val="none" w:sz="0" w:space="0" w:color="auto"/>
        <w:right w:val="none" w:sz="0" w:space="0" w:color="auto"/>
      </w:divBdr>
    </w:div>
    <w:div w:id="1360202205">
      <w:bodyDiv w:val="1"/>
      <w:marLeft w:val="0"/>
      <w:marRight w:val="0"/>
      <w:marTop w:val="0"/>
      <w:marBottom w:val="0"/>
      <w:divBdr>
        <w:top w:val="none" w:sz="0" w:space="0" w:color="auto"/>
        <w:left w:val="none" w:sz="0" w:space="0" w:color="auto"/>
        <w:bottom w:val="none" w:sz="0" w:space="0" w:color="auto"/>
        <w:right w:val="none" w:sz="0" w:space="0" w:color="auto"/>
      </w:divBdr>
    </w:div>
    <w:div w:id="1390498052">
      <w:bodyDiv w:val="1"/>
      <w:marLeft w:val="0"/>
      <w:marRight w:val="0"/>
      <w:marTop w:val="0"/>
      <w:marBottom w:val="0"/>
      <w:divBdr>
        <w:top w:val="none" w:sz="0" w:space="0" w:color="auto"/>
        <w:left w:val="none" w:sz="0" w:space="0" w:color="auto"/>
        <w:bottom w:val="none" w:sz="0" w:space="0" w:color="auto"/>
        <w:right w:val="none" w:sz="0" w:space="0" w:color="auto"/>
      </w:divBdr>
    </w:div>
    <w:div w:id="1462110214">
      <w:bodyDiv w:val="1"/>
      <w:marLeft w:val="0"/>
      <w:marRight w:val="0"/>
      <w:marTop w:val="0"/>
      <w:marBottom w:val="0"/>
      <w:divBdr>
        <w:top w:val="none" w:sz="0" w:space="0" w:color="auto"/>
        <w:left w:val="none" w:sz="0" w:space="0" w:color="auto"/>
        <w:bottom w:val="none" w:sz="0" w:space="0" w:color="auto"/>
        <w:right w:val="none" w:sz="0" w:space="0" w:color="auto"/>
      </w:divBdr>
    </w:div>
    <w:div w:id="1655405448">
      <w:bodyDiv w:val="1"/>
      <w:marLeft w:val="0"/>
      <w:marRight w:val="0"/>
      <w:marTop w:val="0"/>
      <w:marBottom w:val="0"/>
      <w:divBdr>
        <w:top w:val="none" w:sz="0" w:space="0" w:color="auto"/>
        <w:left w:val="none" w:sz="0" w:space="0" w:color="auto"/>
        <w:bottom w:val="none" w:sz="0" w:space="0" w:color="auto"/>
        <w:right w:val="none" w:sz="0" w:space="0" w:color="auto"/>
      </w:divBdr>
    </w:div>
    <w:div w:id="1913925181">
      <w:bodyDiv w:val="1"/>
      <w:marLeft w:val="0"/>
      <w:marRight w:val="0"/>
      <w:marTop w:val="0"/>
      <w:marBottom w:val="0"/>
      <w:divBdr>
        <w:top w:val="none" w:sz="0" w:space="0" w:color="auto"/>
        <w:left w:val="none" w:sz="0" w:space="0" w:color="auto"/>
        <w:bottom w:val="none" w:sz="0" w:space="0" w:color="auto"/>
        <w:right w:val="none" w:sz="0" w:space="0" w:color="auto"/>
      </w:divBdr>
    </w:div>
    <w:div w:id="1949390783">
      <w:bodyDiv w:val="1"/>
      <w:marLeft w:val="0"/>
      <w:marRight w:val="0"/>
      <w:marTop w:val="0"/>
      <w:marBottom w:val="0"/>
      <w:divBdr>
        <w:top w:val="none" w:sz="0" w:space="0" w:color="auto"/>
        <w:left w:val="none" w:sz="0" w:space="0" w:color="auto"/>
        <w:bottom w:val="none" w:sz="0" w:space="0" w:color="auto"/>
        <w:right w:val="none" w:sz="0" w:space="0" w:color="auto"/>
      </w:divBdr>
    </w:div>
    <w:div w:id="1994941743">
      <w:bodyDiv w:val="1"/>
      <w:marLeft w:val="0"/>
      <w:marRight w:val="0"/>
      <w:marTop w:val="0"/>
      <w:marBottom w:val="0"/>
      <w:divBdr>
        <w:top w:val="none" w:sz="0" w:space="0" w:color="auto"/>
        <w:left w:val="none" w:sz="0" w:space="0" w:color="auto"/>
        <w:bottom w:val="none" w:sz="0" w:space="0" w:color="auto"/>
        <w:right w:val="none" w:sz="0" w:space="0" w:color="auto"/>
      </w:divBdr>
    </w:div>
    <w:div w:id="207519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b.i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rute.Rutkauskaite@citadele.lt" TargetMode="External"/><Relationship Id="rId5" Type="http://schemas.openxmlformats.org/officeDocument/2006/relationships/webSettings" Target="webSettings.xml"/><Relationship Id="rId10" Type="http://schemas.openxmlformats.org/officeDocument/2006/relationships/hyperlink" Target="mailto:Vytautas.Brazaitis@nib.int" TargetMode="External"/><Relationship Id="rId4" Type="http://schemas.openxmlformats.org/officeDocument/2006/relationships/settings" Target="settings.xml"/><Relationship Id="rId9" Type="http://schemas.openxmlformats.org/officeDocument/2006/relationships/hyperlink" Target="mailto:Seppo.Halttunen@nib.in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E77F8-A157-4DE1-83F3-AA1E839A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Birutė Rutkauskaitė</cp:lastModifiedBy>
  <cp:revision>6</cp:revision>
  <dcterms:created xsi:type="dcterms:W3CDTF">2024-04-24T13:09:00Z</dcterms:created>
  <dcterms:modified xsi:type="dcterms:W3CDTF">2024-04-25T12:52:00Z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2024-04-17T11:54:03Z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9705fa54-427b-4827-b1fc-a63fcad30a61</vt:lpwstr>
  </property>
  <property fmtid="{D5CDD505-2E9C-101B-9397-08002B2CF9AE}" pid="8" name="MSIP_Label_0ad73909-fe4c-4ea4-a237-8cae65968fdb_ContentBits">
    <vt:lpwstr>0</vt:lpwstr>
  </property>
</Properties>
</file>