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1AAD" w14:textId="29162BFB" w:rsidR="00FC7151" w:rsidRPr="00FC7151" w:rsidRDefault="00FC7151" w:rsidP="00FC7151">
      <w:pPr>
        <w:spacing w:after="120"/>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FC7151">
        <w:rPr>
          <w:rFonts w:ascii="Times New Roman" w:hAnsi="Times New Roman" w:cs="Times New Roman"/>
          <w:b/>
          <w:bCs/>
          <w:sz w:val="24"/>
          <w:szCs w:val="24"/>
        </w:rPr>
        <w:t xml:space="preserve">Elektros rinkos barometras: didmeninė elektros kaina </w:t>
      </w:r>
      <w:r w:rsidR="00E01D8F">
        <w:rPr>
          <w:rFonts w:ascii="Times New Roman" w:hAnsi="Times New Roman" w:cs="Times New Roman"/>
          <w:b/>
          <w:bCs/>
          <w:sz w:val="24"/>
          <w:szCs w:val="24"/>
        </w:rPr>
        <w:t xml:space="preserve">Lietuvoje </w:t>
      </w:r>
      <w:r w:rsidRPr="00FC7151">
        <w:rPr>
          <w:rFonts w:ascii="Times New Roman" w:hAnsi="Times New Roman" w:cs="Times New Roman"/>
          <w:b/>
          <w:bCs/>
          <w:sz w:val="24"/>
          <w:szCs w:val="24"/>
        </w:rPr>
        <w:t>per savaitę didėjo 5 proc.</w:t>
      </w:r>
    </w:p>
    <w:p w14:paraId="7BF0243A" w14:textId="77777777" w:rsidR="00FC7151" w:rsidRPr="00FC7151" w:rsidRDefault="00FC7151" w:rsidP="002C6417">
      <w:pPr>
        <w:spacing w:after="120"/>
        <w:jc w:val="both"/>
        <w:rPr>
          <w:rFonts w:ascii="Times New Roman" w:hAnsi="Times New Roman" w:cs="Times New Roman"/>
          <w:b/>
          <w:bCs/>
          <w:sz w:val="24"/>
          <w:szCs w:val="24"/>
        </w:rPr>
      </w:pPr>
      <w:r w:rsidRPr="00FC7151">
        <w:rPr>
          <w:rFonts w:ascii="Times New Roman" w:hAnsi="Times New Roman" w:cs="Times New Roman"/>
          <w:b/>
          <w:bCs/>
          <w:sz w:val="24"/>
          <w:szCs w:val="24"/>
        </w:rPr>
        <w:t xml:space="preserve">Praėjusią savaitę didmeninė elektros kaina Lietuvoje kilo 5 proc. ir vidutiniškai siekė 82,88 Eur/MWh. Tiek pat elektra kainavo ir kitose Baltijos šalyse. </w:t>
      </w:r>
    </w:p>
    <w:p w14:paraId="46AACCEA" w14:textId="77777777"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 xml:space="preserve">Elektros kainų pokyčiai buvo stebimi ir kitose Europos šalyse: Lenkijoje savaitės vidutinė kaina siekė 86,18 Eur/MWh, Vokietijoje – 77,55 Eur/MWh, Austrijoje – 75,96 Eur/MWh. </w:t>
      </w:r>
    </w:p>
    <w:p w14:paraId="218412FD" w14:textId="77777777"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Tuo metu nepriklausomų elektros tiekėjų Lietuvos gyventojams siūlomos kainos išliko panašiame lygyje kaip ir ankstesnę savaitę. „Elektrum Lietuva“ žemiausia fiksuota kaina siekė 22,95 ct/kWh, fiksuojant ją 6 mėnesiams.</w:t>
      </w:r>
    </w:p>
    <w:p w14:paraId="62D92F8D" w14:textId="1DC99B03"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„Elektros kainų augimą Baltijos regione daugiausia lėmė 3 proc. padidėjęs elektros energijos suvartojimas. Visgi nuo didesnio kainų šuolio apsaugojo išaugusi gamyba iš atsinaujinančių energijos išteklių. Vėjo elektrinių gamyba išaugo 48 proc., elektros gamyba hidroelektrinėse – 21 proc., o saulės elektrinėse pagaminamos elektros kiekis padidėjo 3 proc., palyginti su ankstesne savaite.  Tuo tarpu energijos srautai į Baltijos šalis praėjusią savaitę sumažėjo 9 proc., lyginant su anksčiau buvusia savaite“, – sako energetikos sprendimų bendrovės „Elektrum Lietuva“ produktų vystymo vadovas Mantas Kavaliauskas.</w:t>
      </w:r>
    </w:p>
    <w:p w14:paraId="4102248A" w14:textId="77777777"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 xml:space="preserve">Vidutinė „Nord Pool“ elektros biržos kaina, palyginti su ankstesne savaite, augo 27 proc. iki 69,76 Eur/MWh. </w:t>
      </w:r>
    </w:p>
    <w:p w14:paraId="0A40A6B1" w14:textId="77777777"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Pasak M. Kavaliausko, kainų didėjimą visame „Nord Pool“ regione lėmė 22 proc. mažesnė vėjo elektrinių generacija Šiaurės šalyse bei 9 proc. nei ankstesnę savaitę mažesni  branduolinės energijos pajėgumai.</w:t>
      </w:r>
    </w:p>
    <w:p w14:paraId="6D477EA2" w14:textId="63CC792C"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Elektros vartojimas</w:t>
      </w:r>
      <w:r w:rsidR="00511D60">
        <w:rPr>
          <w:rFonts w:ascii="Times New Roman" w:hAnsi="Times New Roman" w:cs="Times New Roman"/>
          <w:sz w:val="24"/>
          <w:szCs w:val="24"/>
        </w:rPr>
        <w:t xml:space="preserve"> ir gamyba</w:t>
      </w:r>
      <w:r w:rsidRPr="00FC7151">
        <w:rPr>
          <w:rFonts w:ascii="Times New Roman" w:hAnsi="Times New Roman" w:cs="Times New Roman"/>
          <w:sz w:val="24"/>
          <w:szCs w:val="24"/>
        </w:rPr>
        <w:t xml:space="preserve"> „Nord Pool“ regione ankstesnę savaitę mažėjo</w:t>
      </w:r>
      <w:r w:rsidR="00511D60">
        <w:rPr>
          <w:rFonts w:ascii="Times New Roman" w:hAnsi="Times New Roman" w:cs="Times New Roman"/>
          <w:sz w:val="24"/>
          <w:szCs w:val="24"/>
        </w:rPr>
        <w:t xml:space="preserve">. Vartojimas siekė </w:t>
      </w:r>
      <w:r w:rsidRPr="00FC7151">
        <w:rPr>
          <w:rFonts w:ascii="Times New Roman" w:hAnsi="Times New Roman" w:cs="Times New Roman"/>
          <w:sz w:val="24"/>
          <w:szCs w:val="24"/>
        </w:rPr>
        <w:t xml:space="preserve">7 947 GWh, </w:t>
      </w:r>
      <w:r w:rsidR="00511D60">
        <w:rPr>
          <w:rFonts w:ascii="Times New Roman" w:hAnsi="Times New Roman" w:cs="Times New Roman"/>
          <w:sz w:val="24"/>
          <w:szCs w:val="24"/>
        </w:rPr>
        <w:t xml:space="preserve">o gamyba </w:t>
      </w:r>
      <w:r w:rsidRPr="00FC7151">
        <w:rPr>
          <w:rFonts w:ascii="Times New Roman" w:hAnsi="Times New Roman" w:cs="Times New Roman"/>
          <w:sz w:val="24"/>
          <w:szCs w:val="24"/>
        </w:rPr>
        <w:t>8 294 GWh.</w:t>
      </w:r>
    </w:p>
    <w:p w14:paraId="6AD1FEBE" w14:textId="77777777" w:rsidR="00FC7151" w:rsidRPr="00FC7151" w:rsidRDefault="00FC7151" w:rsidP="00FC7151">
      <w:pPr>
        <w:spacing w:after="120"/>
        <w:rPr>
          <w:rFonts w:ascii="Times New Roman" w:hAnsi="Times New Roman" w:cs="Times New Roman"/>
          <w:b/>
          <w:bCs/>
          <w:sz w:val="24"/>
          <w:szCs w:val="24"/>
        </w:rPr>
      </w:pPr>
      <w:r w:rsidRPr="00FC7151">
        <w:rPr>
          <w:rFonts w:ascii="Times New Roman" w:hAnsi="Times New Roman" w:cs="Times New Roman"/>
          <w:b/>
          <w:bCs/>
          <w:sz w:val="24"/>
          <w:szCs w:val="24"/>
        </w:rPr>
        <w:t>Lietuvoje vartojimas ir gamyba augo</w:t>
      </w:r>
    </w:p>
    <w:p w14:paraId="15269C76" w14:textId="77777777"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Baltijos šalyse elektros vartojimas per savaitę didėjo 3 proc. ir siekė 519 GWh. Lietuvoje elektros suvartota 4 proc. daugiau nei ankstesnę savaitę, 234 GWh, Latvijoje – 4 proc. daugiau, 123 GWh, Estijoje vartojimas sumažėjo 1 proc. iki 162 GWh.</w:t>
      </w:r>
    </w:p>
    <w:p w14:paraId="054D21D4" w14:textId="33F0C048" w:rsidR="00FC7151"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 xml:space="preserve">Elektros energijos bendros gamybos apimtys Baltijos šalyse praėjusią savaitę kilo 15 proc. ir siekė 418 GWh. Lietuvoje ir Latvijoje elektros energijos pagaminta 15 proc. daugiau nei ankstesnę savaitę. Lietuvoje – 144 GWh, o tuo tarpu Latvijoje </w:t>
      </w:r>
      <w:r w:rsidR="00B1065B" w:rsidRPr="00FC7151">
        <w:rPr>
          <w:rFonts w:ascii="Times New Roman" w:hAnsi="Times New Roman" w:cs="Times New Roman"/>
          <w:sz w:val="24"/>
          <w:szCs w:val="24"/>
        </w:rPr>
        <w:t>–</w:t>
      </w:r>
      <w:r w:rsidR="00F7499B">
        <w:rPr>
          <w:rFonts w:ascii="Times New Roman" w:hAnsi="Times New Roman" w:cs="Times New Roman"/>
          <w:sz w:val="24"/>
          <w:szCs w:val="24"/>
        </w:rPr>
        <w:t xml:space="preserve"> </w:t>
      </w:r>
      <w:r w:rsidRPr="00FC7151">
        <w:rPr>
          <w:rFonts w:ascii="Times New Roman" w:hAnsi="Times New Roman" w:cs="Times New Roman"/>
          <w:sz w:val="24"/>
          <w:szCs w:val="24"/>
        </w:rPr>
        <w:t>185 GWh, Estijoje gamyba kilo 16 proc.</w:t>
      </w:r>
      <w:r w:rsidR="00F7499B">
        <w:rPr>
          <w:rFonts w:ascii="Times New Roman" w:hAnsi="Times New Roman" w:cs="Times New Roman"/>
          <w:sz w:val="24"/>
          <w:szCs w:val="24"/>
        </w:rPr>
        <w:t xml:space="preserve"> iki </w:t>
      </w:r>
      <w:r w:rsidRPr="00FC7151">
        <w:rPr>
          <w:rFonts w:ascii="Times New Roman" w:hAnsi="Times New Roman" w:cs="Times New Roman"/>
          <w:sz w:val="24"/>
          <w:szCs w:val="24"/>
        </w:rPr>
        <w:t>89 GWh.</w:t>
      </w:r>
    </w:p>
    <w:p w14:paraId="64B26D9C" w14:textId="7B177603" w:rsidR="00F61EA9" w:rsidRPr="00FC7151" w:rsidRDefault="00FC7151" w:rsidP="002C6417">
      <w:pPr>
        <w:spacing w:after="120"/>
        <w:jc w:val="both"/>
        <w:rPr>
          <w:rFonts w:ascii="Times New Roman" w:hAnsi="Times New Roman" w:cs="Times New Roman"/>
          <w:sz w:val="24"/>
          <w:szCs w:val="24"/>
        </w:rPr>
      </w:pPr>
      <w:r w:rsidRPr="00FC7151">
        <w:rPr>
          <w:rFonts w:ascii="Times New Roman" w:hAnsi="Times New Roman" w:cs="Times New Roman"/>
          <w:sz w:val="24"/>
          <w:szCs w:val="24"/>
        </w:rPr>
        <w:t>Per savaitę visos trys Baltijos šalys kartu pagamino 81 proc. joms reikalingos elektros energijos. Lietuvoje pagaminta 62 proc., Latvijoje – 151 proc., Estijoje – 55 proc. šaliai reikalingos elektros energijos.</w:t>
      </w:r>
    </w:p>
    <w:p w14:paraId="41493876" w14:textId="154C04E3"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3F401953"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11</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CFA69" w14:textId="77777777" w:rsidR="0034632C" w:rsidRDefault="0034632C" w:rsidP="00EC2055">
      <w:pPr>
        <w:spacing w:after="0" w:line="240" w:lineRule="auto"/>
      </w:pPr>
      <w:r>
        <w:separator/>
      </w:r>
    </w:p>
  </w:endnote>
  <w:endnote w:type="continuationSeparator" w:id="0">
    <w:p w14:paraId="1A75C311" w14:textId="77777777" w:rsidR="0034632C" w:rsidRDefault="0034632C"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396C" w14:textId="77777777" w:rsidR="0034632C" w:rsidRDefault="0034632C" w:rsidP="00EC2055">
      <w:pPr>
        <w:spacing w:after="0" w:line="240" w:lineRule="auto"/>
      </w:pPr>
      <w:r>
        <w:separator/>
      </w:r>
    </w:p>
  </w:footnote>
  <w:footnote w:type="continuationSeparator" w:id="0">
    <w:p w14:paraId="0105AD6B" w14:textId="77777777" w:rsidR="0034632C" w:rsidRDefault="0034632C"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1165FA9E"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0E4846">
      <w:rPr>
        <w:rFonts w:ascii="Times New Roman" w:hAnsi="Times New Roman" w:cs="Times New Roman"/>
        <w:i/>
        <w:iCs/>
        <w:sz w:val="24"/>
        <w:szCs w:val="24"/>
      </w:rPr>
      <w:t>balandžio</w:t>
    </w:r>
    <w:r w:rsidR="00947BFD">
      <w:rPr>
        <w:rFonts w:ascii="Times New Roman" w:hAnsi="Times New Roman" w:cs="Times New Roman"/>
        <w:i/>
        <w:iCs/>
        <w:sz w:val="24"/>
        <w:szCs w:val="24"/>
      </w:rPr>
      <w:t xml:space="preserve"> </w:t>
    </w:r>
    <w:r w:rsidR="00BE6FBA">
      <w:rPr>
        <w:rFonts w:ascii="Times New Roman" w:hAnsi="Times New Roman" w:cs="Times New Roman"/>
        <w:i/>
        <w:iCs/>
        <w:sz w:val="24"/>
        <w:szCs w:val="24"/>
      </w:rPr>
      <w:t>30</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21F0D"/>
    <w:rsid w:val="00032836"/>
    <w:rsid w:val="00041578"/>
    <w:rsid w:val="00085242"/>
    <w:rsid w:val="00096141"/>
    <w:rsid w:val="000D64F1"/>
    <w:rsid w:val="000E4846"/>
    <w:rsid w:val="000F51D9"/>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C6417"/>
    <w:rsid w:val="002D218F"/>
    <w:rsid w:val="002D50E7"/>
    <w:rsid w:val="002F4C14"/>
    <w:rsid w:val="002F74DB"/>
    <w:rsid w:val="00314FC6"/>
    <w:rsid w:val="0034632C"/>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4F569C"/>
    <w:rsid w:val="00501852"/>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F3452"/>
    <w:rsid w:val="008F588F"/>
    <w:rsid w:val="009120C4"/>
    <w:rsid w:val="00941218"/>
    <w:rsid w:val="00947BFD"/>
    <w:rsid w:val="00953CA2"/>
    <w:rsid w:val="00965FCD"/>
    <w:rsid w:val="00966798"/>
    <w:rsid w:val="009B65CA"/>
    <w:rsid w:val="009C2A13"/>
    <w:rsid w:val="009D2004"/>
    <w:rsid w:val="009D3E72"/>
    <w:rsid w:val="009D614D"/>
    <w:rsid w:val="009E233C"/>
    <w:rsid w:val="009E2460"/>
    <w:rsid w:val="009E4191"/>
    <w:rsid w:val="009E5B9E"/>
    <w:rsid w:val="009E64DE"/>
    <w:rsid w:val="00A21F96"/>
    <w:rsid w:val="00A23EBD"/>
    <w:rsid w:val="00A26F75"/>
    <w:rsid w:val="00A35512"/>
    <w:rsid w:val="00A86799"/>
    <w:rsid w:val="00A876A7"/>
    <w:rsid w:val="00B1065B"/>
    <w:rsid w:val="00B16E16"/>
    <w:rsid w:val="00B208A8"/>
    <w:rsid w:val="00B451F3"/>
    <w:rsid w:val="00B55FA9"/>
    <w:rsid w:val="00B61293"/>
    <w:rsid w:val="00B61BA6"/>
    <w:rsid w:val="00B82EE3"/>
    <w:rsid w:val="00BB5314"/>
    <w:rsid w:val="00BC754C"/>
    <w:rsid w:val="00BE3EC5"/>
    <w:rsid w:val="00BE6FBA"/>
    <w:rsid w:val="00BF1FD3"/>
    <w:rsid w:val="00C01D18"/>
    <w:rsid w:val="00C12E45"/>
    <w:rsid w:val="00C51D51"/>
    <w:rsid w:val="00C62978"/>
    <w:rsid w:val="00C91B5C"/>
    <w:rsid w:val="00C91D8E"/>
    <w:rsid w:val="00CC456C"/>
    <w:rsid w:val="00D0716B"/>
    <w:rsid w:val="00D20E77"/>
    <w:rsid w:val="00D23C3A"/>
    <w:rsid w:val="00D5386D"/>
    <w:rsid w:val="00D575F2"/>
    <w:rsid w:val="00D74FE1"/>
    <w:rsid w:val="00D90406"/>
    <w:rsid w:val="00DB1A83"/>
    <w:rsid w:val="00DB249A"/>
    <w:rsid w:val="00DC46EB"/>
    <w:rsid w:val="00DD43A7"/>
    <w:rsid w:val="00DF3259"/>
    <w:rsid w:val="00E01D8F"/>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Admin</cp:lastModifiedBy>
  <cp:revision>71</cp:revision>
  <dcterms:created xsi:type="dcterms:W3CDTF">2023-12-11T08:44:00Z</dcterms:created>
  <dcterms:modified xsi:type="dcterms:W3CDTF">2024-04-29T12:07:00Z</dcterms:modified>
</cp:coreProperties>
</file>