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DE129" w14:textId="77777777" w:rsidR="00574702" w:rsidRDefault="00574702" w:rsidP="594C043B">
      <w:pPr>
        <w:autoSpaceDE w:val="0"/>
        <w:jc w:val="both"/>
        <w:rPr>
          <w:rFonts w:asciiTheme="majorHAnsi" w:eastAsiaTheme="majorEastAsia" w:hAnsiTheme="majorHAnsi" w:cstheme="majorBidi"/>
          <w:lang w:val="lt-LT" w:eastAsia="zh-CN"/>
        </w:rPr>
      </w:pPr>
      <w:bookmarkStart w:id="0" w:name="_Hlk33465866"/>
    </w:p>
    <w:p w14:paraId="323D8703" w14:textId="12BF6E79" w:rsidR="00E66CFE" w:rsidRPr="00984DEB" w:rsidRDefault="00634B2F" w:rsidP="594C043B">
      <w:pPr>
        <w:autoSpaceDE w:val="0"/>
        <w:jc w:val="both"/>
        <w:rPr>
          <w:rFonts w:asciiTheme="majorHAnsi" w:eastAsiaTheme="majorEastAsia" w:hAnsiTheme="majorHAnsi" w:cstheme="majorBidi"/>
          <w:lang w:val="lt-LT" w:eastAsia="zh-CN"/>
        </w:rPr>
      </w:pPr>
      <w:r w:rsidRPr="594C043B">
        <w:rPr>
          <w:rFonts w:asciiTheme="majorHAnsi" w:eastAsiaTheme="majorEastAsia" w:hAnsiTheme="majorHAnsi" w:cstheme="majorBidi"/>
          <w:lang w:val="lt-LT" w:eastAsia="zh-CN"/>
        </w:rPr>
        <w:t xml:space="preserve">Pranešimas </w:t>
      </w:r>
      <w:r w:rsidR="00E66CFE" w:rsidRPr="594C043B">
        <w:rPr>
          <w:rFonts w:asciiTheme="majorHAnsi" w:eastAsiaTheme="majorEastAsia" w:hAnsiTheme="majorHAnsi" w:cstheme="majorBidi"/>
          <w:lang w:val="lt-LT" w:eastAsia="zh-CN"/>
        </w:rPr>
        <w:t>žiniasklaidai</w:t>
      </w:r>
    </w:p>
    <w:p w14:paraId="093C39D7" w14:textId="28D459C7" w:rsidR="00CB1FDD" w:rsidRPr="00342FC2" w:rsidRDefault="00E66CFE" w:rsidP="2182DF0D">
      <w:pPr>
        <w:autoSpaceDE w:val="0"/>
        <w:jc w:val="both"/>
        <w:rPr>
          <w:rFonts w:asciiTheme="majorHAnsi" w:eastAsiaTheme="majorEastAsia" w:hAnsiTheme="majorHAnsi" w:cstheme="majorBidi"/>
          <w:lang w:val="lt-LT" w:eastAsia="zh-CN"/>
        </w:rPr>
      </w:pPr>
      <w:r w:rsidRPr="096C2D6C">
        <w:rPr>
          <w:rFonts w:asciiTheme="majorHAnsi" w:eastAsiaTheme="majorEastAsia" w:hAnsiTheme="majorHAnsi" w:cstheme="majorBidi"/>
          <w:lang w:val="lt-LT" w:eastAsia="zh-CN"/>
        </w:rPr>
        <w:t>20</w:t>
      </w:r>
      <w:r w:rsidR="00565AEE" w:rsidRPr="096C2D6C">
        <w:rPr>
          <w:rFonts w:asciiTheme="majorHAnsi" w:eastAsiaTheme="majorEastAsia" w:hAnsiTheme="majorHAnsi" w:cstheme="majorBidi"/>
          <w:lang w:val="lt-LT" w:eastAsia="zh-CN"/>
        </w:rPr>
        <w:t>2</w:t>
      </w:r>
      <w:r w:rsidR="153BDEF5" w:rsidRPr="096C2D6C">
        <w:rPr>
          <w:rFonts w:asciiTheme="majorHAnsi" w:eastAsiaTheme="majorEastAsia" w:hAnsiTheme="majorHAnsi" w:cstheme="majorBidi"/>
          <w:lang w:val="lt-LT" w:eastAsia="zh-CN"/>
        </w:rPr>
        <w:t xml:space="preserve">4 </w:t>
      </w:r>
      <w:r w:rsidRPr="096C2D6C">
        <w:rPr>
          <w:rFonts w:asciiTheme="majorHAnsi" w:eastAsiaTheme="majorEastAsia" w:hAnsiTheme="majorHAnsi" w:cstheme="majorBidi"/>
          <w:lang w:val="lt-LT" w:eastAsia="zh-CN"/>
        </w:rPr>
        <w:t xml:space="preserve">m. </w:t>
      </w:r>
      <w:r w:rsidR="00F0404B" w:rsidRPr="096C2D6C">
        <w:rPr>
          <w:rFonts w:asciiTheme="majorHAnsi" w:eastAsiaTheme="majorEastAsia" w:hAnsiTheme="majorHAnsi" w:cstheme="majorBidi"/>
          <w:lang w:val="lt-LT" w:eastAsia="zh-CN"/>
        </w:rPr>
        <w:t xml:space="preserve">balandžio </w:t>
      </w:r>
      <w:r w:rsidR="6A738A4E" w:rsidRPr="096C2D6C">
        <w:rPr>
          <w:rFonts w:asciiTheme="majorHAnsi" w:eastAsiaTheme="majorEastAsia" w:hAnsiTheme="majorHAnsi" w:cstheme="majorBidi"/>
          <w:lang w:val="lt-LT" w:eastAsia="zh-CN"/>
        </w:rPr>
        <w:t xml:space="preserve">30 </w:t>
      </w:r>
      <w:r w:rsidRPr="096C2D6C">
        <w:rPr>
          <w:rFonts w:asciiTheme="majorHAnsi" w:eastAsiaTheme="majorEastAsia" w:hAnsiTheme="majorHAnsi" w:cstheme="majorBidi"/>
          <w:lang w:val="lt-LT" w:eastAsia="zh-CN"/>
        </w:rPr>
        <w:t xml:space="preserve">d. </w:t>
      </w:r>
      <w:bookmarkEnd w:id="0"/>
    </w:p>
    <w:p w14:paraId="026B8990" w14:textId="1D43DB67" w:rsidR="2182DF0D" w:rsidRDefault="2182DF0D" w:rsidP="2182DF0D">
      <w:pPr>
        <w:jc w:val="both"/>
        <w:rPr>
          <w:rFonts w:asciiTheme="majorHAnsi" w:eastAsiaTheme="majorEastAsia" w:hAnsiTheme="majorHAnsi" w:cstheme="majorBidi"/>
          <w:lang w:val="lt-LT" w:eastAsia="zh-CN"/>
        </w:rPr>
      </w:pPr>
    </w:p>
    <w:p w14:paraId="5DDE70F9" w14:textId="77777777" w:rsidR="00866DEE" w:rsidRPr="00984DEB" w:rsidRDefault="00866DEE" w:rsidP="594C043B">
      <w:pPr>
        <w:autoSpaceDE w:val="0"/>
        <w:jc w:val="center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115DC87A" w14:textId="35408AE3" w:rsidR="00734962" w:rsidRPr="0080090F" w:rsidRDefault="00734962" w:rsidP="2182DF0D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</w:pPr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Pernai „</w:t>
      </w:r>
      <w:proofErr w:type="spellStart"/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Modus</w:t>
      </w:r>
      <w:proofErr w:type="spellEnd"/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 xml:space="preserve"> Group“ pajamos siekė </w:t>
      </w:r>
      <w:r w:rsidR="20AD289E"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39</w:t>
      </w:r>
      <w:r w:rsidR="4E937E01"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2</w:t>
      </w:r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 xml:space="preserve"> mln. eurų, </w:t>
      </w:r>
    </w:p>
    <w:p w14:paraId="145E6FBF" w14:textId="2578E85F" w:rsidR="00734962" w:rsidRPr="0080090F" w:rsidRDefault="00734962" w:rsidP="2182DF0D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</w:pPr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 xml:space="preserve">investicijos </w:t>
      </w:r>
      <w:r w:rsidR="295CA770"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viršijo ketvirtį mlrd.</w:t>
      </w:r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 xml:space="preserve"> </w:t>
      </w:r>
      <w:r w:rsidR="40B0B7DB"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e</w:t>
      </w:r>
      <w:r w:rsidRPr="0080090F">
        <w:rPr>
          <w:rFonts w:asciiTheme="majorHAnsi" w:eastAsiaTheme="majorEastAsia" w:hAnsiTheme="majorHAnsi" w:cstheme="majorBidi"/>
          <w:b/>
          <w:bCs/>
          <w:sz w:val="32"/>
          <w:szCs w:val="32"/>
          <w:lang w:val="lt-LT"/>
        </w:rPr>
        <w:t>urų</w:t>
      </w:r>
    </w:p>
    <w:p w14:paraId="2BEBA024" w14:textId="4830DB71" w:rsidR="0734CBEA" w:rsidRDefault="0734CBEA" w:rsidP="594C043B">
      <w:pPr>
        <w:jc w:val="both"/>
        <w:rPr>
          <w:rFonts w:asciiTheme="majorHAnsi" w:eastAsiaTheme="majorEastAsia" w:hAnsiTheme="majorHAnsi" w:cstheme="majorBidi"/>
          <w:lang w:val="lt-LT"/>
        </w:rPr>
      </w:pPr>
    </w:p>
    <w:p w14:paraId="0020D99C" w14:textId="3B617D1E" w:rsidR="00C83312" w:rsidRPr="006109FF" w:rsidRDefault="198B2855" w:rsidP="2182DF0D">
      <w:pPr>
        <w:autoSpaceDE w:val="0"/>
        <w:jc w:val="both"/>
        <w:rPr>
          <w:lang w:val="lt"/>
        </w:rPr>
      </w:pP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Tarptautinės įmonių grupės „</w:t>
      </w:r>
      <w:proofErr w:type="spellStart"/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Modus</w:t>
      </w:r>
      <w:proofErr w:type="spellEnd"/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Group“, veikiančios atsinaujinančios energetikos, mobilumo paslaugų, automobilių prekybos ir investicijų valdymo srityse, </w:t>
      </w:r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konsoliduot</w:t>
      </w:r>
      <w:r w:rsidR="501CB034"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ais</w:t>
      </w:r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  <w:r w:rsidR="2A95D9BF"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neaudituotais duomenimis,</w:t>
      </w: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veiklos pardavimų pajamos 2023 m. siekė 39</w:t>
      </w:r>
      <w:r w:rsidR="757F27C3"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2</w:t>
      </w: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mln. eurų ir išliko panašiame lygyje kaip 2022 m. (404 mln. eurų). Grupės pelnas prieš palūkanas, mokesčius, nusidėvėjimą bei amortizaciją (EBITDA) siekė 4</w:t>
      </w:r>
      <w:r w:rsidR="6CD035D4"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5</w:t>
      </w: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mln. eurų, o investicijos Lietuvoje ir užsienyje augo beveik dvigubai – iki 26</w:t>
      </w:r>
      <w:r w:rsidR="5D280C24"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2</w:t>
      </w: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mln. eurų. 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25303919" w14:textId="1F8BFF16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35BD7FBE" w14:textId="54754D30" w:rsidR="00C83312" w:rsidRDefault="198B2855" w:rsidP="096C2D6C">
      <w:pPr>
        <w:autoSpaceDE w:val="0"/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096C2D6C">
        <w:rPr>
          <w:rFonts w:ascii="Calibri" w:eastAsia="Calibri" w:hAnsi="Calibri" w:cs="Calibri"/>
          <w:color w:val="000000" w:themeColor="text1"/>
          <w:lang w:val="lt"/>
        </w:rPr>
        <w:t>2023 m.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Group“ bendrosios pajamos sumažėjo nežymiai – </w:t>
      </w:r>
      <w:r w:rsidR="0F19729F" w:rsidRPr="096C2D6C">
        <w:rPr>
          <w:rFonts w:ascii="Calibri" w:eastAsia="Calibri" w:hAnsi="Calibri" w:cs="Calibri"/>
          <w:color w:val="000000" w:themeColor="text1"/>
          <w:lang w:val="lt"/>
        </w:rPr>
        <w:t>3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proc., nuo 404 iki 39</w:t>
      </w:r>
      <w:r w:rsidR="57A622B5" w:rsidRPr="096C2D6C">
        <w:rPr>
          <w:rFonts w:ascii="Calibri" w:eastAsia="Calibri" w:hAnsi="Calibri" w:cs="Calibri"/>
          <w:color w:val="000000" w:themeColor="text1"/>
          <w:lang w:val="lt"/>
        </w:rPr>
        <w:t>2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mln. eurų, o konsoliduota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Group“ EBITDA minėtu laikotarpiu mažėjo </w:t>
      </w:r>
      <w:r w:rsidR="761D8B4D" w:rsidRPr="096C2D6C">
        <w:rPr>
          <w:rFonts w:ascii="Calibri" w:eastAsia="Calibri" w:hAnsi="Calibri" w:cs="Calibri"/>
          <w:color w:val="000000" w:themeColor="text1"/>
          <w:lang w:val="lt"/>
        </w:rPr>
        <w:t>42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proc. ir siekė 4</w:t>
      </w:r>
      <w:r w:rsidR="7330DEB7" w:rsidRPr="096C2D6C">
        <w:rPr>
          <w:rFonts w:ascii="Calibri" w:eastAsia="Calibri" w:hAnsi="Calibri" w:cs="Calibri"/>
          <w:color w:val="000000" w:themeColor="text1"/>
          <w:lang w:val="lt"/>
        </w:rPr>
        <w:t>5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mln. eurų. Kita vertus, grupės investicijos į plėtros projektus peržengė ketvirtį milijardo eurų – jos sudarė 26</w:t>
      </w:r>
      <w:r w:rsidR="42A2C431" w:rsidRPr="096C2D6C">
        <w:rPr>
          <w:rFonts w:ascii="Calibri" w:eastAsia="Calibri" w:hAnsi="Calibri" w:cs="Calibri"/>
          <w:color w:val="000000" w:themeColor="text1"/>
          <w:lang w:val="lt"/>
        </w:rPr>
        <w:t>2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mln. ir, lyginant su ankstesniais metais, išaugo net 90 proc. </w:t>
      </w:r>
    </w:p>
    <w:p w14:paraId="4772993C" w14:textId="6129C983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1E928E2A" w14:textId="0618F131" w:rsidR="00C83312" w:rsidRPr="006109FF" w:rsidRDefault="198B2855" w:rsidP="2182DF0D">
      <w:pPr>
        <w:autoSpaceDE w:val="0"/>
        <w:jc w:val="both"/>
        <w:rPr>
          <w:lang w:val="lt"/>
        </w:rPr>
      </w:pPr>
      <w:r w:rsidRPr="096C2D6C">
        <w:rPr>
          <w:rFonts w:ascii="Calibri" w:eastAsia="Calibri" w:hAnsi="Calibri" w:cs="Calibri"/>
          <w:color w:val="000000" w:themeColor="text1"/>
          <w:lang w:val="lt"/>
        </w:rPr>
        <w:t>„2023-ieji buvo dar vieni sudėtingi metai: tęsėsi nerimas dėl karo Ukrainoje, brangę veiklos ir skolinimosi kaštai pristabdė vartojimą bei investicijas, išliko neapibrėžtumas dėl ekonomikos perspektyvų. Tai, kad šiame kontekste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Group“ sugebėjo išlaikyti panašias pajamas kaip ir 2022-aisiais, vertiname kaip gerą rezultatą ir įrodymą, jog mūsų verslas yra atsparus bei gerai diversifikuotas tiek geografijos, tiek sektorių prasme“, – sako Ainė 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Martinkėnaitė-Martyniuk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>,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Group“ valdybos pirmininkė. </w:t>
      </w:r>
    </w:p>
    <w:p w14:paraId="0AEDC039" w14:textId="6D31B358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5CA5D7F4" w14:textId="36DC34A7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>Anot jos, augimui nepalankus ekonomikos ciklas paskatino atlikti „namų darbus“ įmonių viduje: peržiūrėti vidinius procesus, didinti efektyvumą, tinkamai pasiruošti prognozuojamam ekonomikos atsigavimui bei tvariai grupės plėtrai ateinančiais metais.</w:t>
      </w:r>
    </w:p>
    <w:p w14:paraId="74719315" w14:textId="701426B5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025F3B14" w14:textId="07E9DA84" w:rsidR="00C83312" w:rsidRDefault="198B2855" w:rsidP="2182DF0D">
      <w:pPr>
        <w:autoSpaceDE w:val="0"/>
        <w:jc w:val="both"/>
        <w:rPr>
          <w:rFonts w:ascii="Calibri" w:eastAsia="Calibri" w:hAnsi="Calibri" w:cs="Calibri"/>
          <w:color w:val="000000" w:themeColor="text1"/>
          <w:lang w:val="lt-LT"/>
        </w:rPr>
      </w:pPr>
      <w:r w:rsidRPr="135AF2D9">
        <w:rPr>
          <w:rFonts w:ascii="Calibri" w:eastAsia="Calibri" w:hAnsi="Calibri" w:cs="Calibri"/>
          <w:color w:val="000000" w:themeColor="text1"/>
          <w:lang w:val="lt-LT"/>
        </w:rPr>
        <w:t>Pernai „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-LT"/>
        </w:rPr>
        <w:t>Modus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-LT"/>
        </w:rPr>
        <w:t xml:space="preserve"> Group“ sėkmingai išplatino 8 mln. eurų obligaciją – viešame obligacijų siūlyme buvo sulaukta 2,5 karto didesnės investuotojų paklausos. „Toks aktyvus investuotojų susidomėjimas mūsų grupės obligacijomis liudija, kad rinka pasitiki mūsų verslų atsparumu, pasirinkta strategija ir ilgalaikėmis augimo pe</w:t>
      </w:r>
      <w:r w:rsidR="1D3519A2" w:rsidRPr="135AF2D9">
        <w:rPr>
          <w:rFonts w:ascii="Calibri" w:eastAsia="Calibri" w:hAnsi="Calibri" w:cs="Calibri"/>
          <w:color w:val="000000" w:themeColor="text1"/>
          <w:lang w:val="lt-LT"/>
        </w:rPr>
        <w:t>rs</w:t>
      </w:r>
      <w:r w:rsidRPr="135AF2D9">
        <w:rPr>
          <w:rFonts w:ascii="Calibri" w:eastAsia="Calibri" w:hAnsi="Calibri" w:cs="Calibri"/>
          <w:color w:val="000000" w:themeColor="text1"/>
          <w:lang w:val="lt-LT"/>
        </w:rPr>
        <w:t xml:space="preserve">pektyvomis“, – pažymi A. 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-LT"/>
        </w:rPr>
        <w:t>Martinkėnait</w:t>
      </w:r>
      <w:r w:rsidR="44F0F3D5" w:rsidRPr="135AF2D9">
        <w:rPr>
          <w:rFonts w:ascii="Calibri" w:eastAsia="Calibri" w:hAnsi="Calibri" w:cs="Calibri"/>
          <w:color w:val="000000" w:themeColor="text1"/>
          <w:lang w:val="lt-LT"/>
        </w:rPr>
        <w:t>ė</w:t>
      </w:r>
      <w:r w:rsidRPr="135AF2D9">
        <w:rPr>
          <w:rFonts w:ascii="Calibri" w:eastAsia="Calibri" w:hAnsi="Calibri" w:cs="Calibri"/>
          <w:color w:val="000000" w:themeColor="text1"/>
          <w:lang w:val="lt-LT"/>
        </w:rPr>
        <w:t>-Martyniuk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-LT"/>
        </w:rPr>
        <w:t xml:space="preserve">.  </w:t>
      </w:r>
    </w:p>
    <w:p w14:paraId="1970E31C" w14:textId="7067DD4A" w:rsidR="00C83312" w:rsidRDefault="198B2855" w:rsidP="2182DF0D">
      <w:pPr>
        <w:autoSpaceDE w:val="0"/>
        <w:jc w:val="both"/>
        <w:rPr>
          <w:rFonts w:ascii="Calibri" w:eastAsia="Calibri" w:hAnsi="Calibri" w:cs="Calibri"/>
          <w:b/>
          <w:bCs/>
          <w:color w:val="000000" w:themeColor="text1"/>
          <w:lang w:val="lt"/>
        </w:rPr>
      </w:pPr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</w:p>
    <w:p w14:paraId="53422E80" w14:textId="5D7CDB9F" w:rsidR="00C83312" w:rsidRDefault="198B2855" w:rsidP="2182DF0D">
      <w:pPr>
        <w:autoSpaceDE w:val="0"/>
        <w:jc w:val="both"/>
        <w:rPr>
          <w:rFonts w:ascii="Calibri" w:eastAsia="Calibri" w:hAnsi="Calibri" w:cs="Calibri"/>
          <w:b/>
          <w:bCs/>
          <w:color w:val="000000" w:themeColor="text1"/>
          <w:lang w:val="lt"/>
        </w:rPr>
      </w:pPr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>„</w:t>
      </w:r>
      <w:proofErr w:type="spellStart"/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>Green</w:t>
      </w:r>
      <w:proofErr w:type="spellEnd"/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Genius“ sėkmingai plėtė projektų portfelį</w:t>
      </w:r>
    </w:p>
    <w:p w14:paraId="13278BDB" w14:textId="355002CA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</w:p>
    <w:p w14:paraId="4F3048A5" w14:textId="34DDEBD8" w:rsidR="00C83312" w:rsidRDefault="198B2855" w:rsidP="096C2D6C">
      <w:pPr>
        <w:spacing w:line="259" w:lineRule="auto"/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135AF2D9">
        <w:rPr>
          <w:rFonts w:ascii="Calibri" w:eastAsia="Calibri" w:hAnsi="Calibri" w:cs="Calibri"/>
          <w:color w:val="000000" w:themeColor="text1"/>
          <w:lang w:val="lt"/>
        </w:rPr>
        <w:t>Grupės atsinaujinančios energetikos verslo „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"/>
        </w:rPr>
        <w:t>Green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Genius“ pajamos dėl energetikos projektų cikliškumo per metus mažėjo dešimtadaliu ir siekė 2</w:t>
      </w:r>
      <w:r w:rsidR="2D7FCE45" w:rsidRPr="135AF2D9">
        <w:rPr>
          <w:rFonts w:ascii="Calibri" w:eastAsia="Calibri" w:hAnsi="Calibri" w:cs="Calibri"/>
          <w:color w:val="000000" w:themeColor="text1"/>
          <w:lang w:val="lt"/>
        </w:rPr>
        <w:t>5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mln. eurų, tuo tarpu EBITDA traukėsi </w:t>
      </w:r>
      <w:r w:rsidR="208D672F" w:rsidRPr="135AF2D9">
        <w:rPr>
          <w:rFonts w:ascii="Calibri" w:eastAsia="Calibri" w:hAnsi="Calibri" w:cs="Calibri"/>
          <w:color w:val="000000" w:themeColor="text1"/>
          <w:lang w:val="lt"/>
        </w:rPr>
        <w:t>64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proc. – iki </w:t>
      </w:r>
      <w:r w:rsidR="147CF542" w:rsidRPr="135AF2D9">
        <w:rPr>
          <w:rFonts w:ascii="Calibri" w:eastAsia="Calibri" w:hAnsi="Calibri" w:cs="Calibri"/>
          <w:color w:val="000000" w:themeColor="text1"/>
          <w:lang w:val="lt"/>
        </w:rPr>
        <w:t>16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mln. eurų. Bendrovė pernai savo </w:t>
      </w:r>
      <w:r w:rsidR="63AD5CAD" w:rsidRPr="135AF2D9">
        <w:rPr>
          <w:rFonts w:ascii="Calibri" w:eastAsia="Calibri" w:hAnsi="Calibri" w:cs="Calibri"/>
          <w:color w:val="000000" w:themeColor="text1"/>
          <w:lang w:val="lt"/>
        </w:rPr>
        <w:t>statomų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projektų portfelį išaugino iki 256 MW, o bendros investicijos padvigubėjo iki 192 mln. eurų. Įmonė susitarė dėl 500 MW saulės energijos portfelio vystymo </w:t>
      </w:r>
      <w:r w:rsidR="2C4518BF" w:rsidRPr="135AF2D9">
        <w:rPr>
          <w:rFonts w:ascii="Calibri" w:eastAsia="Calibri" w:hAnsi="Calibri" w:cs="Calibri"/>
          <w:color w:val="000000" w:themeColor="text1"/>
          <w:lang w:val="lt"/>
        </w:rPr>
        <w:t>finansavimo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Italijoje bei </w:t>
      </w:r>
      <w:r w:rsidR="0137EA57" w:rsidRPr="135AF2D9">
        <w:rPr>
          <w:rFonts w:ascii="Calibri" w:eastAsia="Calibri" w:hAnsi="Calibri" w:cs="Calibri"/>
          <w:color w:val="000000" w:themeColor="text1"/>
          <w:lang w:val="lt"/>
        </w:rPr>
        <w:t xml:space="preserve">80 MW 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>vėjo jėgain</w:t>
      </w:r>
      <w:r w:rsidR="6AF8A9E1" w:rsidRPr="135AF2D9">
        <w:rPr>
          <w:rFonts w:ascii="Calibri" w:eastAsia="Calibri" w:hAnsi="Calibri" w:cs="Calibri"/>
          <w:color w:val="000000" w:themeColor="text1"/>
          <w:lang w:val="lt"/>
        </w:rPr>
        <w:t xml:space="preserve">ių parko 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statymo Jurbarke. </w:t>
      </w:r>
    </w:p>
    <w:p w14:paraId="086DD74D" w14:textId="6F57B772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198E5780" w14:textId="33AD7EE8" w:rsidR="00C83312" w:rsidRPr="006109FF" w:rsidRDefault="198B2855" w:rsidP="2182DF0D">
      <w:pPr>
        <w:autoSpaceDE w:val="0"/>
        <w:jc w:val="both"/>
        <w:rPr>
          <w:lang w:val="lt"/>
        </w:rPr>
      </w:pPr>
      <w:r w:rsidRPr="096C2D6C">
        <w:rPr>
          <w:rFonts w:ascii="Calibri" w:eastAsia="Calibri" w:hAnsi="Calibri" w:cs="Calibri"/>
          <w:color w:val="000000" w:themeColor="text1"/>
          <w:lang w:val="lt"/>
        </w:rPr>
        <w:lastRenderedPageBreak/>
        <w:t>„Atsinaujinančios energetikos rinkos naujokams praėję metai buvo sudėtingi, tačiau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Green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Genius“ </w:t>
      </w:r>
      <w:r w:rsidR="0068197B">
        <w:rPr>
          <w:rFonts w:ascii="Calibri" w:eastAsia="Calibri" w:hAnsi="Calibri" w:cs="Calibri"/>
          <w:color w:val="000000" w:themeColor="text1"/>
          <w:lang w:val="lt-LT"/>
        </w:rPr>
        <w:t xml:space="preserve">įmonė 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>yra didelė ir patyrusi žaidėja, vykdanti projektus visoje Europoje, tad jai iššūkiai nesutrukdė toliau sėkmingai plėsti savo projektų portfelio. Šiuo metu įmonė vysto kelis reikšmingus atsinaujinančios energetikos projektus, o planuoti tolimesnį augimą leidžia ir didėjantis Europos šalių poreikis atsinaujinančiai energetikai,</w:t>
      </w:r>
      <w:r w:rsidR="00B27A90" w:rsidRPr="096C2D6C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tvarumui bei energetinei nepriklausomybei“, – sako A. 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Martinkėnaitė-Martyniuk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. </w:t>
      </w:r>
    </w:p>
    <w:p w14:paraId="67371553" w14:textId="163B079A" w:rsidR="23470593" w:rsidRDefault="23470593" w:rsidP="23470593">
      <w:pPr>
        <w:jc w:val="both"/>
        <w:rPr>
          <w:rFonts w:ascii="Calibri" w:eastAsia="Calibri" w:hAnsi="Calibri" w:cs="Calibri"/>
          <w:color w:val="000000" w:themeColor="text1"/>
          <w:lang w:val="lt"/>
        </w:rPr>
      </w:pPr>
    </w:p>
    <w:p w14:paraId="620FED8F" w14:textId="3AB16D18" w:rsidR="24CD305B" w:rsidRDefault="198B2855" w:rsidP="24CD305B">
      <w:pPr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096C2D6C">
        <w:rPr>
          <w:rFonts w:ascii="Calibri" w:eastAsia="Calibri" w:hAnsi="Calibri" w:cs="Calibri"/>
          <w:color w:val="000000" w:themeColor="text1"/>
          <w:lang w:val="lt"/>
        </w:rPr>
        <w:t>Ateinančiais metais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Green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Genius“ ketina plėsti veiklos spektrą įtraukdama į savo portfelį 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biometano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bei transporto 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dekarbonizacijos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projektus. </w:t>
      </w:r>
    </w:p>
    <w:p w14:paraId="7EF55E4D" w14:textId="32063881" w:rsidR="001D707E" w:rsidRDefault="198B2855" w:rsidP="2182DF0D">
      <w:pPr>
        <w:autoSpaceDE w:val="0"/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0DB26138" w14:textId="24C4A91A" w:rsidR="00C83312" w:rsidRDefault="198B2855" w:rsidP="096C2D6C">
      <w:pPr>
        <w:autoSpaceDE w:val="0"/>
        <w:jc w:val="both"/>
        <w:rPr>
          <w:rFonts w:ascii="Calibri" w:eastAsia="Calibri" w:hAnsi="Calibri" w:cs="Calibri"/>
          <w:b/>
          <w:bCs/>
          <w:color w:val="000000" w:themeColor="text1"/>
          <w:lang w:val="lt"/>
        </w:rPr>
      </w:pP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Mobilumo paslaugų poreikis augo</w:t>
      </w:r>
    </w:p>
    <w:p w14:paraId="0AEFA648" w14:textId="619FB558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</w:p>
    <w:p w14:paraId="4B1276AE" w14:textId="34A7F8C1" w:rsidR="00C83312" w:rsidRPr="006109FF" w:rsidRDefault="198B2855" w:rsidP="2182DF0D">
      <w:pPr>
        <w:autoSpaceDE w:val="0"/>
        <w:jc w:val="both"/>
        <w:rPr>
          <w:lang w:val="lt"/>
        </w:rPr>
      </w:pPr>
      <w:r w:rsidRPr="096C2D6C">
        <w:rPr>
          <w:rFonts w:ascii="Calibri" w:eastAsia="Calibri" w:hAnsi="Calibri" w:cs="Calibri"/>
          <w:color w:val="000000" w:themeColor="text1"/>
          <w:lang w:val="lt"/>
        </w:rPr>
        <w:t>Mobilumo įmonių („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CityBee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>“ ir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MyBee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>“) pajamos</w:t>
      </w:r>
      <w:r w:rsidR="34ED1B01" w:rsidRPr="096C2D6C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="26622CBB" w:rsidRPr="096C2D6C">
        <w:rPr>
          <w:rFonts w:ascii="Calibri" w:eastAsia="Calibri" w:hAnsi="Calibri" w:cs="Calibri"/>
          <w:color w:val="000000" w:themeColor="text1"/>
          <w:lang w:val="lt"/>
        </w:rPr>
        <w:t>augo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="4E14B189" w:rsidRPr="096C2D6C">
        <w:rPr>
          <w:rFonts w:ascii="Calibri" w:eastAsia="Calibri" w:hAnsi="Calibri" w:cs="Calibri"/>
          <w:color w:val="000000" w:themeColor="text1"/>
          <w:lang w:val="lt"/>
        </w:rPr>
        <w:t>3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proc. – ir siekė </w:t>
      </w:r>
      <w:r w:rsidR="2395ADD9" w:rsidRPr="54663379">
        <w:rPr>
          <w:rFonts w:ascii="Calibri" w:eastAsia="Calibri" w:hAnsi="Calibri" w:cs="Calibri"/>
          <w:color w:val="000000" w:themeColor="text1"/>
          <w:lang w:val="lt"/>
        </w:rPr>
        <w:t>11</w:t>
      </w:r>
      <w:r w:rsidR="30DB7E1F" w:rsidRPr="54663379">
        <w:rPr>
          <w:rFonts w:ascii="Calibri" w:eastAsia="Calibri" w:hAnsi="Calibri" w:cs="Calibri"/>
          <w:color w:val="000000" w:themeColor="text1"/>
          <w:lang w:val="lt"/>
        </w:rPr>
        <w:t>4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mln. eurų. Bendrovių EBITDA pernai sudarė </w:t>
      </w:r>
      <w:r w:rsidR="6E6EA45B" w:rsidRPr="54663379">
        <w:rPr>
          <w:rFonts w:ascii="Calibri" w:eastAsia="Calibri" w:hAnsi="Calibri" w:cs="Calibri"/>
          <w:color w:val="000000" w:themeColor="text1"/>
          <w:lang w:val="lt"/>
        </w:rPr>
        <w:t>1</w:t>
      </w:r>
      <w:r w:rsidR="45513CA4" w:rsidRPr="54663379">
        <w:rPr>
          <w:rFonts w:ascii="Calibri" w:eastAsia="Calibri" w:hAnsi="Calibri" w:cs="Calibri"/>
          <w:color w:val="000000" w:themeColor="text1"/>
          <w:lang w:val="lt"/>
        </w:rPr>
        <w:t>1</w:t>
      </w:r>
      <w:r w:rsidR="6E6EA45B" w:rsidRPr="096C2D6C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mln. eurų – </w:t>
      </w:r>
      <w:r w:rsidR="6ADBA600" w:rsidRPr="096C2D6C">
        <w:rPr>
          <w:rFonts w:ascii="Calibri" w:eastAsia="Calibri" w:hAnsi="Calibri" w:cs="Calibri"/>
          <w:color w:val="000000" w:themeColor="text1"/>
          <w:lang w:val="lt"/>
        </w:rPr>
        <w:t>35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proc. mažiau nei 2022 m., kuomet šis rodiklis siekė 1</w:t>
      </w:r>
      <w:r w:rsidR="7A42DECA" w:rsidRPr="096C2D6C">
        <w:rPr>
          <w:rFonts w:ascii="Calibri" w:eastAsia="Calibri" w:hAnsi="Calibri" w:cs="Calibri"/>
          <w:color w:val="000000" w:themeColor="text1"/>
          <w:lang w:val="lt"/>
        </w:rPr>
        <w:t>6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mln. eurų. </w:t>
      </w:r>
    </w:p>
    <w:p w14:paraId="1F3A9BDE" w14:textId="00785BBC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2EFF91DD" w14:textId="68C0BD4C" w:rsidR="00C83312" w:rsidRPr="006109FF" w:rsidRDefault="198B2855" w:rsidP="135AF2D9">
      <w:pPr>
        <w:autoSpaceDE w:val="0"/>
        <w:jc w:val="both"/>
        <w:rPr>
          <w:lang w:val="lt"/>
        </w:rPr>
      </w:pPr>
      <w:r w:rsidRPr="135AF2D9">
        <w:rPr>
          <w:rFonts w:ascii="Calibri" w:eastAsia="Calibri" w:hAnsi="Calibri" w:cs="Calibri"/>
          <w:color w:val="000000" w:themeColor="text1"/>
          <w:lang w:val="lt"/>
        </w:rPr>
        <w:t>„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"/>
        </w:rPr>
        <w:t>MyBee</w:t>
      </w:r>
      <w:proofErr w:type="spellEnd"/>
      <w:r w:rsidR="392DDF88" w:rsidRPr="135AF2D9">
        <w:rPr>
          <w:rFonts w:ascii="Calibri" w:eastAsia="Calibri" w:hAnsi="Calibri" w:cs="Calibri"/>
          <w:color w:val="000000" w:themeColor="text1"/>
          <w:lang w:val="lt"/>
        </w:rPr>
        <w:t>“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 automobilių prenumeratos paslauga pateisino lūkesčius visose trijose Baltijos šalyse. Dėl aukštos infliacijos, išaugusių skolinimosi kaštų vartotojai </w:t>
      </w:r>
      <w:r w:rsidR="7EC569CB" w:rsidRPr="135AF2D9">
        <w:rPr>
          <w:rFonts w:ascii="Calibri" w:eastAsia="Calibri" w:hAnsi="Calibri" w:cs="Calibri"/>
          <w:color w:val="000000" w:themeColor="text1"/>
          <w:lang w:val="lt"/>
        </w:rPr>
        <w:t xml:space="preserve">noriai 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rinkosi išbandyti šią alternatyvą tradicinėms automobilių įsigijimo formoms: greitai ir patogiai gauti automobilį su fiksuota mėnesio įmoka ir lanksčia sutartimi. </w:t>
      </w:r>
      <w:r w:rsidR="1D524F31" w:rsidRPr="135AF2D9">
        <w:rPr>
          <w:rFonts w:ascii="Calibri" w:eastAsia="Calibri" w:hAnsi="Calibri" w:cs="Calibri"/>
          <w:color w:val="000000" w:themeColor="text1"/>
          <w:lang w:val="lt"/>
        </w:rPr>
        <w:t>Neabejojame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, kad šios paslaugos poreikis augs ir toliau“, – pasakoja A. 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"/>
        </w:rPr>
        <w:t>Martinkėnaitė-Martyniuk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. </w:t>
      </w:r>
    </w:p>
    <w:p w14:paraId="67054195" w14:textId="122F6095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7BC6FB86" w14:textId="77F20639" w:rsidR="00C83312" w:rsidRDefault="198B2855" w:rsidP="2182DF0D">
      <w:pPr>
        <w:autoSpaceDE w:val="0"/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>Kalbėdama apie „</w:t>
      </w:r>
      <w:proofErr w:type="spellStart"/>
      <w:r w:rsidRPr="2182DF0D">
        <w:rPr>
          <w:rFonts w:ascii="Calibri" w:eastAsia="Calibri" w:hAnsi="Calibri" w:cs="Calibri"/>
          <w:color w:val="000000" w:themeColor="text1"/>
          <w:lang w:val="lt"/>
        </w:rPr>
        <w:t>CityBee</w:t>
      </w:r>
      <w:proofErr w:type="spellEnd"/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“ veiklą ji pabrėžia, kad </w:t>
      </w:r>
      <w:r w:rsidR="27F7E297" w:rsidRPr="24CD305B">
        <w:rPr>
          <w:rFonts w:ascii="Calibri" w:eastAsia="Calibri" w:hAnsi="Calibri" w:cs="Calibri"/>
          <w:color w:val="000000" w:themeColor="text1"/>
          <w:lang w:val="lt"/>
        </w:rPr>
        <w:t xml:space="preserve">dėl ekonominės padėties </w:t>
      </w:r>
      <w:r w:rsidR="07223785" w:rsidRPr="24CD305B">
        <w:rPr>
          <w:rFonts w:ascii="Calibri" w:eastAsia="Calibri" w:hAnsi="Calibri" w:cs="Calibri"/>
          <w:color w:val="000000" w:themeColor="text1"/>
          <w:lang w:val="lt"/>
        </w:rPr>
        <w:t xml:space="preserve">žmonės </w:t>
      </w:r>
      <w:r w:rsidR="7A5B7807" w:rsidRPr="7C99DB6C">
        <w:rPr>
          <w:rFonts w:ascii="Calibri" w:eastAsia="Calibri" w:hAnsi="Calibri" w:cs="Calibri"/>
          <w:color w:val="000000" w:themeColor="text1"/>
          <w:lang w:val="lt"/>
        </w:rPr>
        <w:t>pa</w:t>
      </w:r>
      <w:r w:rsidR="07223785" w:rsidRPr="7C99DB6C">
        <w:rPr>
          <w:rFonts w:ascii="Calibri" w:eastAsia="Calibri" w:hAnsi="Calibri" w:cs="Calibri"/>
          <w:color w:val="000000" w:themeColor="text1"/>
          <w:lang w:val="lt"/>
        </w:rPr>
        <w:t>juto</w:t>
      </w:r>
      <w:r w:rsidR="07223785" w:rsidRPr="24CD305B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="6C1A7EBC" w:rsidRPr="40AFD7B3">
        <w:rPr>
          <w:rFonts w:ascii="Calibri" w:eastAsia="Calibri" w:hAnsi="Calibri" w:cs="Calibri"/>
          <w:color w:val="000000" w:themeColor="text1"/>
          <w:lang w:val="lt"/>
        </w:rPr>
        <w:t xml:space="preserve">poreikį </w:t>
      </w:r>
      <w:r w:rsidR="6C1A7EBC" w:rsidRPr="17F5E64C">
        <w:rPr>
          <w:rFonts w:ascii="Calibri" w:eastAsia="Calibri" w:hAnsi="Calibri" w:cs="Calibri"/>
          <w:color w:val="000000" w:themeColor="text1"/>
          <w:lang w:val="lt"/>
        </w:rPr>
        <w:t>taupyti</w:t>
      </w:r>
      <w:r w:rsidR="29E65154" w:rsidRPr="24CD305B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="25D04F5A" w:rsidRPr="5A0A1257">
        <w:rPr>
          <w:rFonts w:ascii="Calibri" w:eastAsia="Calibri" w:hAnsi="Calibri" w:cs="Calibri"/>
          <w:color w:val="000000" w:themeColor="text1"/>
          <w:lang w:val="lt"/>
        </w:rPr>
        <w:t xml:space="preserve">ir </w:t>
      </w:r>
      <w:r w:rsidR="4C0A33BC" w:rsidRPr="23470593">
        <w:rPr>
          <w:rFonts w:ascii="Calibri" w:eastAsia="Calibri" w:hAnsi="Calibri" w:cs="Calibri"/>
          <w:color w:val="000000" w:themeColor="text1"/>
          <w:lang w:val="lt"/>
        </w:rPr>
        <w:t xml:space="preserve">drąsiau </w:t>
      </w:r>
      <w:r w:rsidR="25D04F5A" w:rsidRPr="5A0A1257">
        <w:rPr>
          <w:rFonts w:ascii="Calibri" w:eastAsia="Calibri" w:hAnsi="Calibri" w:cs="Calibri"/>
          <w:color w:val="000000" w:themeColor="text1"/>
          <w:lang w:val="lt"/>
        </w:rPr>
        <w:t xml:space="preserve">rinkosi </w:t>
      </w:r>
      <w:r w:rsidR="25D04F5A" w:rsidRPr="5DA0D0DF">
        <w:rPr>
          <w:rFonts w:ascii="Calibri" w:eastAsia="Calibri" w:hAnsi="Calibri" w:cs="Calibri"/>
          <w:color w:val="000000" w:themeColor="text1"/>
          <w:lang w:val="lt"/>
        </w:rPr>
        <w:t>mobilumo</w:t>
      </w:r>
      <w:r w:rsidR="59B494EF" w:rsidRPr="24CD305B">
        <w:rPr>
          <w:rFonts w:ascii="Calibri" w:eastAsia="Calibri" w:hAnsi="Calibri" w:cs="Calibri"/>
          <w:color w:val="000000" w:themeColor="text1"/>
          <w:lang w:val="lt"/>
        </w:rPr>
        <w:t xml:space="preserve"> alternatyvas. Taip pat, </w:t>
      </w: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išaugus automobilio dalijimosi paslaugų pasiūlai, kartu padidėjo ir </w:t>
      </w:r>
      <w:r w:rsidR="33AC2B90" w:rsidRPr="24CD305B">
        <w:rPr>
          <w:rFonts w:ascii="Calibri" w:eastAsia="Calibri" w:hAnsi="Calibri" w:cs="Calibri"/>
          <w:color w:val="000000" w:themeColor="text1"/>
          <w:lang w:val="lt"/>
        </w:rPr>
        <w:t xml:space="preserve">šių paslaugų </w:t>
      </w: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bendra paklausa. </w:t>
      </w:r>
    </w:p>
    <w:p w14:paraId="4B7EAF97" w14:textId="1949A32B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047847F1" w14:textId="734BAD3D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„Paklausą nuosekliai augina tai, kad vis daugiau žmonių išbando automobilių dalijimosi alternatyvas, esami klientai dažniau naudojasi šia paslauga, taip pat </w:t>
      </w:r>
      <w:r w:rsidR="263B03D1" w:rsidRPr="7CB33544">
        <w:rPr>
          <w:rFonts w:ascii="Calibri" w:eastAsia="Calibri" w:hAnsi="Calibri" w:cs="Calibri"/>
          <w:color w:val="000000" w:themeColor="text1"/>
          <w:lang w:val="lt"/>
        </w:rPr>
        <w:t xml:space="preserve">siekiant </w:t>
      </w:r>
      <w:r w:rsidR="263B03D1" w:rsidRPr="23470593">
        <w:rPr>
          <w:rFonts w:ascii="Calibri" w:eastAsia="Calibri" w:hAnsi="Calibri" w:cs="Calibri"/>
          <w:color w:val="000000" w:themeColor="text1"/>
          <w:lang w:val="lt"/>
        </w:rPr>
        <w:t xml:space="preserve">taupyti </w:t>
      </w:r>
      <w:r w:rsidRPr="23470593">
        <w:rPr>
          <w:rFonts w:ascii="Calibri" w:eastAsia="Calibri" w:hAnsi="Calibri" w:cs="Calibri"/>
          <w:color w:val="000000" w:themeColor="text1"/>
          <w:lang w:val="lt"/>
        </w:rPr>
        <w:t>daugėja</w:t>
      </w: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vairuotojų, atsisakančių nuosavų </w:t>
      </w:r>
      <w:r w:rsidRPr="23470593">
        <w:rPr>
          <w:rFonts w:ascii="Calibri" w:eastAsia="Calibri" w:hAnsi="Calibri" w:cs="Calibri"/>
          <w:color w:val="000000" w:themeColor="text1"/>
          <w:lang w:val="lt"/>
        </w:rPr>
        <w:t>automobilių</w:t>
      </w:r>
      <w:r w:rsidR="2878CED9" w:rsidRPr="23470593">
        <w:rPr>
          <w:rFonts w:ascii="Calibri" w:eastAsia="Calibri" w:hAnsi="Calibri" w:cs="Calibri"/>
          <w:color w:val="000000" w:themeColor="text1"/>
          <w:lang w:val="lt"/>
        </w:rPr>
        <w:t>.</w:t>
      </w: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Pernai „</w:t>
      </w:r>
      <w:proofErr w:type="spellStart"/>
      <w:r w:rsidRPr="2182DF0D">
        <w:rPr>
          <w:rFonts w:ascii="Calibri" w:eastAsia="Calibri" w:hAnsi="Calibri" w:cs="Calibri"/>
          <w:color w:val="000000" w:themeColor="text1"/>
          <w:lang w:val="lt"/>
        </w:rPr>
        <w:t>CityBee</w:t>
      </w:r>
      <w:proofErr w:type="spellEnd"/>
      <w:r w:rsidRPr="2182DF0D">
        <w:rPr>
          <w:rFonts w:ascii="Calibri" w:eastAsia="Calibri" w:hAnsi="Calibri" w:cs="Calibri"/>
          <w:color w:val="000000" w:themeColor="text1"/>
          <w:lang w:val="lt"/>
        </w:rPr>
        <w:t>“ daugiausia pastangų skyrė veiklos efektyvinimui, paslaugų gerinimui ir duomenų analizei, kuri leidžia geriau jausti klientų poreikius“, – sako „</w:t>
      </w:r>
      <w:proofErr w:type="spellStart"/>
      <w:r w:rsidRPr="2182DF0D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Group“ valdybos pirmininkė. </w:t>
      </w:r>
    </w:p>
    <w:p w14:paraId="4CD1FDE9" w14:textId="2A1179D5" w:rsidR="00C83312" w:rsidRDefault="00C83312" w:rsidP="2182DF0D">
      <w:pPr>
        <w:autoSpaceDE w:val="0"/>
        <w:jc w:val="both"/>
        <w:rPr>
          <w:rFonts w:ascii="Calibri" w:eastAsia="Calibri" w:hAnsi="Calibri" w:cs="Calibri"/>
          <w:color w:val="00B050"/>
          <w:highlight w:val="black"/>
          <w:lang w:val="lt"/>
        </w:rPr>
      </w:pPr>
    </w:p>
    <w:p w14:paraId="53D9D955" w14:textId="6555E73E" w:rsidR="00C83312" w:rsidRDefault="198B2855" w:rsidP="096C2D6C">
      <w:pPr>
        <w:autoSpaceDE w:val="0"/>
        <w:jc w:val="both"/>
        <w:rPr>
          <w:rFonts w:ascii="Calibri" w:eastAsia="Calibri" w:hAnsi="Calibri" w:cs="Calibri"/>
          <w:b/>
          <w:bCs/>
          <w:color w:val="000000" w:themeColor="text1"/>
          <w:lang w:val="lt"/>
        </w:rPr>
      </w:pPr>
      <w:r w:rsidRPr="096C2D6C">
        <w:rPr>
          <w:rFonts w:ascii="Calibri" w:eastAsia="Calibri" w:hAnsi="Calibri" w:cs="Calibri"/>
          <w:b/>
          <w:bCs/>
          <w:color w:val="000000" w:themeColor="text1"/>
          <w:lang w:val="lt"/>
        </w:rPr>
        <w:t>Auga prabangių automobilių prekės ženklų paklausa</w:t>
      </w:r>
    </w:p>
    <w:p w14:paraId="1806B6EF" w14:textId="35BFF78C" w:rsidR="00C83312" w:rsidRDefault="00C83312" w:rsidP="2182DF0D">
      <w:pPr>
        <w:autoSpaceDE w:val="0"/>
        <w:jc w:val="both"/>
        <w:rPr>
          <w:rFonts w:ascii="Calibri" w:eastAsia="Calibri" w:hAnsi="Calibri" w:cs="Calibri"/>
          <w:color w:val="000000" w:themeColor="text1"/>
          <w:highlight w:val="yellow"/>
          <w:lang w:val="lt"/>
        </w:rPr>
      </w:pPr>
    </w:p>
    <w:p w14:paraId="1E939074" w14:textId="661BADEB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>„</w:t>
      </w:r>
      <w:proofErr w:type="spellStart"/>
      <w:r w:rsidRPr="2182DF0D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Group“ automobilių prekybos verslo pajamos lyginant su praėjusiais metais buvo 6 proc. mažesnės nei 2022 m. ir siekė </w:t>
      </w:r>
      <w:r w:rsidRPr="54663379">
        <w:rPr>
          <w:rFonts w:ascii="Calibri" w:eastAsia="Calibri" w:hAnsi="Calibri" w:cs="Calibri"/>
          <w:color w:val="000000" w:themeColor="text1"/>
          <w:lang w:val="lt"/>
        </w:rPr>
        <w:t>249</w:t>
      </w: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mln. eurų. EBITDA pernai mažėjo 5 proc., nuo 20 iki 19 mln. eurų. </w:t>
      </w:r>
    </w:p>
    <w:p w14:paraId="3500A462" w14:textId="58556D0B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763A60DD" w14:textId="578F032C" w:rsidR="00C83312" w:rsidRPr="006109FF" w:rsidRDefault="198B2855" w:rsidP="135AF2D9">
      <w:pPr>
        <w:spacing w:line="259" w:lineRule="auto"/>
        <w:jc w:val="both"/>
        <w:rPr>
          <w:lang w:val="lt"/>
        </w:rPr>
      </w:pP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„Išaugusių palūkanų normų ir rekordinių infliacijos rodiklių aplinkoje vartotojai didesnius pirkinius buvo linkę atidėti ateičiai. Atitinkamai ekonominės klasės automobilių segmente stebėjome mažesnius pardavimus – tai natūrali ekonomikos ciklo dalis. Atsverti lėtėjimą ekonominiame segmente grupės mastu padėjo </w:t>
      </w:r>
      <w:r w:rsidR="20DC411E" w:rsidRPr="135AF2D9">
        <w:rPr>
          <w:rFonts w:ascii="Calibri" w:eastAsia="Calibri" w:hAnsi="Calibri" w:cs="Calibri"/>
          <w:color w:val="000000" w:themeColor="text1"/>
          <w:lang w:val="lt"/>
        </w:rPr>
        <w:t xml:space="preserve">didesnė 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>prabangių automobilių prekės ženklų paklausa, kurią mažiau veikia ekonomikos svyravimai. Šiemet toliau orientuosimės į aukštesnės klasės segmentą</w:t>
      </w:r>
      <w:r w:rsidR="75144037" w:rsidRPr="135AF2D9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ir pasiūlysime savo klientams pamėgtų prabangios klasės prekės ženklų elektrines versijas“, – sako A. 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"/>
        </w:rPr>
        <w:t>Martinkėnaitė-Martyniuk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"/>
        </w:rPr>
        <w:t xml:space="preserve">. </w:t>
      </w:r>
    </w:p>
    <w:p w14:paraId="22C8684E" w14:textId="7EAFCD90" w:rsidR="00C83312" w:rsidRPr="006109FF" w:rsidRDefault="198B2855" w:rsidP="2182DF0D">
      <w:pPr>
        <w:autoSpaceDE w:val="0"/>
        <w:jc w:val="both"/>
        <w:rPr>
          <w:lang w:val="lt"/>
        </w:rPr>
      </w:pPr>
      <w:r w:rsidRPr="135AF2D9">
        <w:rPr>
          <w:rFonts w:ascii="Calibri" w:eastAsia="Calibri" w:hAnsi="Calibri" w:cs="Calibri"/>
          <w:color w:val="000000" w:themeColor="text1"/>
          <w:lang w:val="lt"/>
        </w:rPr>
        <w:lastRenderedPageBreak/>
        <w:t xml:space="preserve"> </w:t>
      </w:r>
    </w:p>
    <w:p w14:paraId="7B39E09B" w14:textId="0BE72C03" w:rsidR="00C83312" w:rsidRDefault="198B2855" w:rsidP="2182DF0D">
      <w:pPr>
        <w:autoSpaceDE w:val="0"/>
        <w:jc w:val="both"/>
        <w:rPr>
          <w:rFonts w:ascii="Calibri" w:eastAsia="Calibri" w:hAnsi="Calibri" w:cs="Calibri"/>
          <w:b/>
          <w:bCs/>
          <w:color w:val="000000" w:themeColor="text1"/>
          <w:lang w:val="lt"/>
        </w:rPr>
      </w:pPr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„</w:t>
      </w:r>
      <w:proofErr w:type="spellStart"/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Modus</w:t>
      </w:r>
      <w:proofErr w:type="spellEnd"/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  <w:proofErr w:type="spellStart"/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Asset</w:t>
      </w:r>
      <w:proofErr w:type="spellEnd"/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  <w:proofErr w:type="spellStart"/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Management</w:t>
      </w:r>
      <w:proofErr w:type="spellEnd"/>
      <w:r w:rsidRPr="54663379">
        <w:rPr>
          <w:rFonts w:ascii="Calibri" w:eastAsia="Calibri" w:hAnsi="Calibri" w:cs="Calibri"/>
          <w:b/>
          <w:bCs/>
          <w:color w:val="000000" w:themeColor="text1"/>
          <w:lang w:val="lt"/>
        </w:rPr>
        <w:t>“ plėtė investicinius portfelius</w:t>
      </w:r>
    </w:p>
    <w:p w14:paraId="22F7907D" w14:textId="3C4E5804" w:rsidR="00C83312" w:rsidRDefault="198B2855" w:rsidP="2182DF0D">
      <w:pPr>
        <w:autoSpaceDE w:val="0"/>
        <w:jc w:val="both"/>
        <w:rPr>
          <w:rFonts w:ascii="Calibri" w:eastAsia="Calibri" w:hAnsi="Calibri" w:cs="Calibri"/>
          <w:b/>
          <w:bCs/>
          <w:color w:val="000000" w:themeColor="text1"/>
          <w:lang w:val="lt"/>
        </w:rPr>
      </w:pPr>
      <w:r w:rsidRPr="27E6198E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</w:p>
    <w:p w14:paraId="6FBB2BAE" w14:textId="7D3768E9" w:rsidR="70437B76" w:rsidRDefault="70437B76" w:rsidP="6941F643">
      <w:pPr>
        <w:jc w:val="both"/>
        <w:rPr>
          <w:rFonts w:ascii="Calibri" w:eastAsia="Calibri" w:hAnsi="Calibri" w:cs="Calibri"/>
          <w:color w:val="000000" w:themeColor="text1"/>
          <w:lang w:val="lt-LT"/>
        </w:rPr>
      </w:pPr>
      <w:r w:rsidRPr="135AF2D9">
        <w:rPr>
          <w:rFonts w:ascii="Calibri" w:eastAsia="Calibri" w:hAnsi="Calibri" w:cs="Calibri"/>
          <w:color w:val="000000" w:themeColor="text1"/>
          <w:lang w:val="lt-LT"/>
        </w:rPr>
        <w:t>„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-LT"/>
        </w:rPr>
        <w:t>Modus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-LT"/>
        </w:rPr>
        <w:t>Asset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Pr="135AF2D9">
        <w:rPr>
          <w:rFonts w:ascii="Calibri" w:eastAsia="Calibri" w:hAnsi="Calibri" w:cs="Calibri"/>
          <w:color w:val="000000" w:themeColor="text1"/>
          <w:lang w:val="lt-LT"/>
        </w:rPr>
        <w:t>Management</w:t>
      </w:r>
      <w:proofErr w:type="spellEnd"/>
      <w:r w:rsidRPr="135AF2D9">
        <w:rPr>
          <w:rFonts w:ascii="Calibri" w:eastAsia="Calibri" w:hAnsi="Calibri" w:cs="Calibri"/>
          <w:color w:val="000000" w:themeColor="text1"/>
          <w:lang w:val="lt-LT"/>
        </w:rPr>
        <w:t xml:space="preserve">“ 2023-iaisiais sėkmingai toliau plėtė savo valdomų investicinių fondų saulės elektrinių portfelius Lenkijoje ir Lietuvoje bei žengė į Latvijos rinką. Bendrovė Lietuvoje pradėjo įgyvendinti ir pirmąjį vėjo jėgainių parko projektą. </w:t>
      </w:r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Be to, „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Modus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Asset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Management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“ sutarė dėl partnerystės su turto valdymo įmone „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Atelier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Investment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Management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“, kuri įsteigė finansuojantįjį fondą „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Clean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Energy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Infrastructure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Access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Fund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“. Šio fondo investavimo strategijos tikslas – investuoti į „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Modus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Asset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Management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“ valdomą uždarojo tipo informuotiesiems investuotojams skirtą fondą „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Clean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Energy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Infrastructure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Fund</w:t>
      </w:r>
      <w:proofErr w:type="spellEnd"/>
      <w:r w:rsidR="3EEC7245" w:rsidRPr="135AF2D9">
        <w:rPr>
          <w:rFonts w:ascii="Calibri" w:eastAsia="Calibri" w:hAnsi="Calibri" w:cs="Calibri"/>
          <w:color w:val="000000" w:themeColor="text1"/>
          <w:lang w:val="lt-LT"/>
        </w:rPr>
        <w:t>“. Tai patraukli galimybė dar platesniam investuotojų ratui žengti į sparčiai augančią atsinaujinančios energetikos rinką.</w:t>
      </w:r>
    </w:p>
    <w:p w14:paraId="57CBE95B" w14:textId="624BFFF8" w:rsidR="70437B76" w:rsidRDefault="70437B76" w:rsidP="6941F643">
      <w:pPr>
        <w:jc w:val="both"/>
        <w:rPr>
          <w:rFonts w:ascii="Calibri" w:eastAsia="Calibri" w:hAnsi="Calibri" w:cs="Calibri"/>
          <w:color w:val="000000" w:themeColor="text1"/>
          <w:lang w:val="lt-LT"/>
        </w:rPr>
      </w:pPr>
      <w:r w:rsidRPr="00A4EB80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</w:p>
    <w:p w14:paraId="1D394197" w14:textId="09B36812" w:rsidR="70437B76" w:rsidRDefault="0E40F432" w:rsidP="6941F643">
      <w:pPr>
        <w:jc w:val="both"/>
        <w:rPr>
          <w:rFonts w:ascii="Calibri" w:eastAsia="Calibri" w:hAnsi="Calibri" w:cs="Calibri"/>
          <w:color w:val="000000" w:themeColor="text1"/>
          <w:lang w:val="lt-LT"/>
        </w:rPr>
      </w:pPr>
      <w:r w:rsidRPr="135AF2D9">
        <w:rPr>
          <w:rFonts w:ascii="Calibri" w:eastAsia="Calibri" w:hAnsi="Calibri" w:cs="Calibri"/>
          <w:color w:val="000000" w:themeColor="text1"/>
          <w:lang w:val="lt"/>
        </w:rPr>
        <w:t>„</w:t>
      </w:r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 xml:space="preserve">Turėdami 7-erių metų patirtį ir gilų sektoriaus išmanymą sugebėjome net vangioje rinkoje pritraukti 97 mln. eurų investuotojų įsipareigojimų, </w:t>
      </w:r>
      <w:r w:rsidR="41762DD0" w:rsidRPr="135AF2D9">
        <w:rPr>
          <w:rFonts w:ascii="Calibri" w:eastAsia="Calibri" w:hAnsi="Calibri" w:cs="Calibri"/>
          <w:color w:val="000000" w:themeColor="text1"/>
          <w:lang w:val="lt-LT"/>
        </w:rPr>
        <w:t xml:space="preserve">tai </w:t>
      </w:r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 xml:space="preserve">padės toliau spartinti regiono perėjimą prie atsinaujinančios energetikos. Palūkanų normoms mažėjant, tikimės, kad 2024 m. rinka bus gyvesnė ir galėsime toliau plėsti projektus, ypač paremtus elektros pirkimo-pardavimo sandoriais (angl. Power </w:t>
      </w:r>
      <w:proofErr w:type="spellStart"/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>Purchase</w:t>
      </w:r>
      <w:proofErr w:type="spellEnd"/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>Agreements</w:t>
      </w:r>
      <w:proofErr w:type="spellEnd"/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 xml:space="preserve">), kurie padeda verslui ilgam laikui užsitikrinti patrauklias elektros kainas bei valdyti sąnaudas“, – sako A. </w:t>
      </w:r>
      <w:proofErr w:type="spellStart"/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>Martinkėnaitė-Martyniuk</w:t>
      </w:r>
      <w:proofErr w:type="spellEnd"/>
      <w:r w:rsidR="70437B76" w:rsidRPr="135AF2D9">
        <w:rPr>
          <w:rFonts w:ascii="Calibri" w:eastAsia="Calibri" w:hAnsi="Calibri" w:cs="Calibri"/>
          <w:color w:val="000000" w:themeColor="text1"/>
          <w:lang w:val="lt-LT"/>
        </w:rPr>
        <w:t>.</w:t>
      </w:r>
    </w:p>
    <w:p w14:paraId="2C7A6CD5" w14:textId="3BA95338" w:rsidR="00C83312" w:rsidRPr="006109FF" w:rsidRDefault="00C83312" w:rsidP="2182DF0D">
      <w:pPr>
        <w:autoSpaceDE w:val="0"/>
        <w:jc w:val="both"/>
        <w:rPr>
          <w:lang w:val="lt-LT"/>
        </w:rPr>
      </w:pPr>
    </w:p>
    <w:p w14:paraId="3B099EB6" w14:textId="3FBF58C7" w:rsidR="00C83312" w:rsidRDefault="198B2855" w:rsidP="2182DF0D">
      <w:pPr>
        <w:autoSpaceDE w:val="0"/>
        <w:jc w:val="both"/>
      </w:pPr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>Investicijas didino 90 proc.</w:t>
      </w:r>
    </w:p>
    <w:p w14:paraId="7C0DA7CB" w14:textId="4E815963" w:rsidR="00C83312" w:rsidRDefault="198B2855" w:rsidP="2182DF0D">
      <w:pPr>
        <w:autoSpaceDE w:val="0"/>
        <w:jc w:val="both"/>
      </w:pPr>
      <w:r w:rsidRPr="2182DF0D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</w:p>
    <w:p w14:paraId="5A07F400" w14:textId="3D6B59B9" w:rsidR="00C83312" w:rsidRPr="006109FF" w:rsidRDefault="198B2855" w:rsidP="2182DF0D">
      <w:pPr>
        <w:autoSpaceDE w:val="0"/>
        <w:jc w:val="both"/>
        <w:rPr>
          <w:lang w:val="lt"/>
        </w:rPr>
      </w:pPr>
      <w:r w:rsidRPr="096C2D6C">
        <w:rPr>
          <w:rFonts w:ascii="Calibri" w:eastAsia="Calibri" w:hAnsi="Calibri" w:cs="Calibri"/>
          <w:color w:val="000000" w:themeColor="text1"/>
        </w:rPr>
        <w:t>2023 m.</w:t>
      </w:r>
      <w:r w:rsidR="3642750B" w:rsidRPr="096C2D6C">
        <w:rPr>
          <w:rFonts w:ascii="Calibri" w:eastAsia="Calibri" w:hAnsi="Calibri" w:cs="Calibri"/>
          <w:color w:val="000000" w:themeColor="text1"/>
        </w:rPr>
        <w:t xml:space="preserve"> 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>bendros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</w:t>
      </w:r>
      <w:proofErr w:type="gramStart"/>
      <w:r w:rsidRPr="096C2D6C">
        <w:rPr>
          <w:rFonts w:ascii="Calibri" w:eastAsia="Calibri" w:hAnsi="Calibri" w:cs="Calibri"/>
          <w:color w:val="000000" w:themeColor="text1"/>
          <w:lang w:val="lt"/>
        </w:rPr>
        <w:t>Group“ investicijos</w:t>
      </w:r>
      <w:proofErr w:type="gram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augo 90 proc. ir pasiekė 262 mln. eurų. Daugiausia investuota į saulės, vėjo ir </w:t>
      </w:r>
      <w:proofErr w:type="spellStart"/>
      <w:r w:rsidRPr="7BA721C0">
        <w:rPr>
          <w:rFonts w:ascii="Calibri" w:eastAsia="Calibri" w:hAnsi="Calibri" w:cs="Calibri"/>
          <w:color w:val="000000" w:themeColor="text1"/>
          <w:lang w:val="lt"/>
        </w:rPr>
        <w:t>b</w:t>
      </w:r>
      <w:r w:rsidR="0B321937" w:rsidRPr="7BA721C0">
        <w:rPr>
          <w:rFonts w:ascii="Calibri" w:eastAsia="Calibri" w:hAnsi="Calibri" w:cs="Calibri"/>
          <w:color w:val="000000" w:themeColor="text1"/>
          <w:lang w:val="lt"/>
        </w:rPr>
        <w:t>iometano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projektų plėtrą – 192 mln. eurų. Į mobilumo verslus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CityBee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>“ ir „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MyBee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>“ investicijos sudar</w:t>
      </w:r>
      <w:r w:rsidR="7D357572" w:rsidRPr="096C2D6C">
        <w:rPr>
          <w:rFonts w:ascii="Calibri" w:eastAsia="Calibri" w:hAnsi="Calibri" w:cs="Calibri"/>
          <w:color w:val="000000" w:themeColor="text1"/>
          <w:lang w:val="lt"/>
        </w:rPr>
        <w:t>ė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 65 mln. eurų. Šios lėšos daugiausia skirtos paslaugų tobulinimui ir žengimui į naujas rinkas. Investicijos į atsinaujinančios energetikos ir mobilumo verslus lyginant su ankstesniais metais atitinkamai augo 120 proc. ir 34 proc.</w:t>
      </w:r>
    </w:p>
    <w:p w14:paraId="33277F01" w14:textId="53CBE8A3" w:rsidR="00C83312" w:rsidRDefault="198B2855" w:rsidP="096C2D6C">
      <w:pPr>
        <w:autoSpaceDE w:val="0"/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2182DF0D">
        <w:rPr>
          <w:rFonts w:ascii="Calibri" w:eastAsia="Calibri" w:hAnsi="Calibri" w:cs="Calibri"/>
          <w:color w:val="000000" w:themeColor="text1"/>
          <w:lang w:val="lt"/>
        </w:rPr>
        <w:t xml:space="preserve"> </w:t>
      </w:r>
    </w:p>
    <w:p w14:paraId="36B0A660" w14:textId="5718E531" w:rsidR="00C83312" w:rsidRDefault="1DA94EEE" w:rsidP="2182DF0D">
      <w:pPr>
        <w:autoSpaceDE w:val="0"/>
        <w:jc w:val="both"/>
        <w:rPr>
          <w:rFonts w:ascii="Calibri" w:eastAsia="Calibri" w:hAnsi="Calibri" w:cs="Calibri"/>
          <w:color w:val="000000" w:themeColor="text1"/>
          <w:lang w:val="lt"/>
        </w:rPr>
      </w:pPr>
      <w:r w:rsidRPr="24CD305B">
        <w:rPr>
          <w:rFonts w:ascii="Calibri" w:eastAsia="Calibri" w:hAnsi="Calibri" w:cs="Calibri"/>
          <w:color w:val="000000" w:themeColor="text1"/>
          <w:lang w:val="lt"/>
        </w:rPr>
        <w:t>Pasak „</w:t>
      </w:r>
      <w:proofErr w:type="spellStart"/>
      <w:r w:rsidRPr="24CD305B">
        <w:rPr>
          <w:rFonts w:ascii="Calibri" w:eastAsia="Calibri" w:hAnsi="Calibri" w:cs="Calibri"/>
          <w:color w:val="000000" w:themeColor="text1"/>
          <w:lang w:val="lt"/>
        </w:rPr>
        <w:t>Modus</w:t>
      </w:r>
      <w:proofErr w:type="spellEnd"/>
      <w:r w:rsidRPr="24CD305B">
        <w:rPr>
          <w:rFonts w:ascii="Calibri" w:eastAsia="Calibri" w:hAnsi="Calibri" w:cs="Calibri"/>
          <w:color w:val="000000" w:themeColor="text1"/>
          <w:lang w:val="lt"/>
        </w:rPr>
        <w:t xml:space="preserve"> Group“ valdybos pirmininkės, atsinaujinan</w:t>
      </w:r>
      <w:r w:rsidR="5EA5B820" w:rsidRPr="24CD305B">
        <w:rPr>
          <w:rFonts w:ascii="Calibri" w:eastAsia="Calibri" w:hAnsi="Calibri" w:cs="Calibri"/>
          <w:color w:val="000000" w:themeColor="text1"/>
          <w:lang w:val="lt"/>
        </w:rPr>
        <w:t xml:space="preserve">čios </w:t>
      </w:r>
      <w:r w:rsidRPr="24CD305B">
        <w:rPr>
          <w:rFonts w:ascii="Calibri" w:eastAsia="Calibri" w:hAnsi="Calibri" w:cs="Calibri"/>
          <w:color w:val="000000" w:themeColor="text1"/>
          <w:lang w:val="lt"/>
        </w:rPr>
        <w:t>energetikos bei mobilumo versl</w:t>
      </w:r>
      <w:r w:rsidR="5739D6D5" w:rsidRPr="24CD305B">
        <w:rPr>
          <w:rFonts w:ascii="Calibri" w:eastAsia="Calibri" w:hAnsi="Calibri" w:cs="Calibri"/>
          <w:color w:val="000000" w:themeColor="text1"/>
          <w:lang w:val="lt"/>
        </w:rPr>
        <w:t>ų plėtrai</w:t>
      </w:r>
      <w:r w:rsidRPr="24CD305B">
        <w:rPr>
          <w:rFonts w:ascii="Calibri" w:eastAsia="Calibri" w:hAnsi="Calibri" w:cs="Calibri"/>
          <w:color w:val="000000" w:themeColor="text1"/>
          <w:lang w:val="lt"/>
        </w:rPr>
        <w:t xml:space="preserve"> bus skiriamas didžiausias investicijų kiekis</w:t>
      </w:r>
      <w:r w:rsidR="1AFF2CD7" w:rsidRPr="24CD305B">
        <w:rPr>
          <w:rFonts w:ascii="Calibri" w:eastAsia="Calibri" w:hAnsi="Calibri" w:cs="Calibri"/>
          <w:color w:val="000000" w:themeColor="text1"/>
          <w:lang w:val="lt"/>
        </w:rPr>
        <w:t xml:space="preserve">. </w:t>
      </w:r>
    </w:p>
    <w:p w14:paraId="4B1E2540" w14:textId="2BA513C5" w:rsidR="23470593" w:rsidRDefault="23470593" w:rsidP="23470593">
      <w:pPr>
        <w:jc w:val="both"/>
        <w:rPr>
          <w:rFonts w:ascii="Calibri" w:eastAsia="Calibri" w:hAnsi="Calibri" w:cs="Calibri"/>
          <w:color w:val="000000" w:themeColor="text1"/>
          <w:lang w:val="lt"/>
        </w:rPr>
      </w:pPr>
    </w:p>
    <w:p w14:paraId="12B773C3" w14:textId="5181E90B" w:rsidR="00C83312" w:rsidRPr="006109FF" w:rsidRDefault="198B2855" w:rsidP="2182DF0D">
      <w:pPr>
        <w:autoSpaceDE w:val="0"/>
        <w:jc w:val="both"/>
        <w:rPr>
          <w:lang w:val="lt"/>
        </w:rPr>
      </w:pP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„Pasauliniu mastu vis daugiau dėmesio skiriama tvarumui, auga įsipareigojimai mažinti anglies dioksido kiekį, </w:t>
      </w:r>
      <w:r w:rsidRPr="0D063E25">
        <w:rPr>
          <w:rFonts w:ascii="Calibri" w:eastAsia="Calibri" w:hAnsi="Calibri" w:cs="Calibri"/>
          <w:color w:val="000000" w:themeColor="text1"/>
          <w:lang w:val="lt"/>
        </w:rPr>
        <w:t>tobulinam</w:t>
      </w:r>
      <w:r w:rsidR="328BA568" w:rsidRPr="0D063E25">
        <w:rPr>
          <w:rFonts w:ascii="Calibri" w:eastAsia="Calibri" w:hAnsi="Calibri" w:cs="Calibri"/>
          <w:color w:val="000000" w:themeColor="text1"/>
          <w:lang w:val="lt"/>
        </w:rPr>
        <w:t>os įvairios atsinaujinančios energetikos technologijos</w:t>
      </w:r>
      <w:r w:rsidRPr="096C2D6C">
        <w:rPr>
          <w:rFonts w:ascii="Calibri" w:eastAsia="Calibri" w:hAnsi="Calibri" w:cs="Calibri"/>
          <w:color w:val="000000" w:themeColor="text1"/>
          <w:lang w:val="lt"/>
        </w:rPr>
        <w:t xml:space="preserve">, vis daugiau žmonių ieško tvaresnių ir tuo pačiu pigesnių transporto alternatyvų. Prieš daugiau nei dešimt metų įžvelgėme pirmąsias šių didelių pokyčių užuomazgas ir tai leido mums anksti „įšokti į traukinį“ bei sukaupti reikiamas žinias, kurios padės toliau auginti inovatyvius energetikos ir mobilumo verslus“, – pažymi A. </w:t>
      </w:r>
      <w:proofErr w:type="spellStart"/>
      <w:r w:rsidRPr="096C2D6C">
        <w:rPr>
          <w:rFonts w:ascii="Calibri" w:eastAsia="Calibri" w:hAnsi="Calibri" w:cs="Calibri"/>
          <w:color w:val="000000" w:themeColor="text1"/>
          <w:lang w:val="lt"/>
        </w:rPr>
        <w:t>Martinkėnaitė-Martyniuk</w:t>
      </w:r>
      <w:proofErr w:type="spellEnd"/>
      <w:r w:rsidRPr="096C2D6C">
        <w:rPr>
          <w:rFonts w:ascii="Calibri" w:eastAsia="Calibri" w:hAnsi="Calibri" w:cs="Calibri"/>
          <w:color w:val="000000" w:themeColor="text1"/>
          <w:lang w:val="lt"/>
        </w:rPr>
        <w:t>.</w:t>
      </w:r>
    </w:p>
    <w:p w14:paraId="78E82BB6" w14:textId="16BE4116" w:rsidR="00C83312" w:rsidRPr="006109FF" w:rsidRDefault="198B2855" w:rsidP="2182DF0D">
      <w:pPr>
        <w:autoSpaceDE w:val="0"/>
        <w:jc w:val="both"/>
        <w:rPr>
          <w:lang w:val="lt"/>
        </w:rPr>
      </w:pPr>
      <w:r w:rsidRPr="2182DF0D">
        <w:rPr>
          <w:rFonts w:ascii="Calibri" w:eastAsia="Calibri" w:hAnsi="Calibri" w:cs="Calibri"/>
          <w:b/>
          <w:bCs/>
          <w:color w:val="000000" w:themeColor="text1"/>
          <w:lang w:val="lt"/>
        </w:rPr>
        <w:t xml:space="preserve"> </w:t>
      </w:r>
    </w:p>
    <w:p w14:paraId="57BECE8F" w14:textId="156C6CF7" w:rsidR="00C83312" w:rsidRDefault="00C83312" w:rsidP="2182DF0D">
      <w:pPr>
        <w:autoSpaceDE w:val="0"/>
        <w:jc w:val="both"/>
        <w:rPr>
          <w:lang w:val="lt-LT"/>
        </w:rPr>
      </w:pPr>
    </w:p>
    <w:p w14:paraId="5AA1F0F1" w14:textId="4FF98104" w:rsidR="00C83312" w:rsidRPr="006109FF" w:rsidRDefault="5300D526" w:rsidP="2182DF0D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Modus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Group</w:t>
      </w:r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>“</w:t>
      </w: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yra tarptautinė įmonių grupė, šiuo metu veikianti </w:t>
      </w:r>
      <w:r w:rsidR="1CC5CDE0"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10</w:t>
      </w: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Europos rinkų. Grupės pagrindinė veikla apima keturias sritis – atsinaujinančią energetiką („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Green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Genius</w:t>
      </w:r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>“</w:t>
      </w: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), mobilumo paslaugas („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Modus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Mobility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“, 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CityBee</w:t>
      </w:r>
      <w:proofErr w:type="spellEnd"/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>“</w:t>
      </w: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, 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MyBee</w:t>
      </w:r>
      <w:proofErr w:type="spellEnd"/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>“, 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Mobility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Fleet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Solutions</w:t>
      </w:r>
      <w:proofErr w:type="spellEnd"/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>“</w:t>
      </w: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), automobilių verslą (16 gerai žinomų prekės ženklų), grupei taip pat priklauso investicinius atsinaujinančios energetikos fondus valdanti įmonė „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Modus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Asset</w:t>
      </w:r>
      <w:proofErr w:type="spellEnd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</w:t>
      </w:r>
      <w:proofErr w:type="spellStart"/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Management</w:t>
      </w:r>
      <w:proofErr w:type="spellEnd"/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>“</w:t>
      </w:r>
      <w:r w:rsidRPr="006109FF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. </w:t>
      </w:r>
      <w:r w:rsidRPr="006109FF">
        <w:rPr>
          <w:rFonts w:asciiTheme="majorHAnsi" w:eastAsiaTheme="majorEastAsia" w:hAnsiTheme="majorHAnsi" w:cstheme="majorBidi"/>
          <w:color w:val="000000" w:themeColor="text1"/>
          <w:lang w:val="lt-LT"/>
        </w:rPr>
        <w:t xml:space="preserve"> </w:t>
      </w:r>
    </w:p>
    <w:p w14:paraId="113EEC27" w14:textId="14EDBF85" w:rsidR="3AC37318" w:rsidRDefault="3AC37318" w:rsidP="594C043B">
      <w:pPr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</w:p>
    <w:p w14:paraId="3A41DE95" w14:textId="3408A314" w:rsidR="00C83312" w:rsidRDefault="5300D526" w:rsidP="594C043B">
      <w:pPr>
        <w:autoSpaceDE w:val="0"/>
        <w:jc w:val="both"/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</w:pPr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„</w:t>
      </w:r>
      <w:proofErr w:type="spellStart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Modus</w:t>
      </w:r>
      <w:proofErr w:type="spellEnd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Group“ </w:t>
      </w:r>
      <w:r w:rsidR="5C31D401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ne</w:t>
      </w:r>
      <w:r w:rsidR="30E870FE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audituoti</w:t>
      </w:r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konsoliduoti finansiniai rezultatai apima Nyderlanduose įsteigtos ir veikiančios MG NL </w:t>
      </w:r>
      <w:proofErr w:type="spellStart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Holding</w:t>
      </w:r>
      <w:proofErr w:type="spellEnd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B.V. rezultatus, kuriai priklauso UAB „</w:t>
      </w:r>
      <w:proofErr w:type="spellStart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Modus</w:t>
      </w:r>
      <w:proofErr w:type="spellEnd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Grupė” ir </w:t>
      </w:r>
      <w:proofErr w:type="spellStart"/>
      <w:r w:rsidR="678FF1D6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Green</w:t>
      </w:r>
      <w:proofErr w:type="spellEnd"/>
      <w:r w:rsidR="678FF1D6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Genius </w:t>
      </w:r>
      <w:r w:rsidR="678FF1D6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lastRenderedPageBreak/>
        <w:t xml:space="preserve">International </w:t>
      </w:r>
      <w:r w:rsidR="30E870FE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B.V</w:t>
      </w:r>
      <w:r w:rsidR="24140043" w:rsidRPr="5444020D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(ankstesnis pavadinimas </w:t>
      </w:r>
      <w:proofErr w:type="spellStart"/>
      <w:r w:rsidRPr="5444020D">
        <w:rPr>
          <w:rFonts w:ascii="Calibri" w:eastAsia="Calibri" w:hAnsi="Calibri" w:cs="Calibri"/>
          <w:i/>
          <w:iCs/>
          <w:color w:val="000000" w:themeColor="text1"/>
          <w:lang w:val="lt-LT"/>
        </w:rPr>
        <w:t>Modus</w:t>
      </w:r>
      <w:proofErr w:type="spellEnd"/>
      <w:r w:rsidRPr="5444020D">
        <w:rPr>
          <w:rFonts w:ascii="Calibri" w:eastAsia="Calibri" w:hAnsi="Calibri" w:cs="Calibri"/>
          <w:i/>
          <w:iCs/>
          <w:color w:val="000000" w:themeColor="text1"/>
          <w:lang w:val="lt-LT"/>
        </w:rPr>
        <w:t xml:space="preserve"> </w:t>
      </w:r>
      <w:proofErr w:type="spellStart"/>
      <w:r w:rsidRPr="5444020D">
        <w:rPr>
          <w:rFonts w:ascii="Calibri" w:eastAsia="Calibri" w:hAnsi="Calibri" w:cs="Calibri"/>
          <w:i/>
          <w:iCs/>
          <w:color w:val="000000" w:themeColor="text1"/>
          <w:lang w:val="lt-LT"/>
        </w:rPr>
        <w:t>Energy</w:t>
      </w:r>
      <w:proofErr w:type="spellEnd"/>
      <w:r w:rsidRPr="5444020D">
        <w:rPr>
          <w:rFonts w:ascii="Calibri" w:eastAsia="Calibri" w:hAnsi="Calibri" w:cs="Calibri"/>
          <w:i/>
          <w:iCs/>
          <w:color w:val="000000" w:themeColor="text1"/>
          <w:lang w:val="lt-LT"/>
        </w:rPr>
        <w:t xml:space="preserve"> International B.V</w:t>
      </w:r>
      <w:r w:rsidR="24140043" w:rsidRPr="5444020D">
        <w:rPr>
          <w:rFonts w:ascii="Calibri" w:eastAsia="Calibri" w:hAnsi="Calibri" w:cs="Calibri"/>
          <w:i/>
          <w:iCs/>
          <w:color w:val="000000" w:themeColor="text1"/>
          <w:lang w:val="lt-LT"/>
        </w:rPr>
        <w:t>.)</w:t>
      </w:r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„</w:t>
      </w:r>
      <w:proofErr w:type="spellStart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>Modus</w:t>
      </w:r>
      <w:proofErr w:type="spellEnd"/>
      <w:r w:rsidRPr="594C043B">
        <w:rPr>
          <w:rFonts w:asciiTheme="majorHAnsi" w:eastAsiaTheme="majorEastAsia" w:hAnsiTheme="majorHAnsi" w:cstheme="majorBidi"/>
          <w:i/>
          <w:iCs/>
          <w:color w:val="000000" w:themeColor="text1"/>
          <w:lang w:val="lt-LT"/>
        </w:rPr>
        <w:t xml:space="preserve"> Group“ veiklą sudaro 4 pagrindinės verslo šakos: automobilių prekyba, mobilumo paslaugos, atsinaujinanti energetika ir investicinių fondų valdymas.</w:t>
      </w:r>
    </w:p>
    <w:p w14:paraId="209059CC" w14:textId="349C6EE5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07D6C8F2" w14:textId="0E8EC790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</w:p>
    <w:p w14:paraId="56B83D71" w14:textId="6FE06790" w:rsidR="00C83312" w:rsidRDefault="463B178F" w:rsidP="594C043B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  <w:r w:rsidRPr="594C043B">
        <w:rPr>
          <w:rFonts w:asciiTheme="majorHAnsi" w:eastAsiaTheme="majorEastAsia" w:hAnsiTheme="majorHAnsi" w:cstheme="majorBidi"/>
          <w:b/>
          <w:bCs/>
          <w:color w:val="000000" w:themeColor="text1"/>
          <w:lang w:val="lt-LT"/>
        </w:rPr>
        <w:t>Kontaktinis asmuo:</w:t>
      </w:r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 xml:space="preserve"> </w:t>
      </w:r>
    </w:p>
    <w:p w14:paraId="27338154" w14:textId="76EFAC57" w:rsidR="00C83312" w:rsidRDefault="463B178F" w:rsidP="594C043B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 xml:space="preserve">Ugnė </w:t>
      </w:r>
      <w:proofErr w:type="spellStart"/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>Bartašiūtė</w:t>
      </w:r>
      <w:proofErr w:type="spellEnd"/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 xml:space="preserve"> </w:t>
      </w:r>
    </w:p>
    <w:p w14:paraId="38E77597" w14:textId="30E6621F" w:rsidR="00C83312" w:rsidRDefault="463B178F" w:rsidP="594C043B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>Komunikacijos, korporatyvinių reikalų ir tvarumo vadovė</w:t>
      </w:r>
    </w:p>
    <w:p w14:paraId="25B51066" w14:textId="4B301974" w:rsidR="00C83312" w:rsidRDefault="463B178F" w:rsidP="594C043B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 xml:space="preserve">El. p. </w:t>
      </w:r>
      <w:hyperlink r:id="rId11">
        <w:r w:rsidRPr="594C043B">
          <w:rPr>
            <w:rStyle w:val="Hyperlink"/>
            <w:rFonts w:asciiTheme="majorHAnsi" w:eastAsiaTheme="majorEastAsia" w:hAnsiTheme="majorHAnsi" w:cstheme="majorBidi"/>
            <w:lang w:val="lt-LT"/>
          </w:rPr>
          <w:t>ugne.bartasiute</w:t>
        </w:r>
        <w:r w:rsidRPr="594C043B">
          <w:rPr>
            <w:rStyle w:val="Hyperlink"/>
            <w:rFonts w:asciiTheme="majorHAnsi" w:eastAsiaTheme="majorEastAsia" w:hAnsiTheme="majorHAnsi" w:cstheme="majorBidi"/>
            <w:lang w:val="es-ES"/>
          </w:rPr>
          <w:t>@modus.group</w:t>
        </w:r>
      </w:hyperlink>
    </w:p>
    <w:p w14:paraId="78611715" w14:textId="46CFD31F" w:rsidR="00C83312" w:rsidRDefault="463B178F" w:rsidP="594C043B">
      <w:pPr>
        <w:autoSpaceDE w:val="0"/>
        <w:jc w:val="both"/>
        <w:rPr>
          <w:rFonts w:asciiTheme="majorHAnsi" w:eastAsiaTheme="majorEastAsia" w:hAnsiTheme="majorHAnsi" w:cstheme="majorBidi"/>
          <w:color w:val="000000" w:themeColor="text1"/>
          <w:lang w:val="lt-LT"/>
        </w:rPr>
      </w:pPr>
      <w:r w:rsidRPr="594C043B">
        <w:rPr>
          <w:rFonts w:asciiTheme="majorHAnsi" w:eastAsiaTheme="majorEastAsia" w:hAnsiTheme="majorHAnsi" w:cstheme="majorBidi"/>
          <w:color w:val="000000" w:themeColor="text1"/>
          <w:lang w:val="lt-LT"/>
        </w:rPr>
        <w:t>Mob. +370 614 74 046</w:t>
      </w:r>
    </w:p>
    <w:p w14:paraId="7057150A" w14:textId="361C77B4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02C6B6FA" w14:textId="6747E42E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4C09A369" w14:textId="1924BDFB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68A97FEE" w14:textId="25BE1407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1351C8A0" w14:textId="15BD384A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1725311F" w14:textId="784C7F57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29BE1B80" w14:textId="62A674F4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26E19646" w14:textId="5A46B117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65049C7D" w14:textId="14471294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05A062A1" w14:textId="16E9BCA5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p w14:paraId="36ED9338" w14:textId="4572C20C" w:rsidR="00C83312" w:rsidRDefault="00C83312" w:rsidP="594C043B">
      <w:pPr>
        <w:autoSpaceDE w:val="0"/>
        <w:jc w:val="both"/>
        <w:rPr>
          <w:rFonts w:asciiTheme="majorHAnsi" w:eastAsiaTheme="majorEastAsia" w:hAnsiTheme="majorHAnsi" w:cstheme="majorBidi"/>
          <w:b/>
          <w:bCs/>
          <w:lang w:val="lt-LT" w:eastAsia="zh-CN"/>
        </w:rPr>
      </w:pPr>
    </w:p>
    <w:sectPr w:rsidR="00C83312" w:rsidSect="00B821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0" w:h="16840"/>
      <w:pgMar w:top="1843" w:right="985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F12F4" w14:textId="77777777" w:rsidR="00B82156" w:rsidRDefault="00B82156" w:rsidP="00AC7F83">
      <w:r>
        <w:separator/>
      </w:r>
    </w:p>
  </w:endnote>
  <w:endnote w:type="continuationSeparator" w:id="0">
    <w:p w14:paraId="213A5C99" w14:textId="77777777" w:rsidR="00B82156" w:rsidRDefault="00B82156" w:rsidP="00AC7F83">
      <w:r>
        <w:continuationSeparator/>
      </w:r>
    </w:p>
  </w:endnote>
  <w:endnote w:type="continuationNotice" w:id="1">
    <w:p w14:paraId="14C3E62C" w14:textId="77777777" w:rsidR="00B82156" w:rsidRDefault="00B821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2269C" w14:textId="77777777" w:rsidR="005A731E" w:rsidRDefault="005A7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8A2E0" w14:textId="77777777" w:rsidR="005A731E" w:rsidRDefault="005A7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7FD7D" w14:textId="77777777" w:rsidR="005A731E" w:rsidRDefault="005A7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401ED" w14:textId="77777777" w:rsidR="00B82156" w:rsidRDefault="00B82156" w:rsidP="00AC7F83">
      <w:r>
        <w:separator/>
      </w:r>
    </w:p>
  </w:footnote>
  <w:footnote w:type="continuationSeparator" w:id="0">
    <w:p w14:paraId="7BF1C9AC" w14:textId="77777777" w:rsidR="00B82156" w:rsidRDefault="00B82156" w:rsidP="00AC7F83">
      <w:r>
        <w:continuationSeparator/>
      </w:r>
    </w:p>
  </w:footnote>
  <w:footnote w:type="continuationNotice" w:id="1">
    <w:p w14:paraId="0224F8F7" w14:textId="77777777" w:rsidR="00B82156" w:rsidRDefault="00B821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1E7C" w14:textId="77777777" w:rsidR="005A731E" w:rsidRDefault="005A7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4D7B6" w14:textId="31E56BA8" w:rsidR="009C24E2" w:rsidRDefault="009C24E2" w:rsidP="00582815">
    <w:pPr>
      <w:pStyle w:val="Header"/>
      <w:jc w:val="center"/>
    </w:pPr>
    <w:r>
      <w:rPr>
        <w:noProof/>
        <w:color w:val="2B579A"/>
        <w:shd w:val="clear" w:color="auto" w:fill="E6E6E6"/>
        <w:lang w:val="de-DE" w:eastAsia="de-DE"/>
      </w:rPr>
      <w:drawing>
        <wp:anchor distT="0" distB="0" distL="114300" distR="114300" simplePos="0" relativeHeight="251658240" behindDoc="0" locked="0" layoutInCell="1" allowOverlap="1" wp14:anchorId="495FCFC4" wp14:editId="206D414C">
          <wp:simplePos x="0" y="0"/>
          <wp:positionH relativeFrom="column">
            <wp:posOffset>1680210</wp:posOffset>
          </wp:positionH>
          <wp:positionV relativeFrom="paragraph">
            <wp:posOffset>261887</wp:posOffset>
          </wp:positionV>
          <wp:extent cx="1920240" cy="233542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odus Group logo small (003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0240" cy="2335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55691" w14:textId="77777777" w:rsidR="005A731E" w:rsidRDefault="005A7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13DB"/>
    <w:multiLevelType w:val="hybridMultilevel"/>
    <w:tmpl w:val="F5009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90C0"/>
    <w:multiLevelType w:val="hybridMultilevel"/>
    <w:tmpl w:val="3E300B5A"/>
    <w:lvl w:ilvl="0" w:tplc="FCB8C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3259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8CF2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61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8E4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F6A6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9C0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CB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233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E2F35"/>
    <w:multiLevelType w:val="hybridMultilevel"/>
    <w:tmpl w:val="9B40590E"/>
    <w:lvl w:ilvl="0" w:tplc="FE80F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A2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564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2A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294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867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69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861C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B6A8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4426E"/>
    <w:multiLevelType w:val="hybridMultilevel"/>
    <w:tmpl w:val="F36E5176"/>
    <w:lvl w:ilvl="0" w:tplc="78908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00C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7A2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EC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480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DA9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A7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1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567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94522"/>
    <w:multiLevelType w:val="hybridMultilevel"/>
    <w:tmpl w:val="BBCCF5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4456"/>
    <w:multiLevelType w:val="hybridMultilevel"/>
    <w:tmpl w:val="387A1AE4"/>
    <w:lvl w:ilvl="0" w:tplc="E248A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566B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ED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7C3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CA8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CC0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C3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7A8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3BCC3"/>
    <w:multiLevelType w:val="hybridMultilevel"/>
    <w:tmpl w:val="968624C4"/>
    <w:lvl w:ilvl="0" w:tplc="C3203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5818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924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9C8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4C0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8AAB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1467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9E5F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1046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3A067"/>
    <w:multiLevelType w:val="hybridMultilevel"/>
    <w:tmpl w:val="54360A42"/>
    <w:lvl w:ilvl="0" w:tplc="E410D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ACC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881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3EB4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E54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FE3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09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2C1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4C7F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3FA36"/>
    <w:multiLevelType w:val="hybridMultilevel"/>
    <w:tmpl w:val="7AA23038"/>
    <w:lvl w:ilvl="0" w:tplc="46A8F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106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58AA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6E8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A56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7C4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02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AA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47E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D17FB"/>
    <w:multiLevelType w:val="hybridMultilevel"/>
    <w:tmpl w:val="671AC5E4"/>
    <w:lvl w:ilvl="0" w:tplc="715E9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E0B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9A5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29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8C55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723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EF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87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62A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F8EBF"/>
    <w:multiLevelType w:val="hybridMultilevel"/>
    <w:tmpl w:val="62B2AB56"/>
    <w:lvl w:ilvl="0" w:tplc="875C6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CE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42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20E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E06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FAD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B0B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C10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302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818610">
    <w:abstractNumId w:val="2"/>
  </w:num>
  <w:num w:numId="2" w16cid:durableId="749931798">
    <w:abstractNumId w:val="6"/>
  </w:num>
  <w:num w:numId="3" w16cid:durableId="1146968533">
    <w:abstractNumId w:val="7"/>
  </w:num>
  <w:num w:numId="4" w16cid:durableId="683436197">
    <w:abstractNumId w:val="5"/>
  </w:num>
  <w:num w:numId="5" w16cid:durableId="649478596">
    <w:abstractNumId w:val="1"/>
  </w:num>
  <w:num w:numId="6" w16cid:durableId="2092503988">
    <w:abstractNumId w:val="3"/>
  </w:num>
  <w:num w:numId="7" w16cid:durableId="983630565">
    <w:abstractNumId w:val="8"/>
  </w:num>
  <w:num w:numId="8" w16cid:durableId="2143034711">
    <w:abstractNumId w:val="10"/>
  </w:num>
  <w:num w:numId="9" w16cid:durableId="331493573">
    <w:abstractNumId w:val="9"/>
  </w:num>
  <w:num w:numId="10" w16cid:durableId="2127461212">
    <w:abstractNumId w:val="0"/>
  </w:num>
  <w:num w:numId="11" w16cid:durableId="527986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D8C"/>
    <w:rsid w:val="000021F3"/>
    <w:rsid w:val="00002635"/>
    <w:rsid w:val="00002681"/>
    <w:rsid w:val="00005111"/>
    <w:rsid w:val="000060B9"/>
    <w:rsid w:val="00012A5E"/>
    <w:rsid w:val="0001351B"/>
    <w:rsid w:val="00014160"/>
    <w:rsid w:val="000143C7"/>
    <w:rsid w:val="00016EF5"/>
    <w:rsid w:val="00020B76"/>
    <w:rsid w:val="00021A75"/>
    <w:rsid w:val="00022164"/>
    <w:rsid w:val="00023285"/>
    <w:rsid w:val="00023B30"/>
    <w:rsid w:val="000242D0"/>
    <w:rsid w:val="00024F26"/>
    <w:rsid w:val="00031D02"/>
    <w:rsid w:val="00032140"/>
    <w:rsid w:val="000401FA"/>
    <w:rsid w:val="000462A6"/>
    <w:rsid w:val="000463B0"/>
    <w:rsid w:val="000507C6"/>
    <w:rsid w:val="0005165C"/>
    <w:rsid w:val="00051AB2"/>
    <w:rsid w:val="0005386F"/>
    <w:rsid w:val="0005443B"/>
    <w:rsid w:val="000550FB"/>
    <w:rsid w:val="0005590E"/>
    <w:rsid w:val="000559A8"/>
    <w:rsid w:val="000632A2"/>
    <w:rsid w:val="00065B64"/>
    <w:rsid w:val="0006650A"/>
    <w:rsid w:val="000736E6"/>
    <w:rsid w:val="00073EA9"/>
    <w:rsid w:val="00074D49"/>
    <w:rsid w:val="0007754C"/>
    <w:rsid w:val="000834DF"/>
    <w:rsid w:val="00083B50"/>
    <w:rsid w:val="00084273"/>
    <w:rsid w:val="00086863"/>
    <w:rsid w:val="000903EC"/>
    <w:rsid w:val="00090655"/>
    <w:rsid w:val="000908DE"/>
    <w:rsid w:val="000910DA"/>
    <w:rsid w:val="00091539"/>
    <w:rsid w:val="00091CC2"/>
    <w:rsid w:val="00092495"/>
    <w:rsid w:val="000935E0"/>
    <w:rsid w:val="000938CB"/>
    <w:rsid w:val="000945DA"/>
    <w:rsid w:val="000954E8"/>
    <w:rsid w:val="0009570A"/>
    <w:rsid w:val="0009777B"/>
    <w:rsid w:val="00097BCB"/>
    <w:rsid w:val="00097D5E"/>
    <w:rsid w:val="000A1B9A"/>
    <w:rsid w:val="000A3001"/>
    <w:rsid w:val="000A5D61"/>
    <w:rsid w:val="000B0FFD"/>
    <w:rsid w:val="000B2262"/>
    <w:rsid w:val="000B2A56"/>
    <w:rsid w:val="000B54A1"/>
    <w:rsid w:val="000B57C9"/>
    <w:rsid w:val="000B5B50"/>
    <w:rsid w:val="000B5E20"/>
    <w:rsid w:val="000C24DC"/>
    <w:rsid w:val="000C2CB1"/>
    <w:rsid w:val="000C436D"/>
    <w:rsid w:val="000C5319"/>
    <w:rsid w:val="000C63E5"/>
    <w:rsid w:val="000D0010"/>
    <w:rsid w:val="000D156A"/>
    <w:rsid w:val="000D27B8"/>
    <w:rsid w:val="000D5024"/>
    <w:rsid w:val="000D62EE"/>
    <w:rsid w:val="000D740C"/>
    <w:rsid w:val="000E1B4C"/>
    <w:rsid w:val="000E3976"/>
    <w:rsid w:val="000E3FF6"/>
    <w:rsid w:val="000E48EB"/>
    <w:rsid w:val="000E64EC"/>
    <w:rsid w:val="000F734B"/>
    <w:rsid w:val="000F7921"/>
    <w:rsid w:val="001041A4"/>
    <w:rsid w:val="00105E43"/>
    <w:rsid w:val="00106FF9"/>
    <w:rsid w:val="0010C5B5"/>
    <w:rsid w:val="00110C50"/>
    <w:rsid w:val="00111297"/>
    <w:rsid w:val="001155D4"/>
    <w:rsid w:val="00116DB9"/>
    <w:rsid w:val="0012087B"/>
    <w:rsid w:val="0012179B"/>
    <w:rsid w:val="0012318B"/>
    <w:rsid w:val="0012559C"/>
    <w:rsid w:val="00125EDF"/>
    <w:rsid w:val="00126113"/>
    <w:rsid w:val="00130CA4"/>
    <w:rsid w:val="00131A83"/>
    <w:rsid w:val="00131BFB"/>
    <w:rsid w:val="00133472"/>
    <w:rsid w:val="00134296"/>
    <w:rsid w:val="001440E8"/>
    <w:rsid w:val="001445F1"/>
    <w:rsid w:val="00144CAE"/>
    <w:rsid w:val="00146865"/>
    <w:rsid w:val="001474D7"/>
    <w:rsid w:val="0014792F"/>
    <w:rsid w:val="00147B0B"/>
    <w:rsid w:val="00150278"/>
    <w:rsid w:val="001556BB"/>
    <w:rsid w:val="001576E7"/>
    <w:rsid w:val="00157900"/>
    <w:rsid w:val="00160C45"/>
    <w:rsid w:val="00161C3C"/>
    <w:rsid w:val="001632EB"/>
    <w:rsid w:val="001659CA"/>
    <w:rsid w:val="00165DFE"/>
    <w:rsid w:val="00166B36"/>
    <w:rsid w:val="0017041B"/>
    <w:rsid w:val="0017087F"/>
    <w:rsid w:val="001718D1"/>
    <w:rsid w:val="0017207A"/>
    <w:rsid w:val="0017302C"/>
    <w:rsid w:val="0017359A"/>
    <w:rsid w:val="00173661"/>
    <w:rsid w:val="00177D7F"/>
    <w:rsid w:val="001806BD"/>
    <w:rsid w:val="0018297F"/>
    <w:rsid w:val="0018435D"/>
    <w:rsid w:val="0018778C"/>
    <w:rsid w:val="00187D29"/>
    <w:rsid w:val="0019011D"/>
    <w:rsid w:val="0019368E"/>
    <w:rsid w:val="00193755"/>
    <w:rsid w:val="00196FDA"/>
    <w:rsid w:val="001A05D6"/>
    <w:rsid w:val="001A32CE"/>
    <w:rsid w:val="001A3AB4"/>
    <w:rsid w:val="001A428F"/>
    <w:rsid w:val="001A4898"/>
    <w:rsid w:val="001A6A10"/>
    <w:rsid w:val="001A6B62"/>
    <w:rsid w:val="001B3AA7"/>
    <w:rsid w:val="001C02ED"/>
    <w:rsid w:val="001C0ADD"/>
    <w:rsid w:val="001C1BD9"/>
    <w:rsid w:val="001C24BA"/>
    <w:rsid w:val="001C3FCC"/>
    <w:rsid w:val="001C690C"/>
    <w:rsid w:val="001D314C"/>
    <w:rsid w:val="001D3F52"/>
    <w:rsid w:val="001D5F46"/>
    <w:rsid w:val="001D6891"/>
    <w:rsid w:val="001D68C9"/>
    <w:rsid w:val="001D6B0A"/>
    <w:rsid w:val="001D707E"/>
    <w:rsid w:val="001E058A"/>
    <w:rsid w:val="001E2B21"/>
    <w:rsid w:val="001E36E1"/>
    <w:rsid w:val="001E3A6C"/>
    <w:rsid w:val="001E4156"/>
    <w:rsid w:val="001E45F9"/>
    <w:rsid w:val="001E47C4"/>
    <w:rsid w:val="001E7083"/>
    <w:rsid w:val="001F21D0"/>
    <w:rsid w:val="001F37F5"/>
    <w:rsid w:val="00200E2D"/>
    <w:rsid w:val="002044FA"/>
    <w:rsid w:val="0020760E"/>
    <w:rsid w:val="0021190B"/>
    <w:rsid w:val="00212B39"/>
    <w:rsid w:val="002166E6"/>
    <w:rsid w:val="00216C1C"/>
    <w:rsid w:val="00221BB7"/>
    <w:rsid w:val="00221C1F"/>
    <w:rsid w:val="00224358"/>
    <w:rsid w:val="002274CA"/>
    <w:rsid w:val="00230080"/>
    <w:rsid w:val="00232A2A"/>
    <w:rsid w:val="00232BD5"/>
    <w:rsid w:val="00234B41"/>
    <w:rsid w:val="00234DE4"/>
    <w:rsid w:val="00237265"/>
    <w:rsid w:val="00241A1A"/>
    <w:rsid w:val="00241F4E"/>
    <w:rsid w:val="002458CB"/>
    <w:rsid w:val="00245AD3"/>
    <w:rsid w:val="00247E70"/>
    <w:rsid w:val="002500D7"/>
    <w:rsid w:val="00252888"/>
    <w:rsid w:val="00253B2D"/>
    <w:rsid w:val="00261BB0"/>
    <w:rsid w:val="002634B4"/>
    <w:rsid w:val="002667C7"/>
    <w:rsid w:val="00270920"/>
    <w:rsid w:val="00271115"/>
    <w:rsid w:val="00273251"/>
    <w:rsid w:val="00273BF8"/>
    <w:rsid w:val="00273FC2"/>
    <w:rsid w:val="00274FC2"/>
    <w:rsid w:val="0027543B"/>
    <w:rsid w:val="00280C7F"/>
    <w:rsid w:val="002821A0"/>
    <w:rsid w:val="0028309C"/>
    <w:rsid w:val="0028353C"/>
    <w:rsid w:val="00286480"/>
    <w:rsid w:val="002879CF"/>
    <w:rsid w:val="00287D42"/>
    <w:rsid w:val="002912BB"/>
    <w:rsid w:val="00295984"/>
    <w:rsid w:val="00296EDE"/>
    <w:rsid w:val="002971A0"/>
    <w:rsid w:val="002A0B5C"/>
    <w:rsid w:val="002A115A"/>
    <w:rsid w:val="002A1F24"/>
    <w:rsid w:val="002A2DE4"/>
    <w:rsid w:val="002A3502"/>
    <w:rsid w:val="002A40D2"/>
    <w:rsid w:val="002A595A"/>
    <w:rsid w:val="002A646F"/>
    <w:rsid w:val="002A72B2"/>
    <w:rsid w:val="002B390F"/>
    <w:rsid w:val="002B64D1"/>
    <w:rsid w:val="002C08A3"/>
    <w:rsid w:val="002C30D4"/>
    <w:rsid w:val="002C36E8"/>
    <w:rsid w:val="002C5220"/>
    <w:rsid w:val="002C597F"/>
    <w:rsid w:val="002C722C"/>
    <w:rsid w:val="002D0B46"/>
    <w:rsid w:val="002D1651"/>
    <w:rsid w:val="002D1B3A"/>
    <w:rsid w:val="002D1CB4"/>
    <w:rsid w:val="002D4C09"/>
    <w:rsid w:val="002D5AE6"/>
    <w:rsid w:val="002D5B39"/>
    <w:rsid w:val="002D5E5D"/>
    <w:rsid w:val="002D6396"/>
    <w:rsid w:val="002E147B"/>
    <w:rsid w:val="002E2687"/>
    <w:rsid w:val="002E3A3A"/>
    <w:rsid w:val="002E47C5"/>
    <w:rsid w:val="002E665E"/>
    <w:rsid w:val="002F4A98"/>
    <w:rsid w:val="002F558E"/>
    <w:rsid w:val="002F60AB"/>
    <w:rsid w:val="003003E2"/>
    <w:rsid w:val="00305E11"/>
    <w:rsid w:val="00306F68"/>
    <w:rsid w:val="00307A63"/>
    <w:rsid w:val="00310FA8"/>
    <w:rsid w:val="003112CA"/>
    <w:rsid w:val="00311B9E"/>
    <w:rsid w:val="00312473"/>
    <w:rsid w:val="003126D6"/>
    <w:rsid w:val="00312D15"/>
    <w:rsid w:val="00313EDD"/>
    <w:rsid w:val="00314F3F"/>
    <w:rsid w:val="00316BC4"/>
    <w:rsid w:val="003177D6"/>
    <w:rsid w:val="00317AFC"/>
    <w:rsid w:val="003206C4"/>
    <w:rsid w:val="00323D42"/>
    <w:rsid w:val="003338E9"/>
    <w:rsid w:val="00334794"/>
    <w:rsid w:val="00336249"/>
    <w:rsid w:val="003367A9"/>
    <w:rsid w:val="0033728F"/>
    <w:rsid w:val="00341200"/>
    <w:rsid w:val="00342FC2"/>
    <w:rsid w:val="00343B79"/>
    <w:rsid w:val="00343D48"/>
    <w:rsid w:val="0034478B"/>
    <w:rsid w:val="003457C1"/>
    <w:rsid w:val="00345C91"/>
    <w:rsid w:val="00352061"/>
    <w:rsid w:val="003523FE"/>
    <w:rsid w:val="00352DFD"/>
    <w:rsid w:val="0035585F"/>
    <w:rsid w:val="00356002"/>
    <w:rsid w:val="0035711D"/>
    <w:rsid w:val="00362EEC"/>
    <w:rsid w:val="003640F0"/>
    <w:rsid w:val="00371BE6"/>
    <w:rsid w:val="00375916"/>
    <w:rsid w:val="00376E26"/>
    <w:rsid w:val="003770A4"/>
    <w:rsid w:val="0038058E"/>
    <w:rsid w:val="003805E8"/>
    <w:rsid w:val="0038447E"/>
    <w:rsid w:val="003864A3"/>
    <w:rsid w:val="00391E58"/>
    <w:rsid w:val="003921EF"/>
    <w:rsid w:val="003936D3"/>
    <w:rsid w:val="00394C89"/>
    <w:rsid w:val="003A0399"/>
    <w:rsid w:val="003A3907"/>
    <w:rsid w:val="003A3B89"/>
    <w:rsid w:val="003A4388"/>
    <w:rsid w:val="003A43D7"/>
    <w:rsid w:val="003A5F43"/>
    <w:rsid w:val="003A71C5"/>
    <w:rsid w:val="003A7575"/>
    <w:rsid w:val="003B2568"/>
    <w:rsid w:val="003B31AD"/>
    <w:rsid w:val="003B3641"/>
    <w:rsid w:val="003B428E"/>
    <w:rsid w:val="003B5CC9"/>
    <w:rsid w:val="003B6FBB"/>
    <w:rsid w:val="003C06F9"/>
    <w:rsid w:val="003C3DE3"/>
    <w:rsid w:val="003C3E69"/>
    <w:rsid w:val="003C66C6"/>
    <w:rsid w:val="003C71E3"/>
    <w:rsid w:val="003C735A"/>
    <w:rsid w:val="003D2327"/>
    <w:rsid w:val="003D2AB3"/>
    <w:rsid w:val="003D59CF"/>
    <w:rsid w:val="003D6338"/>
    <w:rsid w:val="003E2830"/>
    <w:rsid w:val="003E3C8B"/>
    <w:rsid w:val="003E3E52"/>
    <w:rsid w:val="003E6B37"/>
    <w:rsid w:val="003F50BD"/>
    <w:rsid w:val="003F6C87"/>
    <w:rsid w:val="0040070E"/>
    <w:rsid w:val="004012CC"/>
    <w:rsid w:val="00401337"/>
    <w:rsid w:val="00402ECE"/>
    <w:rsid w:val="00404CCA"/>
    <w:rsid w:val="00404F29"/>
    <w:rsid w:val="00406C5F"/>
    <w:rsid w:val="00407719"/>
    <w:rsid w:val="00407808"/>
    <w:rsid w:val="00410142"/>
    <w:rsid w:val="0041173B"/>
    <w:rsid w:val="00411860"/>
    <w:rsid w:val="004122E6"/>
    <w:rsid w:val="00416034"/>
    <w:rsid w:val="00416B93"/>
    <w:rsid w:val="0041791D"/>
    <w:rsid w:val="00417FD0"/>
    <w:rsid w:val="00421D28"/>
    <w:rsid w:val="0042225E"/>
    <w:rsid w:val="00422B78"/>
    <w:rsid w:val="004250AF"/>
    <w:rsid w:val="004252EF"/>
    <w:rsid w:val="00431BEE"/>
    <w:rsid w:val="00433C89"/>
    <w:rsid w:val="0043436A"/>
    <w:rsid w:val="00437E4C"/>
    <w:rsid w:val="004408F7"/>
    <w:rsid w:val="004412C1"/>
    <w:rsid w:val="004416C1"/>
    <w:rsid w:val="004433A0"/>
    <w:rsid w:val="0044397A"/>
    <w:rsid w:val="004541B4"/>
    <w:rsid w:val="004570F8"/>
    <w:rsid w:val="0045746B"/>
    <w:rsid w:val="0046021F"/>
    <w:rsid w:val="0046263E"/>
    <w:rsid w:val="00464AC3"/>
    <w:rsid w:val="00465826"/>
    <w:rsid w:val="004711A6"/>
    <w:rsid w:val="0047184F"/>
    <w:rsid w:val="00471F9D"/>
    <w:rsid w:val="0047336B"/>
    <w:rsid w:val="00474795"/>
    <w:rsid w:val="00477778"/>
    <w:rsid w:val="00482E6D"/>
    <w:rsid w:val="00483962"/>
    <w:rsid w:val="00484DC2"/>
    <w:rsid w:val="00486AAC"/>
    <w:rsid w:val="004871D8"/>
    <w:rsid w:val="004874E2"/>
    <w:rsid w:val="00487CA1"/>
    <w:rsid w:val="00492BCE"/>
    <w:rsid w:val="00497207"/>
    <w:rsid w:val="00497369"/>
    <w:rsid w:val="004A1162"/>
    <w:rsid w:val="004A374A"/>
    <w:rsid w:val="004A4B72"/>
    <w:rsid w:val="004A4BE8"/>
    <w:rsid w:val="004A5ED8"/>
    <w:rsid w:val="004A6328"/>
    <w:rsid w:val="004A7422"/>
    <w:rsid w:val="004B42A3"/>
    <w:rsid w:val="004B4DC1"/>
    <w:rsid w:val="004B7884"/>
    <w:rsid w:val="004C06D6"/>
    <w:rsid w:val="004C0AB1"/>
    <w:rsid w:val="004C1D3B"/>
    <w:rsid w:val="004C1E6E"/>
    <w:rsid w:val="004C22CF"/>
    <w:rsid w:val="004C31B3"/>
    <w:rsid w:val="004C5F38"/>
    <w:rsid w:val="004C683E"/>
    <w:rsid w:val="004C6A85"/>
    <w:rsid w:val="004C7E65"/>
    <w:rsid w:val="004D20F2"/>
    <w:rsid w:val="004D2710"/>
    <w:rsid w:val="004D2CE7"/>
    <w:rsid w:val="004D36B4"/>
    <w:rsid w:val="004D50EA"/>
    <w:rsid w:val="004D53AE"/>
    <w:rsid w:val="004E146D"/>
    <w:rsid w:val="004E1BBB"/>
    <w:rsid w:val="004E1E79"/>
    <w:rsid w:val="004F0610"/>
    <w:rsid w:val="004F18E1"/>
    <w:rsid w:val="004F24CF"/>
    <w:rsid w:val="004F3715"/>
    <w:rsid w:val="004F3D1A"/>
    <w:rsid w:val="004F4EE6"/>
    <w:rsid w:val="004F59B4"/>
    <w:rsid w:val="004F6DFE"/>
    <w:rsid w:val="004F7776"/>
    <w:rsid w:val="00501D8C"/>
    <w:rsid w:val="005055F9"/>
    <w:rsid w:val="005060C2"/>
    <w:rsid w:val="00507414"/>
    <w:rsid w:val="00512150"/>
    <w:rsid w:val="005148A3"/>
    <w:rsid w:val="00515745"/>
    <w:rsid w:val="00516E7A"/>
    <w:rsid w:val="0052135D"/>
    <w:rsid w:val="00521540"/>
    <w:rsid w:val="00521B49"/>
    <w:rsid w:val="00522240"/>
    <w:rsid w:val="00525CAE"/>
    <w:rsid w:val="00527255"/>
    <w:rsid w:val="005344BD"/>
    <w:rsid w:val="00535835"/>
    <w:rsid w:val="00537792"/>
    <w:rsid w:val="00541A33"/>
    <w:rsid w:val="00545255"/>
    <w:rsid w:val="00545BB6"/>
    <w:rsid w:val="00550BE1"/>
    <w:rsid w:val="0055152A"/>
    <w:rsid w:val="00553E09"/>
    <w:rsid w:val="00554BA6"/>
    <w:rsid w:val="005555E5"/>
    <w:rsid w:val="00560BBD"/>
    <w:rsid w:val="00562640"/>
    <w:rsid w:val="00562F8D"/>
    <w:rsid w:val="005630FA"/>
    <w:rsid w:val="0056418F"/>
    <w:rsid w:val="00564436"/>
    <w:rsid w:val="0056518C"/>
    <w:rsid w:val="00565AEE"/>
    <w:rsid w:val="00572017"/>
    <w:rsid w:val="00574702"/>
    <w:rsid w:val="00577559"/>
    <w:rsid w:val="00582815"/>
    <w:rsid w:val="0058434C"/>
    <w:rsid w:val="00587AE2"/>
    <w:rsid w:val="00591117"/>
    <w:rsid w:val="00592BD9"/>
    <w:rsid w:val="00596575"/>
    <w:rsid w:val="005A01A7"/>
    <w:rsid w:val="005A115E"/>
    <w:rsid w:val="005A4691"/>
    <w:rsid w:val="005A671A"/>
    <w:rsid w:val="005A731E"/>
    <w:rsid w:val="005A7FE2"/>
    <w:rsid w:val="005B1259"/>
    <w:rsid w:val="005B136F"/>
    <w:rsid w:val="005B1CA2"/>
    <w:rsid w:val="005B2608"/>
    <w:rsid w:val="005B59E8"/>
    <w:rsid w:val="005B6900"/>
    <w:rsid w:val="005B758B"/>
    <w:rsid w:val="005B7A28"/>
    <w:rsid w:val="005C2A16"/>
    <w:rsid w:val="005C4CB9"/>
    <w:rsid w:val="005C60E4"/>
    <w:rsid w:val="005D225E"/>
    <w:rsid w:val="005D3524"/>
    <w:rsid w:val="005D5650"/>
    <w:rsid w:val="005D6396"/>
    <w:rsid w:val="005D6826"/>
    <w:rsid w:val="005E07F5"/>
    <w:rsid w:val="005E13DF"/>
    <w:rsid w:val="005E589F"/>
    <w:rsid w:val="005E6B7C"/>
    <w:rsid w:val="005F207A"/>
    <w:rsid w:val="005F2F4C"/>
    <w:rsid w:val="005F30A6"/>
    <w:rsid w:val="005F3441"/>
    <w:rsid w:val="005F42D5"/>
    <w:rsid w:val="005F55DB"/>
    <w:rsid w:val="005F5F34"/>
    <w:rsid w:val="005F75A0"/>
    <w:rsid w:val="005F7A00"/>
    <w:rsid w:val="00601A09"/>
    <w:rsid w:val="0060571A"/>
    <w:rsid w:val="006106BD"/>
    <w:rsid w:val="006109FF"/>
    <w:rsid w:val="00611272"/>
    <w:rsid w:val="00611E75"/>
    <w:rsid w:val="0061316D"/>
    <w:rsid w:val="0061768F"/>
    <w:rsid w:val="006204F9"/>
    <w:rsid w:val="00620C77"/>
    <w:rsid w:val="00623AE2"/>
    <w:rsid w:val="00623D8E"/>
    <w:rsid w:val="006246ED"/>
    <w:rsid w:val="00625121"/>
    <w:rsid w:val="00630132"/>
    <w:rsid w:val="006305CE"/>
    <w:rsid w:val="00630FEC"/>
    <w:rsid w:val="006314B8"/>
    <w:rsid w:val="00634060"/>
    <w:rsid w:val="00634B2F"/>
    <w:rsid w:val="00635C99"/>
    <w:rsid w:val="00642C66"/>
    <w:rsid w:val="00643F61"/>
    <w:rsid w:val="00645846"/>
    <w:rsid w:val="0065080F"/>
    <w:rsid w:val="00650AB9"/>
    <w:rsid w:val="006510F1"/>
    <w:rsid w:val="00651847"/>
    <w:rsid w:val="0065385B"/>
    <w:rsid w:val="00654737"/>
    <w:rsid w:val="006553B3"/>
    <w:rsid w:val="00660B97"/>
    <w:rsid w:val="006648A9"/>
    <w:rsid w:val="00675C96"/>
    <w:rsid w:val="006773A0"/>
    <w:rsid w:val="00677BD8"/>
    <w:rsid w:val="00680609"/>
    <w:rsid w:val="00680AE6"/>
    <w:rsid w:val="0068197B"/>
    <w:rsid w:val="006834D6"/>
    <w:rsid w:val="00683B7C"/>
    <w:rsid w:val="00687DD2"/>
    <w:rsid w:val="00691741"/>
    <w:rsid w:val="00693BA0"/>
    <w:rsid w:val="00694724"/>
    <w:rsid w:val="00694825"/>
    <w:rsid w:val="0069486E"/>
    <w:rsid w:val="006A1D91"/>
    <w:rsid w:val="006A3438"/>
    <w:rsid w:val="006A3B97"/>
    <w:rsid w:val="006A56C4"/>
    <w:rsid w:val="006B0D0C"/>
    <w:rsid w:val="006B460D"/>
    <w:rsid w:val="006B47D0"/>
    <w:rsid w:val="006B599D"/>
    <w:rsid w:val="006C4584"/>
    <w:rsid w:val="006C55DB"/>
    <w:rsid w:val="006C5669"/>
    <w:rsid w:val="006C56B2"/>
    <w:rsid w:val="006C6933"/>
    <w:rsid w:val="006D5689"/>
    <w:rsid w:val="006D58DF"/>
    <w:rsid w:val="006E36C0"/>
    <w:rsid w:val="006E5C18"/>
    <w:rsid w:val="006E60B7"/>
    <w:rsid w:val="006E69C3"/>
    <w:rsid w:val="006E6B85"/>
    <w:rsid w:val="006F01C0"/>
    <w:rsid w:val="006F15FC"/>
    <w:rsid w:val="006F21D3"/>
    <w:rsid w:val="006F326D"/>
    <w:rsid w:val="006F40D8"/>
    <w:rsid w:val="006F4E8C"/>
    <w:rsid w:val="006F6B55"/>
    <w:rsid w:val="006F78B2"/>
    <w:rsid w:val="006F7B85"/>
    <w:rsid w:val="00705046"/>
    <w:rsid w:val="007061F2"/>
    <w:rsid w:val="00711029"/>
    <w:rsid w:val="00711419"/>
    <w:rsid w:val="00712140"/>
    <w:rsid w:val="00712CAA"/>
    <w:rsid w:val="00712FF3"/>
    <w:rsid w:val="0071407B"/>
    <w:rsid w:val="00721FF9"/>
    <w:rsid w:val="00731B01"/>
    <w:rsid w:val="00732F0F"/>
    <w:rsid w:val="007339CC"/>
    <w:rsid w:val="00734962"/>
    <w:rsid w:val="007362FA"/>
    <w:rsid w:val="00736C46"/>
    <w:rsid w:val="00740088"/>
    <w:rsid w:val="00744E17"/>
    <w:rsid w:val="00751B3C"/>
    <w:rsid w:val="00753757"/>
    <w:rsid w:val="00755DB0"/>
    <w:rsid w:val="00755F56"/>
    <w:rsid w:val="007572D7"/>
    <w:rsid w:val="007578A7"/>
    <w:rsid w:val="00760014"/>
    <w:rsid w:val="007623DA"/>
    <w:rsid w:val="0076341F"/>
    <w:rsid w:val="007635A6"/>
    <w:rsid w:val="00766220"/>
    <w:rsid w:val="00767AA9"/>
    <w:rsid w:val="00770181"/>
    <w:rsid w:val="00770964"/>
    <w:rsid w:val="00771BA1"/>
    <w:rsid w:val="00773B70"/>
    <w:rsid w:val="00775185"/>
    <w:rsid w:val="00775A26"/>
    <w:rsid w:val="00777CFA"/>
    <w:rsid w:val="00781423"/>
    <w:rsid w:val="00781C0B"/>
    <w:rsid w:val="007829EB"/>
    <w:rsid w:val="00782BCD"/>
    <w:rsid w:val="0078314A"/>
    <w:rsid w:val="0078569C"/>
    <w:rsid w:val="007856FB"/>
    <w:rsid w:val="00787590"/>
    <w:rsid w:val="00787E64"/>
    <w:rsid w:val="00790732"/>
    <w:rsid w:val="00791A74"/>
    <w:rsid w:val="0079369D"/>
    <w:rsid w:val="00793919"/>
    <w:rsid w:val="00793D22"/>
    <w:rsid w:val="00797EDB"/>
    <w:rsid w:val="007A5DA6"/>
    <w:rsid w:val="007B0090"/>
    <w:rsid w:val="007B6CAE"/>
    <w:rsid w:val="007B79EC"/>
    <w:rsid w:val="007C7B9D"/>
    <w:rsid w:val="007D001B"/>
    <w:rsid w:val="007D068C"/>
    <w:rsid w:val="007D2B52"/>
    <w:rsid w:val="007D4C53"/>
    <w:rsid w:val="007D6BFD"/>
    <w:rsid w:val="007E25D4"/>
    <w:rsid w:val="007E4DD7"/>
    <w:rsid w:val="007E6AD1"/>
    <w:rsid w:val="007E7502"/>
    <w:rsid w:val="007E7FEA"/>
    <w:rsid w:val="007F1D55"/>
    <w:rsid w:val="007F22E5"/>
    <w:rsid w:val="007F6D35"/>
    <w:rsid w:val="008003CA"/>
    <w:rsid w:val="0080090F"/>
    <w:rsid w:val="00802E88"/>
    <w:rsid w:val="00805E52"/>
    <w:rsid w:val="0081037D"/>
    <w:rsid w:val="00812C8A"/>
    <w:rsid w:val="00814BC6"/>
    <w:rsid w:val="00816191"/>
    <w:rsid w:val="008207A0"/>
    <w:rsid w:val="00820E18"/>
    <w:rsid w:val="00822A20"/>
    <w:rsid w:val="00822A64"/>
    <w:rsid w:val="00823B12"/>
    <w:rsid w:val="008246F2"/>
    <w:rsid w:val="00825010"/>
    <w:rsid w:val="00825F52"/>
    <w:rsid w:val="00826E80"/>
    <w:rsid w:val="00830FD1"/>
    <w:rsid w:val="008316C6"/>
    <w:rsid w:val="00832A0B"/>
    <w:rsid w:val="00833229"/>
    <w:rsid w:val="008400D3"/>
    <w:rsid w:val="00840966"/>
    <w:rsid w:val="00842C3A"/>
    <w:rsid w:val="008436A7"/>
    <w:rsid w:val="008445EA"/>
    <w:rsid w:val="008454C7"/>
    <w:rsid w:val="00846097"/>
    <w:rsid w:val="0084D2B7"/>
    <w:rsid w:val="00850B3E"/>
    <w:rsid w:val="00851369"/>
    <w:rsid w:val="00851EE3"/>
    <w:rsid w:val="00851FB9"/>
    <w:rsid w:val="00854A9A"/>
    <w:rsid w:val="00856064"/>
    <w:rsid w:val="00856509"/>
    <w:rsid w:val="00860FFB"/>
    <w:rsid w:val="00862F5D"/>
    <w:rsid w:val="00863036"/>
    <w:rsid w:val="00863635"/>
    <w:rsid w:val="00866DEE"/>
    <w:rsid w:val="00870B0E"/>
    <w:rsid w:val="00873EA1"/>
    <w:rsid w:val="00874298"/>
    <w:rsid w:val="00881F67"/>
    <w:rsid w:val="008831B5"/>
    <w:rsid w:val="008840A0"/>
    <w:rsid w:val="00884E41"/>
    <w:rsid w:val="00886AAF"/>
    <w:rsid w:val="00891B86"/>
    <w:rsid w:val="00891BE0"/>
    <w:rsid w:val="00892449"/>
    <w:rsid w:val="00893F7F"/>
    <w:rsid w:val="00896C29"/>
    <w:rsid w:val="008A2E4D"/>
    <w:rsid w:val="008A41DA"/>
    <w:rsid w:val="008A4ED0"/>
    <w:rsid w:val="008A5365"/>
    <w:rsid w:val="008A6DB7"/>
    <w:rsid w:val="008A773E"/>
    <w:rsid w:val="008B1B20"/>
    <w:rsid w:val="008B1D73"/>
    <w:rsid w:val="008B3314"/>
    <w:rsid w:val="008B443E"/>
    <w:rsid w:val="008B4C8B"/>
    <w:rsid w:val="008B735C"/>
    <w:rsid w:val="008B7DB5"/>
    <w:rsid w:val="008B7FB1"/>
    <w:rsid w:val="008C1E60"/>
    <w:rsid w:val="008C47AA"/>
    <w:rsid w:val="008C4EA6"/>
    <w:rsid w:val="008C59D7"/>
    <w:rsid w:val="008C5CC7"/>
    <w:rsid w:val="008C62C9"/>
    <w:rsid w:val="008C7001"/>
    <w:rsid w:val="008D026C"/>
    <w:rsid w:val="008D227A"/>
    <w:rsid w:val="008D22E9"/>
    <w:rsid w:val="008D2442"/>
    <w:rsid w:val="008D5B54"/>
    <w:rsid w:val="008E01DB"/>
    <w:rsid w:val="008E408D"/>
    <w:rsid w:val="008E5D70"/>
    <w:rsid w:val="008E7C48"/>
    <w:rsid w:val="008E7CDB"/>
    <w:rsid w:val="008F229A"/>
    <w:rsid w:val="008F51BA"/>
    <w:rsid w:val="00900B15"/>
    <w:rsid w:val="00902620"/>
    <w:rsid w:val="00903315"/>
    <w:rsid w:val="009037EC"/>
    <w:rsid w:val="009053B9"/>
    <w:rsid w:val="00905E4C"/>
    <w:rsid w:val="00907A0B"/>
    <w:rsid w:val="009132B3"/>
    <w:rsid w:val="00914701"/>
    <w:rsid w:val="00915850"/>
    <w:rsid w:val="009161B8"/>
    <w:rsid w:val="00916C96"/>
    <w:rsid w:val="00917106"/>
    <w:rsid w:val="00922289"/>
    <w:rsid w:val="009222C6"/>
    <w:rsid w:val="00925B50"/>
    <w:rsid w:val="00931281"/>
    <w:rsid w:val="009318C1"/>
    <w:rsid w:val="00932818"/>
    <w:rsid w:val="00933BA5"/>
    <w:rsid w:val="00934D55"/>
    <w:rsid w:val="00936025"/>
    <w:rsid w:val="0093768E"/>
    <w:rsid w:val="00937AA0"/>
    <w:rsid w:val="009415AC"/>
    <w:rsid w:val="009429CE"/>
    <w:rsid w:val="00944047"/>
    <w:rsid w:val="009511E1"/>
    <w:rsid w:val="00951822"/>
    <w:rsid w:val="0095298E"/>
    <w:rsid w:val="0095797D"/>
    <w:rsid w:val="0096104A"/>
    <w:rsid w:val="0096167A"/>
    <w:rsid w:val="00961CC0"/>
    <w:rsid w:val="009627C8"/>
    <w:rsid w:val="00962C3C"/>
    <w:rsid w:val="0096573B"/>
    <w:rsid w:val="009702C7"/>
    <w:rsid w:val="00970480"/>
    <w:rsid w:val="00970C53"/>
    <w:rsid w:val="009715C6"/>
    <w:rsid w:val="00971D65"/>
    <w:rsid w:val="00974937"/>
    <w:rsid w:val="00975597"/>
    <w:rsid w:val="00977DE9"/>
    <w:rsid w:val="0098087E"/>
    <w:rsid w:val="00981072"/>
    <w:rsid w:val="00981CD3"/>
    <w:rsid w:val="00982238"/>
    <w:rsid w:val="009823BC"/>
    <w:rsid w:val="00983870"/>
    <w:rsid w:val="00984DEB"/>
    <w:rsid w:val="00985673"/>
    <w:rsid w:val="00985B97"/>
    <w:rsid w:val="00991DF2"/>
    <w:rsid w:val="00992576"/>
    <w:rsid w:val="00993EE1"/>
    <w:rsid w:val="00997B7A"/>
    <w:rsid w:val="009A3043"/>
    <w:rsid w:val="009A32A1"/>
    <w:rsid w:val="009A5CC9"/>
    <w:rsid w:val="009A6692"/>
    <w:rsid w:val="009B0125"/>
    <w:rsid w:val="009B0642"/>
    <w:rsid w:val="009B24E5"/>
    <w:rsid w:val="009B6140"/>
    <w:rsid w:val="009B696A"/>
    <w:rsid w:val="009B7808"/>
    <w:rsid w:val="009B7FDE"/>
    <w:rsid w:val="009C0BC8"/>
    <w:rsid w:val="009C243C"/>
    <w:rsid w:val="009C24E2"/>
    <w:rsid w:val="009C4D96"/>
    <w:rsid w:val="009C55B3"/>
    <w:rsid w:val="009C6CBF"/>
    <w:rsid w:val="009C7C87"/>
    <w:rsid w:val="009C7E76"/>
    <w:rsid w:val="009D0208"/>
    <w:rsid w:val="009D0697"/>
    <w:rsid w:val="009D1E06"/>
    <w:rsid w:val="009D3B59"/>
    <w:rsid w:val="009D4DC1"/>
    <w:rsid w:val="009D5631"/>
    <w:rsid w:val="009E3C37"/>
    <w:rsid w:val="009F0A5F"/>
    <w:rsid w:val="009F5159"/>
    <w:rsid w:val="009F546B"/>
    <w:rsid w:val="009F5F19"/>
    <w:rsid w:val="00A018AB"/>
    <w:rsid w:val="00A031B9"/>
    <w:rsid w:val="00A05283"/>
    <w:rsid w:val="00A05ADA"/>
    <w:rsid w:val="00A06456"/>
    <w:rsid w:val="00A130ED"/>
    <w:rsid w:val="00A13C5E"/>
    <w:rsid w:val="00A13CDF"/>
    <w:rsid w:val="00A1444B"/>
    <w:rsid w:val="00A14EDE"/>
    <w:rsid w:val="00A21E75"/>
    <w:rsid w:val="00A25266"/>
    <w:rsid w:val="00A31569"/>
    <w:rsid w:val="00A31980"/>
    <w:rsid w:val="00A32EFE"/>
    <w:rsid w:val="00A33543"/>
    <w:rsid w:val="00A42CC3"/>
    <w:rsid w:val="00A43EDC"/>
    <w:rsid w:val="00A4EB80"/>
    <w:rsid w:val="00A51C57"/>
    <w:rsid w:val="00A536B4"/>
    <w:rsid w:val="00A54E02"/>
    <w:rsid w:val="00A61B4C"/>
    <w:rsid w:val="00A62ABD"/>
    <w:rsid w:val="00A63656"/>
    <w:rsid w:val="00A64DE9"/>
    <w:rsid w:val="00A66EDF"/>
    <w:rsid w:val="00A72FC0"/>
    <w:rsid w:val="00A74242"/>
    <w:rsid w:val="00A74D0D"/>
    <w:rsid w:val="00A750D1"/>
    <w:rsid w:val="00A776BB"/>
    <w:rsid w:val="00A810FF"/>
    <w:rsid w:val="00A8235F"/>
    <w:rsid w:val="00A82CE6"/>
    <w:rsid w:val="00A84424"/>
    <w:rsid w:val="00A84B3B"/>
    <w:rsid w:val="00A850D3"/>
    <w:rsid w:val="00A86D8F"/>
    <w:rsid w:val="00A87E72"/>
    <w:rsid w:val="00A906F3"/>
    <w:rsid w:val="00A96641"/>
    <w:rsid w:val="00A977C9"/>
    <w:rsid w:val="00A97833"/>
    <w:rsid w:val="00A97FE7"/>
    <w:rsid w:val="00AA4210"/>
    <w:rsid w:val="00AA581B"/>
    <w:rsid w:val="00AA5B42"/>
    <w:rsid w:val="00AA7A3F"/>
    <w:rsid w:val="00AB6458"/>
    <w:rsid w:val="00AB71A7"/>
    <w:rsid w:val="00AC09EA"/>
    <w:rsid w:val="00AC5555"/>
    <w:rsid w:val="00AC7A13"/>
    <w:rsid w:val="00AC7B85"/>
    <w:rsid w:val="00AC7F83"/>
    <w:rsid w:val="00AD2ADF"/>
    <w:rsid w:val="00AD3DB5"/>
    <w:rsid w:val="00AD4655"/>
    <w:rsid w:val="00AD4798"/>
    <w:rsid w:val="00AD7D50"/>
    <w:rsid w:val="00AE1AA7"/>
    <w:rsid w:val="00AE1DA4"/>
    <w:rsid w:val="00AE4B7B"/>
    <w:rsid w:val="00AF18B6"/>
    <w:rsid w:val="00AF3EC8"/>
    <w:rsid w:val="00AF5A74"/>
    <w:rsid w:val="00B03F0B"/>
    <w:rsid w:val="00B040B1"/>
    <w:rsid w:val="00B067ED"/>
    <w:rsid w:val="00B11E9B"/>
    <w:rsid w:val="00B13219"/>
    <w:rsid w:val="00B1452F"/>
    <w:rsid w:val="00B17E86"/>
    <w:rsid w:val="00B24FF0"/>
    <w:rsid w:val="00B25745"/>
    <w:rsid w:val="00B27A90"/>
    <w:rsid w:val="00B27CD1"/>
    <w:rsid w:val="00B32764"/>
    <w:rsid w:val="00B32B4A"/>
    <w:rsid w:val="00B350F3"/>
    <w:rsid w:val="00B359C2"/>
    <w:rsid w:val="00B403E0"/>
    <w:rsid w:val="00B40D3F"/>
    <w:rsid w:val="00B42630"/>
    <w:rsid w:val="00B431BB"/>
    <w:rsid w:val="00B44E30"/>
    <w:rsid w:val="00B4553B"/>
    <w:rsid w:val="00B50177"/>
    <w:rsid w:val="00B506EE"/>
    <w:rsid w:val="00B533FB"/>
    <w:rsid w:val="00B545D5"/>
    <w:rsid w:val="00B564A3"/>
    <w:rsid w:val="00B56ED6"/>
    <w:rsid w:val="00B61B2E"/>
    <w:rsid w:val="00B625C6"/>
    <w:rsid w:val="00B63FCF"/>
    <w:rsid w:val="00B64975"/>
    <w:rsid w:val="00B70F5A"/>
    <w:rsid w:val="00B71240"/>
    <w:rsid w:val="00B737D8"/>
    <w:rsid w:val="00B74BDA"/>
    <w:rsid w:val="00B762C3"/>
    <w:rsid w:val="00B8016F"/>
    <w:rsid w:val="00B8086C"/>
    <w:rsid w:val="00B810F7"/>
    <w:rsid w:val="00B8172B"/>
    <w:rsid w:val="00B82156"/>
    <w:rsid w:val="00B828CF"/>
    <w:rsid w:val="00B83D85"/>
    <w:rsid w:val="00B9288C"/>
    <w:rsid w:val="00B935A7"/>
    <w:rsid w:val="00B948B6"/>
    <w:rsid w:val="00B959D3"/>
    <w:rsid w:val="00B959EE"/>
    <w:rsid w:val="00B971F7"/>
    <w:rsid w:val="00BA150F"/>
    <w:rsid w:val="00BA2E12"/>
    <w:rsid w:val="00BA3403"/>
    <w:rsid w:val="00BA4E8A"/>
    <w:rsid w:val="00BA5ED3"/>
    <w:rsid w:val="00BB0C83"/>
    <w:rsid w:val="00BB0EC4"/>
    <w:rsid w:val="00BB2ED3"/>
    <w:rsid w:val="00BB4464"/>
    <w:rsid w:val="00BB5629"/>
    <w:rsid w:val="00BC142F"/>
    <w:rsid w:val="00BC219E"/>
    <w:rsid w:val="00BC2AF7"/>
    <w:rsid w:val="00BC43C6"/>
    <w:rsid w:val="00BC499A"/>
    <w:rsid w:val="00BC5340"/>
    <w:rsid w:val="00BC63B0"/>
    <w:rsid w:val="00BD0CB6"/>
    <w:rsid w:val="00BD2EFB"/>
    <w:rsid w:val="00BD4311"/>
    <w:rsid w:val="00BD457F"/>
    <w:rsid w:val="00BD51E2"/>
    <w:rsid w:val="00BD565A"/>
    <w:rsid w:val="00BD7450"/>
    <w:rsid w:val="00BE0934"/>
    <w:rsid w:val="00BE166B"/>
    <w:rsid w:val="00BE243A"/>
    <w:rsid w:val="00BE2D71"/>
    <w:rsid w:val="00BE5662"/>
    <w:rsid w:val="00BE5C36"/>
    <w:rsid w:val="00BE6249"/>
    <w:rsid w:val="00BE72BB"/>
    <w:rsid w:val="00BE7918"/>
    <w:rsid w:val="00BE7A10"/>
    <w:rsid w:val="00BF0BFA"/>
    <w:rsid w:val="00C045CA"/>
    <w:rsid w:val="00C04FAC"/>
    <w:rsid w:val="00C05C92"/>
    <w:rsid w:val="00C061CE"/>
    <w:rsid w:val="00C07E3F"/>
    <w:rsid w:val="00C10D80"/>
    <w:rsid w:val="00C163D5"/>
    <w:rsid w:val="00C17A8C"/>
    <w:rsid w:val="00C213FD"/>
    <w:rsid w:val="00C214E0"/>
    <w:rsid w:val="00C22D79"/>
    <w:rsid w:val="00C23476"/>
    <w:rsid w:val="00C246D5"/>
    <w:rsid w:val="00C26210"/>
    <w:rsid w:val="00C2681F"/>
    <w:rsid w:val="00C26C4A"/>
    <w:rsid w:val="00C3581C"/>
    <w:rsid w:val="00C36C83"/>
    <w:rsid w:val="00C40567"/>
    <w:rsid w:val="00C40903"/>
    <w:rsid w:val="00C40D4D"/>
    <w:rsid w:val="00C44179"/>
    <w:rsid w:val="00C46C86"/>
    <w:rsid w:val="00C50E34"/>
    <w:rsid w:val="00C525D3"/>
    <w:rsid w:val="00C527BE"/>
    <w:rsid w:val="00C533DD"/>
    <w:rsid w:val="00C5524F"/>
    <w:rsid w:val="00C55823"/>
    <w:rsid w:val="00C605D7"/>
    <w:rsid w:val="00C60CB8"/>
    <w:rsid w:val="00C63CCB"/>
    <w:rsid w:val="00C64217"/>
    <w:rsid w:val="00C66E58"/>
    <w:rsid w:val="00C74CD0"/>
    <w:rsid w:val="00C75F53"/>
    <w:rsid w:val="00C81211"/>
    <w:rsid w:val="00C83312"/>
    <w:rsid w:val="00C835CB"/>
    <w:rsid w:val="00C852B3"/>
    <w:rsid w:val="00C861F6"/>
    <w:rsid w:val="00C86FE0"/>
    <w:rsid w:val="00C90AE5"/>
    <w:rsid w:val="00C96A4D"/>
    <w:rsid w:val="00C97518"/>
    <w:rsid w:val="00CA3B28"/>
    <w:rsid w:val="00CA414F"/>
    <w:rsid w:val="00CA5333"/>
    <w:rsid w:val="00CA5E2A"/>
    <w:rsid w:val="00CA6E92"/>
    <w:rsid w:val="00CA7451"/>
    <w:rsid w:val="00CA7C74"/>
    <w:rsid w:val="00CB1D17"/>
    <w:rsid w:val="00CB1FDD"/>
    <w:rsid w:val="00CB383B"/>
    <w:rsid w:val="00CB5A21"/>
    <w:rsid w:val="00CB5E48"/>
    <w:rsid w:val="00CB7CEC"/>
    <w:rsid w:val="00CC0F33"/>
    <w:rsid w:val="00CC1441"/>
    <w:rsid w:val="00CC1DE7"/>
    <w:rsid w:val="00CD0789"/>
    <w:rsid w:val="00CD1C1C"/>
    <w:rsid w:val="00CD68B0"/>
    <w:rsid w:val="00CE1410"/>
    <w:rsid w:val="00CE478F"/>
    <w:rsid w:val="00CE5A50"/>
    <w:rsid w:val="00CF0729"/>
    <w:rsid w:val="00D01D19"/>
    <w:rsid w:val="00D03256"/>
    <w:rsid w:val="00D03981"/>
    <w:rsid w:val="00D0575E"/>
    <w:rsid w:val="00D05FCB"/>
    <w:rsid w:val="00D102E9"/>
    <w:rsid w:val="00D119F0"/>
    <w:rsid w:val="00D11FAE"/>
    <w:rsid w:val="00D12A21"/>
    <w:rsid w:val="00D12EFA"/>
    <w:rsid w:val="00D13BDF"/>
    <w:rsid w:val="00D16E2F"/>
    <w:rsid w:val="00D17C01"/>
    <w:rsid w:val="00D17DFD"/>
    <w:rsid w:val="00D17F0C"/>
    <w:rsid w:val="00D2072D"/>
    <w:rsid w:val="00D20F49"/>
    <w:rsid w:val="00D244BB"/>
    <w:rsid w:val="00D26E29"/>
    <w:rsid w:val="00D301B1"/>
    <w:rsid w:val="00D30795"/>
    <w:rsid w:val="00D31ED4"/>
    <w:rsid w:val="00D325CC"/>
    <w:rsid w:val="00D46517"/>
    <w:rsid w:val="00D52E83"/>
    <w:rsid w:val="00D53196"/>
    <w:rsid w:val="00D54317"/>
    <w:rsid w:val="00D56698"/>
    <w:rsid w:val="00D64B5D"/>
    <w:rsid w:val="00D6571E"/>
    <w:rsid w:val="00D6617F"/>
    <w:rsid w:val="00D6760B"/>
    <w:rsid w:val="00D67710"/>
    <w:rsid w:val="00D705FD"/>
    <w:rsid w:val="00D71BAE"/>
    <w:rsid w:val="00D7617F"/>
    <w:rsid w:val="00D776D9"/>
    <w:rsid w:val="00D7777B"/>
    <w:rsid w:val="00D820FE"/>
    <w:rsid w:val="00D84DCB"/>
    <w:rsid w:val="00D85889"/>
    <w:rsid w:val="00D85975"/>
    <w:rsid w:val="00D90556"/>
    <w:rsid w:val="00D90D51"/>
    <w:rsid w:val="00D91D7D"/>
    <w:rsid w:val="00D92484"/>
    <w:rsid w:val="00D92D65"/>
    <w:rsid w:val="00D96EB0"/>
    <w:rsid w:val="00D976A8"/>
    <w:rsid w:val="00DA5E2B"/>
    <w:rsid w:val="00DA769E"/>
    <w:rsid w:val="00DA7EAC"/>
    <w:rsid w:val="00DB0FBC"/>
    <w:rsid w:val="00DB1E36"/>
    <w:rsid w:val="00DB262F"/>
    <w:rsid w:val="00DB3108"/>
    <w:rsid w:val="00DB3F34"/>
    <w:rsid w:val="00DB4DF7"/>
    <w:rsid w:val="00DB52E9"/>
    <w:rsid w:val="00DB5CC9"/>
    <w:rsid w:val="00DB641B"/>
    <w:rsid w:val="00DB6F74"/>
    <w:rsid w:val="00DB7B96"/>
    <w:rsid w:val="00DC0FE5"/>
    <w:rsid w:val="00DC1305"/>
    <w:rsid w:val="00DC1B6B"/>
    <w:rsid w:val="00DC2188"/>
    <w:rsid w:val="00DC2283"/>
    <w:rsid w:val="00DC344A"/>
    <w:rsid w:val="00DC4B8E"/>
    <w:rsid w:val="00DC5397"/>
    <w:rsid w:val="00DC59EA"/>
    <w:rsid w:val="00DC7405"/>
    <w:rsid w:val="00DC7CCC"/>
    <w:rsid w:val="00DD2560"/>
    <w:rsid w:val="00DD2E8E"/>
    <w:rsid w:val="00DD5ECC"/>
    <w:rsid w:val="00DE0C27"/>
    <w:rsid w:val="00DE5007"/>
    <w:rsid w:val="00DE5713"/>
    <w:rsid w:val="00DE610B"/>
    <w:rsid w:val="00DE63DA"/>
    <w:rsid w:val="00DF0D82"/>
    <w:rsid w:val="00DF0DA4"/>
    <w:rsid w:val="00DF6ABD"/>
    <w:rsid w:val="00DF6C78"/>
    <w:rsid w:val="00E01194"/>
    <w:rsid w:val="00E06847"/>
    <w:rsid w:val="00E06D19"/>
    <w:rsid w:val="00E07461"/>
    <w:rsid w:val="00E07CD1"/>
    <w:rsid w:val="00E11037"/>
    <w:rsid w:val="00E11A2C"/>
    <w:rsid w:val="00E14589"/>
    <w:rsid w:val="00E16246"/>
    <w:rsid w:val="00E23FCB"/>
    <w:rsid w:val="00E26686"/>
    <w:rsid w:val="00E33A7C"/>
    <w:rsid w:val="00E34878"/>
    <w:rsid w:val="00E457B6"/>
    <w:rsid w:val="00E46FF5"/>
    <w:rsid w:val="00E5290C"/>
    <w:rsid w:val="00E52938"/>
    <w:rsid w:val="00E55759"/>
    <w:rsid w:val="00E55C5C"/>
    <w:rsid w:val="00E57FE8"/>
    <w:rsid w:val="00E66CFE"/>
    <w:rsid w:val="00E672F1"/>
    <w:rsid w:val="00E67918"/>
    <w:rsid w:val="00E67B76"/>
    <w:rsid w:val="00E706AB"/>
    <w:rsid w:val="00E71B11"/>
    <w:rsid w:val="00E7247C"/>
    <w:rsid w:val="00E72FBE"/>
    <w:rsid w:val="00E73899"/>
    <w:rsid w:val="00E73DD6"/>
    <w:rsid w:val="00E750BE"/>
    <w:rsid w:val="00E769DA"/>
    <w:rsid w:val="00E835EF"/>
    <w:rsid w:val="00E835F5"/>
    <w:rsid w:val="00E84E8C"/>
    <w:rsid w:val="00E85A7C"/>
    <w:rsid w:val="00E91F77"/>
    <w:rsid w:val="00E92B81"/>
    <w:rsid w:val="00E95C68"/>
    <w:rsid w:val="00E96BAA"/>
    <w:rsid w:val="00EA137D"/>
    <w:rsid w:val="00EA2A58"/>
    <w:rsid w:val="00EA3535"/>
    <w:rsid w:val="00EA4D99"/>
    <w:rsid w:val="00EA74AC"/>
    <w:rsid w:val="00EB19B8"/>
    <w:rsid w:val="00EB2E9E"/>
    <w:rsid w:val="00EB39C1"/>
    <w:rsid w:val="00EC0DDC"/>
    <w:rsid w:val="00EC145E"/>
    <w:rsid w:val="00EC258A"/>
    <w:rsid w:val="00EC4975"/>
    <w:rsid w:val="00EC6D09"/>
    <w:rsid w:val="00ED02F8"/>
    <w:rsid w:val="00ED0980"/>
    <w:rsid w:val="00ED1D15"/>
    <w:rsid w:val="00ED533F"/>
    <w:rsid w:val="00ED5A64"/>
    <w:rsid w:val="00EE2398"/>
    <w:rsid w:val="00EF29A6"/>
    <w:rsid w:val="00EF7A13"/>
    <w:rsid w:val="00F0065F"/>
    <w:rsid w:val="00F00A1F"/>
    <w:rsid w:val="00F038B4"/>
    <w:rsid w:val="00F0404B"/>
    <w:rsid w:val="00F0740C"/>
    <w:rsid w:val="00F07521"/>
    <w:rsid w:val="00F11827"/>
    <w:rsid w:val="00F15F01"/>
    <w:rsid w:val="00F1606A"/>
    <w:rsid w:val="00F175E0"/>
    <w:rsid w:val="00F20374"/>
    <w:rsid w:val="00F222E7"/>
    <w:rsid w:val="00F24A88"/>
    <w:rsid w:val="00F26935"/>
    <w:rsid w:val="00F26B45"/>
    <w:rsid w:val="00F307E5"/>
    <w:rsid w:val="00F317F1"/>
    <w:rsid w:val="00F328BF"/>
    <w:rsid w:val="00F33389"/>
    <w:rsid w:val="00F33C8F"/>
    <w:rsid w:val="00F34EA8"/>
    <w:rsid w:val="00F353D2"/>
    <w:rsid w:val="00F41B13"/>
    <w:rsid w:val="00F425C4"/>
    <w:rsid w:val="00F42D3B"/>
    <w:rsid w:val="00F42FE8"/>
    <w:rsid w:val="00F43A08"/>
    <w:rsid w:val="00F468D5"/>
    <w:rsid w:val="00F510AB"/>
    <w:rsid w:val="00F53E28"/>
    <w:rsid w:val="00F54D7E"/>
    <w:rsid w:val="00F5508D"/>
    <w:rsid w:val="00F561E5"/>
    <w:rsid w:val="00F5707A"/>
    <w:rsid w:val="00F60869"/>
    <w:rsid w:val="00F610B4"/>
    <w:rsid w:val="00F6385B"/>
    <w:rsid w:val="00F66C17"/>
    <w:rsid w:val="00F703A8"/>
    <w:rsid w:val="00F70D0B"/>
    <w:rsid w:val="00F75FA0"/>
    <w:rsid w:val="00F76192"/>
    <w:rsid w:val="00F7626F"/>
    <w:rsid w:val="00F7738B"/>
    <w:rsid w:val="00F80B5E"/>
    <w:rsid w:val="00F8196E"/>
    <w:rsid w:val="00F844BC"/>
    <w:rsid w:val="00F86BD5"/>
    <w:rsid w:val="00F876A7"/>
    <w:rsid w:val="00F92982"/>
    <w:rsid w:val="00F92EBD"/>
    <w:rsid w:val="00F97796"/>
    <w:rsid w:val="00FA03F0"/>
    <w:rsid w:val="00FA274D"/>
    <w:rsid w:val="00FA2EAD"/>
    <w:rsid w:val="00FA64D5"/>
    <w:rsid w:val="00FB01B7"/>
    <w:rsid w:val="00FB1958"/>
    <w:rsid w:val="00FB5527"/>
    <w:rsid w:val="00FB6F2C"/>
    <w:rsid w:val="00FC1548"/>
    <w:rsid w:val="00FC20E3"/>
    <w:rsid w:val="00FC5EC7"/>
    <w:rsid w:val="00FC6944"/>
    <w:rsid w:val="00FD0D3C"/>
    <w:rsid w:val="00FD38A1"/>
    <w:rsid w:val="00FD3AC1"/>
    <w:rsid w:val="00FD40D7"/>
    <w:rsid w:val="00FD4EF6"/>
    <w:rsid w:val="00FD5088"/>
    <w:rsid w:val="00FD5D8A"/>
    <w:rsid w:val="00FE0079"/>
    <w:rsid w:val="00FE29D0"/>
    <w:rsid w:val="00FE377D"/>
    <w:rsid w:val="00FF0AFC"/>
    <w:rsid w:val="00FF10AC"/>
    <w:rsid w:val="00FF31A5"/>
    <w:rsid w:val="00FF4012"/>
    <w:rsid w:val="0137EA57"/>
    <w:rsid w:val="0156EE2D"/>
    <w:rsid w:val="0164DD06"/>
    <w:rsid w:val="0181940C"/>
    <w:rsid w:val="01A07EAB"/>
    <w:rsid w:val="0297D32E"/>
    <w:rsid w:val="02FC9E74"/>
    <w:rsid w:val="02FE1174"/>
    <w:rsid w:val="034D23C4"/>
    <w:rsid w:val="035143A2"/>
    <w:rsid w:val="0377C7E6"/>
    <w:rsid w:val="03DA3054"/>
    <w:rsid w:val="03E837BC"/>
    <w:rsid w:val="04221E40"/>
    <w:rsid w:val="042FEF4F"/>
    <w:rsid w:val="04598DF3"/>
    <w:rsid w:val="0473D869"/>
    <w:rsid w:val="04C6E855"/>
    <w:rsid w:val="0519932E"/>
    <w:rsid w:val="055E0556"/>
    <w:rsid w:val="056C685B"/>
    <w:rsid w:val="05BCAABF"/>
    <w:rsid w:val="066EA777"/>
    <w:rsid w:val="07223785"/>
    <w:rsid w:val="0734CBEA"/>
    <w:rsid w:val="0756C938"/>
    <w:rsid w:val="080FF6D2"/>
    <w:rsid w:val="0840B062"/>
    <w:rsid w:val="085BFA95"/>
    <w:rsid w:val="08914185"/>
    <w:rsid w:val="0897F966"/>
    <w:rsid w:val="08DC6E07"/>
    <w:rsid w:val="08F4CC1B"/>
    <w:rsid w:val="090AD7E2"/>
    <w:rsid w:val="096A9F74"/>
    <w:rsid w:val="096C2D6C"/>
    <w:rsid w:val="0A03FA1D"/>
    <w:rsid w:val="0A1A52FF"/>
    <w:rsid w:val="0A512A9B"/>
    <w:rsid w:val="0A95EEB9"/>
    <w:rsid w:val="0AECFFC7"/>
    <w:rsid w:val="0B321937"/>
    <w:rsid w:val="0B7BBF79"/>
    <w:rsid w:val="0BBB26DB"/>
    <w:rsid w:val="0BD8A38F"/>
    <w:rsid w:val="0C0CD2B0"/>
    <w:rsid w:val="0CE4F85F"/>
    <w:rsid w:val="0CE9F440"/>
    <w:rsid w:val="0D063E25"/>
    <w:rsid w:val="0D745D0D"/>
    <w:rsid w:val="0DE2D451"/>
    <w:rsid w:val="0DF55991"/>
    <w:rsid w:val="0E1AD14F"/>
    <w:rsid w:val="0E28EC40"/>
    <w:rsid w:val="0E40F432"/>
    <w:rsid w:val="0E7F8F8C"/>
    <w:rsid w:val="0EC5BDBC"/>
    <w:rsid w:val="0F076D17"/>
    <w:rsid w:val="0F19729F"/>
    <w:rsid w:val="0F38338B"/>
    <w:rsid w:val="0F7BA446"/>
    <w:rsid w:val="108B90FD"/>
    <w:rsid w:val="10A1E4D3"/>
    <w:rsid w:val="11421612"/>
    <w:rsid w:val="1339999D"/>
    <w:rsid w:val="134C8719"/>
    <w:rsid w:val="135AF2D9"/>
    <w:rsid w:val="1369CEE3"/>
    <w:rsid w:val="14249141"/>
    <w:rsid w:val="142DA1AA"/>
    <w:rsid w:val="146D6CDB"/>
    <w:rsid w:val="147CF542"/>
    <w:rsid w:val="14DEA0B7"/>
    <w:rsid w:val="15025125"/>
    <w:rsid w:val="153BDEF5"/>
    <w:rsid w:val="156D761D"/>
    <w:rsid w:val="159E71FB"/>
    <w:rsid w:val="161ECC6C"/>
    <w:rsid w:val="167F7C5C"/>
    <w:rsid w:val="1693C638"/>
    <w:rsid w:val="17122592"/>
    <w:rsid w:val="17284B7B"/>
    <w:rsid w:val="17432E14"/>
    <w:rsid w:val="17673D91"/>
    <w:rsid w:val="179397A1"/>
    <w:rsid w:val="17C384C3"/>
    <w:rsid w:val="17DFEBD2"/>
    <w:rsid w:val="17F5E64C"/>
    <w:rsid w:val="17FE3349"/>
    <w:rsid w:val="1804F5FC"/>
    <w:rsid w:val="1807D57D"/>
    <w:rsid w:val="1825A09E"/>
    <w:rsid w:val="187D6936"/>
    <w:rsid w:val="198B2855"/>
    <w:rsid w:val="19B9BAE6"/>
    <w:rsid w:val="19DE3568"/>
    <w:rsid w:val="19F66118"/>
    <w:rsid w:val="1A910991"/>
    <w:rsid w:val="1AAADE02"/>
    <w:rsid w:val="1AFF2CD7"/>
    <w:rsid w:val="1BC4F2AA"/>
    <w:rsid w:val="1C550EC6"/>
    <w:rsid w:val="1C6DAF6A"/>
    <w:rsid w:val="1CC5CDE0"/>
    <w:rsid w:val="1CD7D932"/>
    <w:rsid w:val="1D0D2BC1"/>
    <w:rsid w:val="1D30D96C"/>
    <w:rsid w:val="1D3519A2"/>
    <w:rsid w:val="1D4D325D"/>
    <w:rsid w:val="1D524F31"/>
    <w:rsid w:val="1D85811D"/>
    <w:rsid w:val="1DA47719"/>
    <w:rsid w:val="1DA94EEE"/>
    <w:rsid w:val="1DBB7650"/>
    <w:rsid w:val="1DDE2F32"/>
    <w:rsid w:val="1DF1C9CB"/>
    <w:rsid w:val="1DFAB593"/>
    <w:rsid w:val="1E1754A9"/>
    <w:rsid w:val="1E2AC6A3"/>
    <w:rsid w:val="1EFC1A3E"/>
    <w:rsid w:val="1F2E3A5E"/>
    <w:rsid w:val="1FB98500"/>
    <w:rsid w:val="1FC615DE"/>
    <w:rsid w:val="1FFB675A"/>
    <w:rsid w:val="2009F1F9"/>
    <w:rsid w:val="20172B47"/>
    <w:rsid w:val="20761459"/>
    <w:rsid w:val="208D672F"/>
    <w:rsid w:val="20AD289E"/>
    <w:rsid w:val="20DC411E"/>
    <w:rsid w:val="20E0050C"/>
    <w:rsid w:val="20FE2BA7"/>
    <w:rsid w:val="2182DF0D"/>
    <w:rsid w:val="21BBD32E"/>
    <w:rsid w:val="2256ECBE"/>
    <w:rsid w:val="22AB664C"/>
    <w:rsid w:val="23220A97"/>
    <w:rsid w:val="23381B15"/>
    <w:rsid w:val="23470593"/>
    <w:rsid w:val="238EA363"/>
    <w:rsid w:val="2395ADD9"/>
    <w:rsid w:val="240879C7"/>
    <w:rsid w:val="2411C9B6"/>
    <w:rsid w:val="24140043"/>
    <w:rsid w:val="24481E79"/>
    <w:rsid w:val="24AD6574"/>
    <w:rsid w:val="24CD305B"/>
    <w:rsid w:val="24FE7A4C"/>
    <w:rsid w:val="250D57CC"/>
    <w:rsid w:val="25994F6B"/>
    <w:rsid w:val="25D04F5A"/>
    <w:rsid w:val="263B03D1"/>
    <w:rsid w:val="26622CBB"/>
    <w:rsid w:val="26856CCF"/>
    <w:rsid w:val="269EA16C"/>
    <w:rsid w:val="26AB2A75"/>
    <w:rsid w:val="26DEB104"/>
    <w:rsid w:val="26E8A84D"/>
    <w:rsid w:val="26F7DB4F"/>
    <w:rsid w:val="26F8CA4B"/>
    <w:rsid w:val="2716C8D4"/>
    <w:rsid w:val="27E6198E"/>
    <w:rsid w:val="27F7E297"/>
    <w:rsid w:val="2807246B"/>
    <w:rsid w:val="280F870C"/>
    <w:rsid w:val="282C2592"/>
    <w:rsid w:val="2878CED9"/>
    <w:rsid w:val="28AA882D"/>
    <w:rsid w:val="28B01B5D"/>
    <w:rsid w:val="2935E5EE"/>
    <w:rsid w:val="295CA770"/>
    <w:rsid w:val="29E65154"/>
    <w:rsid w:val="2A1DF21D"/>
    <w:rsid w:val="2A44C2E2"/>
    <w:rsid w:val="2A501384"/>
    <w:rsid w:val="2A7A5059"/>
    <w:rsid w:val="2A7F750D"/>
    <w:rsid w:val="2A9459C2"/>
    <w:rsid w:val="2A95D9BF"/>
    <w:rsid w:val="2ADE5D9F"/>
    <w:rsid w:val="2AE8954F"/>
    <w:rsid w:val="2B1CA18B"/>
    <w:rsid w:val="2B862794"/>
    <w:rsid w:val="2BDE7472"/>
    <w:rsid w:val="2C4518BF"/>
    <w:rsid w:val="2C816B9F"/>
    <w:rsid w:val="2C8C2571"/>
    <w:rsid w:val="2CDB844F"/>
    <w:rsid w:val="2CEC86BD"/>
    <w:rsid w:val="2CFFAD36"/>
    <w:rsid w:val="2D1438CF"/>
    <w:rsid w:val="2D1B886B"/>
    <w:rsid w:val="2D329C97"/>
    <w:rsid w:val="2D49288F"/>
    <w:rsid w:val="2D4E4A70"/>
    <w:rsid w:val="2D7FCE45"/>
    <w:rsid w:val="2DB2506A"/>
    <w:rsid w:val="2DCBFA84"/>
    <w:rsid w:val="2E372D51"/>
    <w:rsid w:val="2E88C0B2"/>
    <w:rsid w:val="2E986EF3"/>
    <w:rsid w:val="2EA2E6F8"/>
    <w:rsid w:val="2EA6AAD5"/>
    <w:rsid w:val="2EC2A271"/>
    <w:rsid w:val="2EE6FDDD"/>
    <w:rsid w:val="2F4B2F05"/>
    <w:rsid w:val="2F61F07A"/>
    <w:rsid w:val="2F674CA6"/>
    <w:rsid w:val="2F6AE323"/>
    <w:rsid w:val="2F6DED1C"/>
    <w:rsid w:val="3005AE09"/>
    <w:rsid w:val="3009CE6C"/>
    <w:rsid w:val="3077EA35"/>
    <w:rsid w:val="30861ACE"/>
    <w:rsid w:val="30A18FC2"/>
    <w:rsid w:val="30C69208"/>
    <w:rsid w:val="30CB32C4"/>
    <w:rsid w:val="30DB7E1F"/>
    <w:rsid w:val="30E870FE"/>
    <w:rsid w:val="31CB5595"/>
    <w:rsid w:val="31E94AFC"/>
    <w:rsid w:val="31FBE119"/>
    <w:rsid w:val="3224F65B"/>
    <w:rsid w:val="3238C858"/>
    <w:rsid w:val="324B8FDB"/>
    <w:rsid w:val="3281C142"/>
    <w:rsid w:val="328BA568"/>
    <w:rsid w:val="33348BB1"/>
    <w:rsid w:val="338CFECB"/>
    <w:rsid w:val="33AC2B90"/>
    <w:rsid w:val="33B44E99"/>
    <w:rsid w:val="33F6F5CA"/>
    <w:rsid w:val="34144D3F"/>
    <w:rsid w:val="34199A42"/>
    <w:rsid w:val="34BF2C4D"/>
    <w:rsid w:val="34ED1B01"/>
    <w:rsid w:val="35500BE5"/>
    <w:rsid w:val="35D56654"/>
    <w:rsid w:val="35DC3BC8"/>
    <w:rsid w:val="35EA81CD"/>
    <w:rsid w:val="3642750B"/>
    <w:rsid w:val="36EBB61A"/>
    <w:rsid w:val="36EDB67B"/>
    <w:rsid w:val="372F84F9"/>
    <w:rsid w:val="379CC496"/>
    <w:rsid w:val="37BCB969"/>
    <w:rsid w:val="37D48DC0"/>
    <w:rsid w:val="37ED880F"/>
    <w:rsid w:val="38ABDBA2"/>
    <w:rsid w:val="38AFB213"/>
    <w:rsid w:val="38D5B491"/>
    <w:rsid w:val="38E0F1D7"/>
    <w:rsid w:val="390925E5"/>
    <w:rsid w:val="392DDF88"/>
    <w:rsid w:val="39993DD4"/>
    <w:rsid w:val="39D08966"/>
    <w:rsid w:val="39EE9650"/>
    <w:rsid w:val="39EFB454"/>
    <w:rsid w:val="3A043662"/>
    <w:rsid w:val="3A27DB8A"/>
    <w:rsid w:val="3A2DA738"/>
    <w:rsid w:val="3A42016F"/>
    <w:rsid w:val="3A5578DE"/>
    <w:rsid w:val="3A5CE442"/>
    <w:rsid w:val="3A878A57"/>
    <w:rsid w:val="3A93C470"/>
    <w:rsid w:val="3AC37318"/>
    <w:rsid w:val="3B854AC0"/>
    <w:rsid w:val="3B95744B"/>
    <w:rsid w:val="3B9DD3F2"/>
    <w:rsid w:val="3BC640A3"/>
    <w:rsid w:val="3C87EA30"/>
    <w:rsid w:val="3CE2E8A6"/>
    <w:rsid w:val="3D4D86D7"/>
    <w:rsid w:val="3D6C0093"/>
    <w:rsid w:val="3D7665ED"/>
    <w:rsid w:val="3E04E180"/>
    <w:rsid w:val="3E18899C"/>
    <w:rsid w:val="3E30394A"/>
    <w:rsid w:val="3EEC7245"/>
    <w:rsid w:val="3EF53361"/>
    <w:rsid w:val="3EF66D14"/>
    <w:rsid w:val="3F27DD3C"/>
    <w:rsid w:val="3F43611C"/>
    <w:rsid w:val="3F841FA2"/>
    <w:rsid w:val="3FD4C916"/>
    <w:rsid w:val="40486428"/>
    <w:rsid w:val="4099E1B7"/>
    <w:rsid w:val="40AFD7B3"/>
    <w:rsid w:val="40B0B7DB"/>
    <w:rsid w:val="41762DD0"/>
    <w:rsid w:val="41D41367"/>
    <w:rsid w:val="41F8F18D"/>
    <w:rsid w:val="41FF0F1D"/>
    <w:rsid w:val="42805065"/>
    <w:rsid w:val="4288E418"/>
    <w:rsid w:val="42A2C431"/>
    <w:rsid w:val="42C03B25"/>
    <w:rsid w:val="42F6CC1A"/>
    <w:rsid w:val="433B6EC2"/>
    <w:rsid w:val="435414D7"/>
    <w:rsid w:val="449D3E1F"/>
    <w:rsid w:val="44AB118E"/>
    <w:rsid w:val="44F0F3D5"/>
    <w:rsid w:val="44FF2FB7"/>
    <w:rsid w:val="4510F6C2"/>
    <w:rsid w:val="45235291"/>
    <w:rsid w:val="452BFA68"/>
    <w:rsid w:val="452DA6AF"/>
    <w:rsid w:val="45513CA4"/>
    <w:rsid w:val="459CD69E"/>
    <w:rsid w:val="45DF0211"/>
    <w:rsid w:val="463B178F"/>
    <w:rsid w:val="464D1CD7"/>
    <w:rsid w:val="46EA746D"/>
    <w:rsid w:val="46F78DB3"/>
    <w:rsid w:val="47CA3D3D"/>
    <w:rsid w:val="47EDE21A"/>
    <w:rsid w:val="485DE4C0"/>
    <w:rsid w:val="486C46D9"/>
    <w:rsid w:val="48C61B2C"/>
    <w:rsid w:val="48E94EFE"/>
    <w:rsid w:val="492ED353"/>
    <w:rsid w:val="495C4293"/>
    <w:rsid w:val="49A04602"/>
    <w:rsid w:val="49C42118"/>
    <w:rsid w:val="4A2A4365"/>
    <w:rsid w:val="4A42EF36"/>
    <w:rsid w:val="4A91259C"/>
    <w:rsid w:val="4C0A33BC"/>
    <w:rsid w:val="4C78AA0E"/>
    <w:rsid w:val="4D0C72D1"/>
    <w:rsid w:val="4D46A20A"/>
    <w:rsid w:val="4D8F52BD"/>
    <w:rsid w:val="4D93C2ED"/>
    <w:rsid w:val="4E14B189"/>
    <w:rsid w:val="4E229D66"/>
    <w:rsid w:val="4E22F696"/>
    <w:rsid w:val="4E3EAC16"/>
    <w:rsid w:val="4E48086C"/>
    <w:rsid w:val="4E5D7993"/>
    <w:rsid w:val="4E937E01"/>
    <w:rsid w:val="4F25DF08"/>
    <w:rsid w:val="4F40F563"/>
    <w:rsid w:val="4F442D28"/>
    <w:rsid w:val="4F50745F"/>
    <w:rsid w:val="4FC29AF6"/>
    <w:rsid w:val="5018359A"/>
    <w:rsid w:val="501CB034"/>
    <w:rsid w:val="504A7BAB"/>
    <w:rsid w:val="50A07F18"/>
    <w:rsid w:val="50BA4678"/>
    <w:rsid w:val="50E61722"/>
    <w:rsid w:val="50F19A45"/>
    <w:rsid w:val="510CB8AA"/>
    <w:rsid w:val="51217A9F"/>
    <w:rsid w:val="51EA84FA"/>
    <w:rsid w:val="520219C0"/>
    <w:rsid w:val="5239EC99"/>
    <w:rsid w:val="526F689C"/>
    <w:rsid w:val="5300D526"/>
    <w:rsid w:val="532A2F48"/>
    <w:rsid w:val="532F0395"/>
    <w:rsid w:val="535D99B9"/>
    <w:rsid w:val="5369C962"/>
    <w:rsid w:val="5409659F"/>
    <w:rsid w:val="542D2A47"/>
    <w:rsid w:val="5444020D"/>
    <w:rsid w:val="54663379"/>
    <w:rsid w:val="549A7C6F"/>
    <w:rsid w:val="54B45252"/>
    <w:rsid w:val="54B82FE6"/>
    <w:rsid w:val="54D75A5A"/>
    <w:rsid w:val="54E84A34"/>
    <w:rsid w:val="55B1706F"/>
    <w:rsid w:val="55D9487F"/>
    <w:rsid w:val="5724C9D2"/>
    <w:rsid w:val="5739D6D5"/>
    <w:rsid w:val="57A622B5"/>
    <w:rsid w:val="57ABA8D0"/>
    <w:rsid w:val="57D659CD"/>
    <w:rsid w:val="57D75CD6"/>
    <w:rsid w:val="57E27F9E"/>
    <w:rsid w:val="5871D6C9"/>
    <w:rsid w:val="587BC9C1"/>
    <w:rsid w:val="591E5FEC"/>
    <w:rsid w:val="594C043B"/>
    <w:rsid w:val="595DC038"/>
    <w:rsid w:val="599FF1F9"/>
    <w:rsid w:val="59B3A80C"/>
    <w:rsid w:val="59B494EF"/>
    <w:rsid w:val="59D9369D"/>
    <w:rsid w:val="59F5037F"/>
    <w:rsid w:val="59FE78F4"/>
    <w:rsid w:val="5A0A1257"/>
    <w:rsid w:val="5A1E5EA0"/>
    <w:rsid w:val="5A5A4F94"/>
    <w:rsid w:val="5A60DAFD"/>
    <w:rsid w:val="5A8AC6FE"/>
    <w:rsid w:val="5ADBC8B3"/>
    <w:rsid w:val="5AF60122"/>
    <w:rsid w:val="5AF7D222"/>
    <w:rsid w:val="5B46BFC7"/>
    <w:rsid w:val="5B7506FE"/>
    <w:rsid w:val="5B82D004"/>
    <w:rsid w:val="5BCE71A4"/>
    <w:rsid w:val="5C31D401"/>
    <w:rsid w:val="5C4D4036"/>
    <w:rsid w:val="5C8792AB"/>
    <w:rsid w:val="5D10D75F"/>
    <w:rsid w:val="5D1FCDEE"/>
    <w:rsid w:val="5D280C24"/>
    <w:rsid w:val="5D4816B6"/>
    <w:rsid w:val="5DA0D0DF"/>
    <w:rsid w:val="5DAFD06C"/>
    <w:rsid w:val="5DDC27BE"/>
    <w:rsid w:val="5E32A140"/>
    <w:rsid w:val="5E579011"/>
    <w:rsid w:val="5E850BD6"/>
    <w:rsid w:val="5EA5B820"/>
    <w:rsid w:val="5EE927B6"/>
    <w:rsid w:val="5F387D08"/>
    <w:rsid w:val="5FBB82E5"/>
    <w:rsid w:val="5FCE8138"/>
    <w:rsid w:val="5FF36072"/>
    <w:rsid w:val="5FF4F47F"/>
    <w:rsid w:val="607116EF"/>
    <w:rsid w:val="60EDEAFB"/>
    <w:rsid w:val="60F299F4"/>
    <w:rsid w:val="60FFD092"/>
    <w:rsid w:val="612AADA7"/>
    <w:rsid w:val="61435444"/>
    <w:rsid w:val="615B1976"/>
    <w:rsid w:val="6166781F"/>
    <w:rsid w:val="61A5E6C2"/>
    <w:rsid w:val="61BEE3EE"/>
    <w:rsid w:val="61D0A78E"/>
    <w:rsid w:val="629C86E9"/>
    <w:rsid w:val="63314DE2"/>
    <w:rsid w:val="633B3051"/>
    <w:rsid w:val="636E0837"/>
    <w:rsid w:val="637E1959"/>
    <w:rsid w:val="63AD5CAD"/>
    <w:rsid w:val="63BAFE57"/>
    <w:rsid w:val="646180E5"/>
    <w:rsid w:val="649B953E"/>
    <w:rsid w:val="64A30A86"/>
    <w:rsid w:val="64E3146B"/>
    <w:rsid w:val="652E706E"/>
    <w:rsid w:val="654E4AB5"/>
    <w:rsid w:val="65A35930"/>
    <w:rsid w:val="65CEBDEC"/>
    <w:rsid w:val="6601F3AC"/>
    <w:rsid w:val="66220BBD"/>
    <w:rsid w:val="6628513B"/>
    <w:rsid w:val="66535317"/>
    <w:rsid w:val="66748F3D"/>
    <w:rsid w:val="67318168"/>
    <w:rsid w:val="676E8D17"/>
    <w:rsid w:val="678FF1D6"/>
    <w:rsid w:val="6798BEE1"/>
    <w:rsid w:val="67BA27B6"/>
    <w:rsid w:val="68CA4AEE"/>
    <w:rsid w:val="68F616B4"/>
    <w:rsid w:val="690D48A4"/>
    <w:rsid w:val="6941F643"/>
    <w:rsid w:val="69421883"/>
    <w:rsid w:val="696FC90C"/>
    <w:rsid w:val="6988A5A6"/>
    <w:rsid w:val="6A4A3C94"/>
    <w:rsid w:val="6A738A4E"/>
    <w:rsid w:val="6A7CB0B7"/>
    <w:rsid w:val="6A7D4A73"/>
    <w:rsid w:val="6ADBA600"/>
    <w:rsid w:val="6AF8A9E1"/>
    <w:rsid w:val="6B53F650"/>
    <w:rsid w:val="6B7FEA5D"/>
    <w:rsid w:val="6C072FBA"/>
    <w:rsid w:val="6C1A7EBC"/>
    <w:rsid w:val="6C2087CE"/>
    <w:rsid w:val="6C47FDD3"/>
    <w:rsid w:val="6C871336"/>
    <w:rsid w:val="6CD035D4"/>
    <w:rsid w:val="6D11ED96"/>
    <w:rsid w:val="6DAC7E10"/>
    <w:rsid w:val="6DE5748C"/>
    <w:rsid w:val="6DF6DBD8"/>
    <w:rsid w:val="6E6EA45B"/>
    <w:rsid w:val="6EC193D0"/>
    <w:rsid w:val="6F484E71"/>
    <w:rsid w:val="6F6E7ADE"/>
    <w:rsid w:val="6F941EEE"/>
    <w:rsid w:val="7006C272"/>
    <w:rsid w:val="70437B76"/>
    <w:rsid w:val="70AE7F98"/>
    <w:rsid w:val="71004137"/>
    <w:rsid w:val="711CBC3A"/>
    <w:rsid w:val="717D5822"/>
    <w:rsid w:val="717FF662"/>
    <w:rsid w:val="721A8B34"/>
    <w:rsid w:val="7255D86D"/>
    <w:rsid w:val="72B410BB"/>
    <w:rsid w:val="72C49C73"/>
    <w:rsid w:val="72FBC143"/>
    <w:rsid w:val="73211FA3"/>
    <w:rsid w:val="7330DEB7"/>
    <w:rsid w:val="7353A9BD"/>
    <w:rsid w:val="737F9D9D"/>
    <w:rsid w:val="7390C8B5"/>
    <w:rsid w:val="747163E0"/>
    <w:rsid w:val="747C7A31"/>
    <w:rsid w:val="75144037"/>
    <w:rsid w:val="757F27C3"/>
    <w:rsid w:val="75D8BB95"/>
    <w:rsid w:val="75DB4A67"/>
    <w:rsid w:val="75E462BD"/>
    <w:rsid w:val="761D8B4D"/>
    <w:rsid w:val="76DB4345"/>
    <w:rsid w:val="7790B883"/>
    <w:rsid w:val="779E668A"/>
    <w:rsid w:val="77F081A2"/>
    <w:rsid w:val="7800ACBA"/>
    <w:rsid w:val="79444866"/>
    <w:rsid w:val="79B6F68B"/>
    <w:rsid w:val="7A25EDBF"/>
    <w:rsid w:val="7A42DECA"/>
    <w:rsid w:val="7A5B7807"/>
    <w:rsid w:val="7A5C5B0C"/>
    <w:rsid w:val="7AB209CF"/>
    <w:rsid w:val="7B286FD4"/>
    <w:rsid w:val="7B3F6D22"/>
    <w:rsid w:val="7BA721C0"/>
    <w:rsid w:val="7BBA9102"/>
    <w:rsid w:val="7BC2A301"/>
    <w:rsid w:val="7C20F33D"/>
    <w:rsid w:val="7C2A4670"/>
    <w:rsid w:val="7C94BB0C"/>
    <w:rsid w:val="7C99DB6C"/>
    <w:rsid w:val="7CB33544"/>
    <w:rsid w:val="7CBA8FFF"/>
    <w:rsid w:val="7CDB6B49"/>
    <w:rsid w:val="7D1A2C44"/>
    <w:rsid w:val="7D357572"/>
    <w:rsid w:val="7D362A11"/>
    <w:rsid w:val="7D38CFEF"/>
    <w:rsid w:val="7D612327"/>
    <w:rsid w:val="7D820BA1"/>
    <w:rsid w:val="7DC29B7B"/>
    <w:rsid w:val="7E0C1477"/>
    <w:rsid w:val="7E2834B8"/>
    <w:rsid w:val="7E76F9DD"/>
    <w:rsid w:val="7E91DEC1"/>
    <w:rsid w:val="7EBF0A62"/>
    <w:rsid w:val="7EC569CB"/>
    <w:rsid w:val="7ED78F9A"/>
    <w:rsid w:val="7EE03721"/>
    <w:rsid w:val="7FB76F92"/>
    <w:rsid w:val="7FF0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3E0943"/>
  <w14:defaultImageDpi w14:val="300"/>
  <w15:docId w15:val="{FD4B9E67-1304-4CE1-B0C7-0784FD8F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D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D8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7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F83"/>
  </w:style>
  <w:style w:type="paragraph" w:styleId="Footer">
    <w:name w:val="footer"/>
    <w:basedOn w:val="Normal"/>
    <w:link w:val="FooterChar"/>
    <w:uiPriority w:val="99"/>
    <w:unhideWhenUsed/>
    <w:rsid w:val="00AC7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F83"/>
  </w:style>
  <w:style w:type="paragraph" w:styleId="PlainText">
    <w:name w:val="Plain Text"/>
    <w:basedOn w:val="Normal"/>
    <w:link w:val="PlainTextChar"/>
    <w:uiPriority w:val="99"/>
    <w:unhideWhenUsed/>
    <w:rsid w:val="00EC6D09"/>
    <w:rPr>
      <w:rFonts w:ascii="Calibri" w:eastAsiaTheme="minorHAnsi" w:hAnsi="Calibri"/>
      <w:sz w:val="22"/>
      <w:szCs w:val="21"/>
      <w:lang w:val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EC6D09"/>
    <w:rPr>
      <w:rFonts w:ascii="Calibri" w:eastAsiaTheme="minorHAnsi" w:hAnsi="Calibri"/>
      <w:sz w:val="22"/>
      <w:szCs w:val="21"/>
      <w:lang w:val="lt-LT"/>
    </w:rPr>
  </w:style>
  <w:style w:type="character" w:styleId="Hyperlink">
    <w:name w:val="Hyperlink"/>
    <w:basedOn w:val="DefaultParagraphFont"/>
    <w:uiPriority w:val="99"/>
    <w:unhideWhenUsed/>
    <w:rsid w:val="006E5C18"/>
    <w:rPr>
      <w:color w:val="0000FF" w:themeColor="hyperlink"/>
      <w:u w:val="single"/>
    </w:rPr>
  </w:style>
  <w:style w:type="paragraph" w:customStyle="1" w:styleId="Body">
    <w:name w:val="Body"/>
    <w:rsid w:val="00287D4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lt-LT" w:eastAsia="lt-LT"/>
    </w:rPr>
  </w:style>
  <w:style w:type="paragraph" w:styleId="ListParagraph">
    <w:name w:val="List Paragraph"/>
    <w:basedOn w:val="Normal"/>
    <w:uiPriority w:val="34"/>
    <w:qFormat/>
    <w:rsid w:val="009A304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42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42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2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2B52"/>
  </w:style>
  <w:style w:type="paragraph" w:styleId="FootnoteText">
    <w:name w:val="footnote text"/>
    <w:basedOn w:val="Normal"/>
    <w:link w:val="FootnoteTextChar"/>
    <w:uiPriority w:val="99"/>
    <w:semiHidden/>
    <w:unhideWhenUsed/>
    <w:rsid w:val="00755D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5D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55DB0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33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D4EF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customStyle="1" w:styleId="normaltextrun">
    <w:name w:val="normaltextrun"/>
    <w:basedOn w:val="DefaultParagraphFont"/>
    <w:rsid w:val="002C30D4"/>
  </w:style>
  <w:style w:type="character" w:styleId="UnresolvedMention">
    <w:name w:val="Unresolved Mention"/>
    <w:basedOn w:val="DefaultParagraphFont"/>
    <w:uiPriority w:val="99"/>
    <w:semiHidden/>
    <w:unhideWhenUsed/>
    <w:rsid w:val="001E708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3013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519660">
                          <w:marLeft w:val="0"/>
                          <w:marRight w:val="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74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33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2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2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gne.bartasiute@modus.grou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ACAF73B881E4980DE13274D527D7E" ma:contentTypeVersion="18" ma:contentTypeDescription="Create a new document." ma:contentTypeScope="" ma:versionID="0adf6469aa0c531efdf369daba2a1211">
  <xsd:schema xmlns:xsd="http://www.w3.org/2001/XMLSchema" xmlns:xs="http://www.w3.org/2001/XMLSchema" xmlns:p="http://schemas.microsoft.com/office/2006/metadata/properties" xmlns:ns2="0fa7bb21-84fe-4ce9-98db-62a8c02510bc" xmlns:ns3="900890a6-8839-4df0-80dc-3bd90e2e3fb4" targetNamespace="http://schemas.microsoft.com/office/2006/metadata/properties" ma:root="true" ma:fieldsID="5e88f91fc38aaef466ff708e136c1453" ns2:_="" ns3:_="">
    <xsd:import namespace="0fa7bb21-84fe-4ce9-98db-62a8c02510bc"/>
    <xsd:import namespace="900890a6-8839-4df0-80dc-3bd90e2e3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7bb21-84fe-4ce9-98db-62a8c02510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5279bac-d411-4380-b521-32d93687c8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890a6-8839-4df0-80dc-3bd90e2e3f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c326d10-d931-48a8-a39b-26388d6acecd}" ma:internalName="TaxCatchAll" ma:showField="CatchAllData" ma:web="900890a6-8839-4df0-80dc-3bd90e2e3f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00890a6-8839-4df0-80dc-3bd90e2e3fb4">
      <UserInfo>
        <DisplayName>Vaida Mocevičienė</DisplayName>
        <AccountId>338</AccountId>
        <AccountType/>
      </UserInfo>
    </SharedWithUsers>
    <lcf76f155ced4ddcb4097134ff3c332f xmlns="0fa7bb21-84fe-4ce9-98db-62a8c02510bc">
      <Terms xmlns="http://schemas.microsoft.com/office/infopath/2007/PartnerControls"/>
    </lcf76f155ced4ddcb4097134ff3c332f>
    <TaxCatchAll xmlns="900890a6-8839-4df0-80dc-3bd90e2e3fb4" xsi:nil="true"/>
  </documentManagement>
</p:properties>
</file>

<file path=customXml/itemProps1.xml><?xml version="1.0" encoding="utf-8"?>
<ds:datastoreItem xmlns:ds="http://schemas.openxmlformats.org/officeDocument/2006/customXml" ds:itemID="{1960FFE5-DC07-45FF-8539-C594ADD3D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1E1DC-8730-428F-99EB-05CC2049C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7bb21-84fe-4ce9-98db-62a8c02510bc"/>
    <ds:schemaRef ds:uri="900890a6-8839-4df0-80dc-3bd90e2e3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73C1B1-73D6-48F3-89EF-EE212B0678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385831-E6AC-4D2C-B291-BFD8B1568EFB}">
  <ds:schemaRefs>
    <ds:schemaRef ds:uri="http://schemas.microsoft.com/office/2006/metadata/properties"/>
    <ds:schemaRef ds:uri="http://schemas.microsoft.com/office/infopath/2007/PartnerControls"/>
    <ds:schemaRef ds:uri="900890a6-8839-4df0-80dc-3bd90e2e3fb4"/>
    <ds:schemaRef ds:uri="0fa7bb21-84fe-4ce9-98db-62a8c02510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5789</Words>
  <Characters>3301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ugne.bartasiute@modus.group</dc:creator>
  <cp:keywords/>
  <cp:lastModifiedBy>Greta Jankaitytė</cp:lastModifiedBy>
  <cp:revision>137</cp:revision>
  <cp:lastPrinted>2016-07-22T06:38:00Z</cp:lastPrinted>
  <dcterms:created xsi:type="dcterms:W3CDTF">2024-04-24T21:04:00Z</dcterms:created>
  <dcterms:modified xsi:type="dcterms:W3CDTF">2024-04-30T08:39:00Z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0x010100963ACAF73B881E4980DE13274D527D7E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