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8CA8B" w14:textId="345A90B4" w:rsidR="00F40DD7" w:rsidRDefault="00960006" w:rsidP="00F40DD7">
      <w:pPr>
        <w:jc w:val="both"/>
        <w:rPr>
          <w:b/>
        </w:rPr>
      </w:pPr>
      <w:r w:rsidRPr="00960006">
        <w:rPr>
          <w:b/>
        </w:rPr>
        <w:t>GPT dirbtinio intelekto modelių taikymas smišingo atakų Lietuvoje analizei</w:t>
      </w:r>
    </w:p>
    <w:p w14:paraId="116E0E54" w14:textId="77777777" w:rsidR="00960006" w:rsidRPr="00960006" w:rsidRDefault="00960006" w:rsidP="00F40DD7">
      <w:pPr>
        <w:jc w:val="both"/>
        <w:rPr>
          <w:b/>
          <w:sz w:val="24"/>
        </w:rPr>
      </w:pPr>
    </w:p>
    <w:p w14:paraId="4AFF84F7" w14:textId="0BA5CE55" w:rsidR="00F40DD7" w:rsidRDefault="00960006" w:rsidP="00D75D2B">
      <w:pPr>
        <w:ind w:firstLine="731"/>
        <w:jc w:val="both"/>
      </w:pPr>
      <w:r>
        <w:t>Lietuvoje smišingo (</w:t>
      </w:r>
      <w:r w:rsidR="00C76E07">
        <w:t>angl. smishing</w:t>
      </w:r>
      <w:r>
        <w:t xml:space="preserve">) atakos tampa vis dažnesnės, keliančios grėsmę tiek asmenims, tiek organizacijoms. Dirbtinio intelekto evoliucija suteikia papildomų galimybių apsisaugoti nuo šių kylančių grėsmių kibernetinėje erdvėje. </w:t>
      </w:r>
      <w:r w:rsidR="001D7682">
        <w:t>Procrafta atliko</w:t>
      </w:r>
      <w:r>
        <w:t xml:space="preserve"> tr</w:t>
      </w:r>
      <w:r w:rsidR="00087791">
        <w:t>ijų</w:t>
      </w:r>
      <w:r>
        <w:t xml:space="preserve"> „OpenAI“ modeli</w:t>
      </w:r>
      <w:r w:rsidR="00087791">
        <w:t>ų palyginimą</w:t>
      </w:r>
      <w:r>
        <w:t xml:space="preserve"> – GPT-3.5, GPT-4 ir GPT-4o – ir įvertin</w:t>
      </w:r>
      <w:r w:rsidR="00087791">
        <w:t>o</w:t>
      </w:r>
      <w:r>
        <w:t xml:space="preserve"> jų gebėjimą </w:t>
      </w:r>
      <w:r w:rsidR="0037688D">
        <w:t>analizuoti</w:t>
      </w:r>
      <w:r>
        <w:t xml:space="preserve"> smišingo pranešimus lietuvių kalba, atsižvelgiant į pranešimo siuntėją ir turinį. </w:t>
      </w:r>
      <w:r w:rsidR="00F40DD7">
        <w:t>Naujasis GPT-4o modelis jau pasižymėjo kaip greičiausias ir tiksliausias iš GPT modelių šeimos, todėl galėtų būti itin perspektyvus įrankis kovai su smišingo atakomis Lietuvoje.</w:t>
      </w:r>
    </w:p>
    <w:p w14:paraId="268FC88A" w14:textId="77777777" w:rsidR="00AF170C" w:rsidRDefault="00AF170C" w:rsidP="00F40DD7">
      <w:pPr>
        <w:jc w:val="both"/>
      </w:pPr>
    </w:p>
    <w:p w14:paraId="086F90F1" w14:textId="1F4A0061" w:rsidR="00AF170C" w:rsidRDefault="00AF170C" w:rsidP="00F40DD7">
      <w:pPr>
        <w:jc w:val="both"/>
        <w:rPr>
          <w:b/>
        </w:rPr>
      </w:pPr>
      <w:r>
        <w:rPr>
          <w:b/>
        </w:rPr>
        <w:t>Rizikos lygiai</w:t>
      </w:r>
    </w:p>
    <w:p w14:paraId="74FD410F" w14:textId="33092F1C" w:rsidR="00AF170C" w:rsidRDefault="00AF170C" w:rsidP="00D75D2B">
      <w:pPr>
        <w:ind w:firstLine="360"/>
        <w:jc w:val="both"/>
      </w:pPr>
      <w:r w:rsidRPr="00AF170C">
        <w:t xml:space="preserve">Modeliai </w:t>
      </w:r>
      <w:r w:rsidR="007F3A12">
        <w:t>vertina</w:t>
      </w:r>
      <w:r>
        <w:t xml:space="preserve"> pranešimus 100 balų skalėje, priskiriančioje šiuos rizikos lygius:</w:t>
      </w:r>
    </w:p>
    <w:p w14:paraId="7DE96BD3" w14:textId="77777777" w:rsidR="00AF170C" w:rsidRDefault="00AF170C" w:rsidP="00AF170C">
      <w:pPr>
        <w:pStyle w:val="ListParagraph"/>
        <w:numPr>
          <w:ilvl w:val="0"/>
          <w:numId w:val="1"/>
        </w:numPr>
      </w:pPr>
      <w:r>
        <w:t>0–20: Labai žemas rizikos lygis;</w:t>
      </w:r>
    </w:p>
    <w:p w14:paraId="7EDA6C8B" w14:textId="77777777" w:rsidR="00AF170C" w:rsidRDefault="00AF170C" w:rsidP="00AF170C">
      <w:pPr>
        <w:pStyle w:val="ListParagraph"/>
        <w:numPr>
          <w:ilvl w:val="0"/>
          <w:numId w:val="1"/>
        </w:numPr>
      </w:pPr>
      <w:r>
        <w:t>21–40: Žemas rizikos lygis;</w:t>
      </w:r>
    </w:p>
    <w:p w14:paraId="1C830A1B" w14:textId="77777777" w:rsidR="00AF170C" w:rsidRDefault="00AF170C" w:rsidP="00AF170C">
      <w:pPr>
        <w:pStyle w:val="ListParagraph"/>
        <w:numPr>
          <w:ilvl w:val="0"/>
          <w:numId w:val="1"/>
        </w:numPr>
      </w:pPr>
      <w:r>
        <w:t>41–60: Vidutinis rizikos lygis;</w:t>
      </w:r>
    </w:p>
    <w:p w14:paraId="6A278027" w14:textId="77777777" w:rsidR="00AF170C" w:rsidRDefault="00AF170C" w:rsidP="00AF170C">
      <w:pPr>
        <w:pStyle w:val="ListParagraph"/>
        <w:numPr>
          <w:ilvl w:val="0"/>
          <w:numId w:val="1"/>
        </w:numPr>
      </w:pPr>
      <w:r>
        <w:t>61–80: Aukštas rizikos lygis;</w:t>
      </w:r>
    </w:p>
    <w:p w14:paraId="086C49EA" w14:textId="3D5C3F25" w:rsidR="00AF170C" w:rsidRDefault="00AF170C" w:rsidP="00AF170C">
      <w:pPr>
        <w:pStyle w:val="ListParagraph"/>
        <w:numPr>
          <w:ilvl w:val="0"/>
          <w:numId w:val="1"/>
        </w:numPr>
      </w:pPr>
      <w:r>
        <w:t>81–100: Labai aukštas rizikos lygis.</w:t>
      </w:r>
    </w:p>
    <w:p w14:paraId="16EF3D92" w14:textId="0754E199" w:rsidR="00AF170C" w:rsidRDefault="00AF170C" w:rsidP="00AF170C"/>
    <w:p w14:paraId="5E5F6A0B" w14:textId="34E3119A" w:rsidR="00AF170C" w:rsidRPr="00AF170C" w:rsidRDefault="00AF170C" w:rsidP="00AF170C">
      <w:pPr>
        <w:rPr>
          <w:b/>
        </w:rPr>
      </w:pPr>
      <w:r w:rsidRPr="00AF170C">
        <w:rPr>
          <w:b/>
        </w:rPr>
        <w:t>Vertinimo kriterijai</w:t>
      </w:r>
    </w:p>
    <w:p w14:paraId="06271F0F" w14:textId="677A5BD0" w:rsidR="00AF170C" w:rsidRDefault="00AF170C" w:rsidP="00D75D2B">
      <w:pPr>
        <w:ind w:firstLine="731"/>
        <w:jc w:val="both"/>
      </w:pPr>
      <w:r>
        <w:t>Atliekama analizė remiasi bendruoju GPT modelių supratimu apie smišingo atakas, nuoroda SMS pranešimo turinyje</w:t>
      </w:r>
      <w:r w:rsidR="0035181A">
        <w:t>, panašumu su žinomais atakų scenarijais</w:t>
      </w:r>
      <w:r w:rsidR="00A35A51">
        <w:t xml:space="preserve">, </w:t>
      </w:r>
      <w:r w:rsidR="0037688D">
        <w:t xml:space="preserve">tokiais </w:t>
      </w:r>
      <w:r w:rsidR="0035181A">
        <w:t xml:space="preserve">kaip siuntų pranešimai, pranešimai iš banko, </w:t>
      </w:r>
      <w:r w:rsidR="0037688D">
        <w:t>pranešimai apie baudas</w:t>
      </w:r>
      <w:r w:rsidR="00D75D2B">
        <w:t>,</w:t>
      </w:r>
      <w:r w:rsidR="0035181A">
        <w:t xml:space="preserve"> mokesčiai</w:t>
      </w:r>
      <w:r w:rsidR="00D75D2B">
        <w:t xml:space="preserve"> ir kiti</w:t>
      </w:r>
      <w:r w:rsidR="0035181A">
        <w:t>.</w:t>
      </w:r>
    </w:p>
    <w:p w14:paraId="247F0C5A" w14:textId="390996D0" w:rsidR="00A5774E" w:rsidRDefault="00A5774E" w:rsidP="0035181A">
      <w:pPr>
        <w:jc w:val="both"/>
      </w:pPr>
    </w:p>
    <w:p w14:paraId="3FEB734B" w14:textId="3D10CC8F" w:rsidR="00A5774E" w:rsidRPr="00A5774E" w:rsidRDefault="00A5774E" w:rsidP="0035181A">
      <w:pPr>
        <w:jc w:val="both"/>
        <w:rPr>
          <w:b/>
        </w:rPr>
      </w:pPr>
      <w:r w:rsidRPr="00A5774E">
        <w:rPr>
          <w:b/>
        </w:rPr>
        <w:t>Vertinimo rezultatai</w:t>
      </w:r>
    </w:p>
    <w:p w14:paraId="488470FA" w14:textId="408937B5" w:rsidR="00A5774E" w:rsidRDefault="001C3635" w:rsidP="00A5774E">
      <w:pPr>
        <w:jc w:val="center"/>
      </w:pPr>
      <w:r>
        <w:rPr>
          <w:noProof/>
        </w:rPr>
      </w:r>
      <w:r w:rsidR="001C3635">
        <w:rPr>
          <w:noProof/>
        </w:rPr>
        <w:pict w14:anchorId="786082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16.5pt;height:238.1pt;mso-width-percent:0;mso-height-percent:0;mso-width-percent:0;mso-height-percent:0">
            <v:imagedata r:id="rId6" o:title="smishing(3)"/>
          </v:shape>
        </w:pict>
      </w:r>
    </w:p>
    <w:p w14:paraId="78D4E90C" w14:textId="47BAEE39" w:rsidR="00AF170C" w:rsidRDefault="00960006" w:rsidP="00D75D2B">
      <w:pPr>
        <w:ind w:firstLine="731"/>
        <w:jc w:val="both"/>
      </w:pPr>
      <w:r>
        <w:lastRenderedPageBreak/>
        <w:t>GPT-3.5 modelis buvo labai kritiškas beveik visų pranešimų atžvilgiu, įskaitant ir nesukčiavimo pranešimus. GPT-4 modelis pasižymėjo didesniu tikslumu nei GPT-3.5, tačiau GPT-4o modelis pranoko abu pirmtakus. GPT-4o modelis ne tik buvo greičiausias, bet ir tiksliausias, rodydamas pranašumą atliekant sudėtingas užduotis lietuvių kalba. Visais atvejais sukčiavimo pranešimai buvo įvertinti kaip aukštos rizikos.</w:t>
      </w:r>
    </w:p>
    <w:p w14:paraId="74B862AE" w14:textId="77777777" w:rsidR="00960006" w:rsidRPr="00AF170C" w:rsidRDefault="00960006" w:rsidP="00F40DD7">
      <w:pPr>
        <w:jc w:val="both"/>
      </w:pPr>
    </w:p>
    <w:p w14:paraId="130D4E10" w14:textId="0288856C" w:rsidR="0058073F" w:rsidRDefault="007B1E41" w:rsidP="0058073F">
      <w:pPr>
        <w:jc w:val="both"/>
        <w:rPr>
          <w:b/>
        </w:rPr>
      </w:pPr>
      <w:r>
        <w:rPr>
          <w:b/>
        </w:rPr>
        <w:t>Išvados</w:t>
      </w:r>
    </w:p>
    <w:p w14:paraId="4D686480" w14:textId="455D5EDF" w:rsidR="009A4FBC" w:rsidRDefault="00960006" w:rsidP="00D75D2B">
      <w:pPr>
        <w:ind w:firstLine="731"/>
        <w:jc w:val="both"/>
      </w:pPr>
      <w:r>
        <w:t xml:space="preserve">Remiantis atlikta analize, aiškiai matoma, kad </w:t>
      </w:r>
      <w:r w:rsidR="00B10339">
        <w:t xml:space="preserve">naujasis </w:t>
      </w:r>
      <w:r>
        <w:t>GPT-4o modelis pasižymi didžiausiu tikslumu atpažįstant smišingo pranešimus lietuvių kalba. Todėl jis yra ypač naudingas praktiniam pritaikymui kibernetinio saugumo srityje. Palyginti su ankstesnėmis versijomis, GPT-4o modelis geba tiksliai identifikuoti aukštos rizikos sukčiavimo pranešimus ir juos atskirti, padedant efektyviai atpažinti sukčiavimo atvejus ir užtikrinti aukštesnį apsaugos lygį. GPT-4o modelio integravimas į esamas kibernetinio saugumo sistemas Lietuvoje gali reikšmingai padidinti apsaugos nuo smišingo atakų efektyvumą, suteikiant pažangią priemonę kovai su šia sparčiai plintančia kibernetinės grėsmės forma.</w:t>
      </w:r>
    </w:p>
    <w:p w14:paraId="079FAB08" w14:textId="77777777" w:rsidR="00960006" w:rsidRDefault="00960006" w:rsidP="00EE2014">
      <w:pPr>
        <w:jc w:val="both"/>
      </w:pPr>
    </w:p>
    <w:p w14:paraId="2E2FAAD4" w14:textId="43AEA6E4" w:rsidR="009A4FBC" w:rsidRDefault="009A4FBC" w:rsidP="00EE2014">
      <w:pPr>
        <w:jc w:val="both"/>
        <w:rPr>
          <w:b/>
          <w:i/>
        </w:rPr>
      </w:pPr>
      <w:r w:rsidRPr="009A4FBC">
        <w:rPr>
          <w:b/>
          <w:i/>
        </w:rPr>
        <w:t>Apie Procrafta</w:t>
      </w:r>
    </w:p>
    <w:p w14:paraId="2C7F0329" w14:textId="10B4F253" w:rsidR="009A4FBC" w:rsidRPr="00960006" w:rsidRDefault="00960006" w:rsidP="0037688D">
      <w:pPr>
        <w:ind w:firstLine="731"/>
        <w:jc w:val="both"/>
        <w:rPr>
          <w:i/>
        </w:rPr>
      </w:pPr>
      <w:r w:rsidRPr="00960006">
        <w:rPr>
          <w:i/>
        </w:rPr>
        <w:t>Procrafta yra informacinių technologijų plėtros ir tyrimų įmonė, įsikūrusi Klaipėdoje, Lietuvoje. Įkurta 2020 metais, Procrafta specializuojasi: duomenų analitikoje, taikomųjų dirbtinio intelekto sprendimų ir verslo valdymo sistemų kūrime.</w:t>
      </w:r>
    </w:p>
    <w:p w14:paraId="08C8CDF5" w14:textId="77777777" w:rsidR="00960006" w:rsidRDefault="00960006" w:rsidP="00960006">
      <w:pPr>
        <w:jc w:val="both"/>
        <w:rPr>
          <w:i/>
        </w:rPr>
      </w:pPr>
    </w:p>
    <w:p w14:paraId="32B9B5BB" w14:textId="7F8813CF" w:rsidR="009A4FBC" w:rsidRPr="009A4FBC" w:rsidRDefault="009A4FBC" w:rsidP="00EE2014">
      <w:pPr>
        <w:jc w:val="both"/>
        <w:rPr>
          <w:b/>
        </w:rPr>
      </w:pPr>
      <w:r w:rsidRPr="009A4FBC">
        <w:rPr>
          <w:b/>
        </w:rPr>
        <w:t>Kontaktinis asmuo:</w:t>
      </w:r>
    </w:p>
    <w:p w14:paraId="503E3E83" w14:textId="598DA18E" w:rsidR="009A4FBC" w:rsidRPr="009A4FBC" w:rsidRDefault="009A4FBC" w:rsidP="009A4FBC">
      <w:pPr>
        <w:spacing w:line="240" w:lineRule="auto"/>
      </w:pPr>
      <w:r>
        <w:t>Julita Janulė</w:t>
      </w:r>
      <w:r>
        <w:br/>
        <w:t>Direktorė</w:t>
      </w:r>
      <w:r>
        <w:br/>
        <w:t>Procrafta</w:t>
      </w:r>
      <w:r>
        <w:br/>
      </w:r>
      <w:r w:rsidR="00960006">
        <w:t>+370 684 74753</w:t>
      </w:r>
      <w:r>
        <w:br/>
        <w:t>julita@procrafta.com</w:t>
      </w:r>
    </w:p>
    <w:sectPr w:rsidR="009A4FBC" w:rsidRPr="009A4FBC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C73DC"/>
    <w:multiLevelType w:val="hybridMultilevel"/>
    <w:tmpl w:val="2B863A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83A75"/>
    <w:multiLevelType w:val="hybridMultilevel"/>
    <w:tmpl w:val="902C66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D4F7C"/>
    <w:multiLevelType w:val="hybridMultilevel"/>
    <w:tmpl w:val="3AE6006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DD6E5A"/>
    <w:multiLevelType w:val="hybridMultilevel"/>
    <w:tmpl w:val="7C428B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141207">
    <w:abstractNumId w:val="3"/>
  </w:num>
  <w:num w:numId="2" w16cid:durableId="1581669566">
    <w:abstractNumId w:val="1"/>
  </w:num>
  <w:num w:numId="3" w16cid:durableId="114449354">
    <w:abstractNumId w:val="2"/>
  </w:num>
  <w:num w:numId="4" w16cid:durableId="188633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31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014"/>
    <w:rsid w:val="00087791"/>
    <w:rsid w:val="001C3635"/>
    <w:rsid w:val="001D250F"/>
    <w:rsid w:val="001D7682"/>
    <w:rsid w:val="0035181A"/>
    <w:rsid w:val="0037688D"/>
    <w:rsid w:val="005531EA"/>
    <w:rsid w:val="0058073F"/>
    <w:rsid w:val="007059B1"/>
    <w:rsid w:val="007A6894"/>
    <w:rsid w:val="007B1E41"/>
    <w:rsid w:val="007F3A12"/>
    <w:rsid w:val="008611F5"/>
    <w:rsid w:val="008A1356"/>
    <w:rsid w:val="008C5871"/>
    <w:rsid w:val="008F502E"/>
    <w:rsid w:val="00901C06"/>
    <w:rsid w:val="00960006"/>
    <w:rsid w:val="009A4FBC"/>
    <w:rsid w:val="009B3C63"/>
    <w:rsid w:val="009D217C"/>
    <w:rsid w:val="00A35A51"/>
    <w:rsid w:val="00A5774E"/>
    <w:rsid w:val="00AC4E2D"/>
    <w:rsid w:val="00AE0B15"/>
    <w:rsid w:val="00AF170C"/>
    <w:rsid w:val="00B10339"/>
    <w:rsid w:val="00B2537D"/>
    <w:rsid w:val="00B43279"/>
    <w:rsid w:val="00BA0475"/>
    <w:rsid w:val="00C76E07"/>
    <w:rsid w:val="00D007FB"/>
    <w:rsid w:val="00D75D2B"/>
    <w:rsid w:val="00E04F2B"/>
    <w:rsid w:val="00E24F22"/>
    <w:rsid w:val="00E643F4"/>
    <w:rsid w:val="00EB23E1"/>
    <w:rsid w:val="00EE2014"/>
    <w:rsid w:val="00F22A68"/>
    <w:rsid w:val="00F40DD7"/>
    <w:rsid w:val="00FC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72AD029"/>
  <w15:chartTrackingRefBased/>
  <w15:docId w15:val="{A7F5A798-0E7B-4BD2-BCF0-EBFC11A5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014"/>
    <w:pPr>
      <w:ind w:left="720"/>
      <w:contextualSpacing/>
    </w:pPr>
  </w:style>
  <w:style w:type="character" w:customStyle="1" w:styleId="text-token-text-secondary">
    <w:name w:val="text-token-text-secondary"/>
    <w:basedOn w:val="DefaultParagraphFont"/>
    <w:rsid w:val="00960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8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D62FB4-DFE9-A04E-B285-BDA4E9AC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N.</dc:creator>
  <cp:keywords/>
  <dc:description/>
  <cp:lastModifiedBy>Julita | Procrafta</cp:lastModifiedBy>
  <cp:revision>29</cp:revision>
  <dcterms:created xsi:type="dcterms:W3CDTF">2024-05-15T07:53:00Z</dcterms:created>
  <dcterms:modified xsi:type="dcterms:W3CDTF">2024-05-17T12:26:00Z</dcterms:modified>
</cp:coreProperties>
</file>