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A05D8" w14:textId="126BC189" w:rsidR="00457E68" w:rsidRDefault="00457E68" w:rsidP="006378DE">
      <w:pPr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Pranešimas žiniasklaidai</w:t>
      </w:r>
    </w:p>
    <w:p w14:paraId="439C1C19" w14:textId="236B2950" w:rsidR="00457E68" w:rsidRPr="00457E68" w:rsidRDefault="00457E68" w:rsidP="006378DE">
      <w:pPr>
        <w:rPr>
          <w:rFonts w:ascii="Roboto" w:hAnsi="Roboto"/>
          <w:lang w:val="en-US"/>
        </w:rPr>
      </w:pPr>
      <w:r w:rsidRPr="00457E68">
        <w:rPr>
          <w:rFonts w:ascii="Roboto" w:hAnsi="Roboto"/>
          <w:lang w:val="en-US"/>
        </w:rPr>
        <w:t xml:space="preserve">2024 m. </w:t>
      </w:r>
      <w:proofErr w:type="spellStart"/>
      <w:r w:rsidRPr="00457E68">
        <w:rPr>
          <w:rFonts w:ascii="Roboto" w:hAnsi="Roboto"/>
          <w:lang w:val="en-US"/>
        </w:rPr>
        <w:t>bir</w:t>
      </w:r>
      <w:r w:rsidRPr="00457E68">
        <w:rPr>
          <w:rFonts w:ascii="Roboto" w:hAnsi="Roboto"/>
          <w:lang w:val="lt-LT"/>
        </w:rPr>
        <w:t>želio</w:t>
      </w:r>
      <w:proofErr w:type="spellEnd"/>
      <w:r w:rsidRPr="00457E68">
        <w:rPr>
          <w:rFonts w:ascii="Roboto" w:hAnsi="Roboto"/>
          <w:lang w:val="lt-LT"/>
        </w:rPr>
        <w:t xml:space="preserve"> </w:t>
      </w:r>
      <w:r w:rsidRPr="00457E68">
        <w:rPr>
          <w:rFonts w:ascii="Roboto" w:hAnsi="Roboto"/>
          <w:lang w:val="en-US"/>
        </w:rPr>
        <w:t xml:space="preserve">3 d. </w:t>
      </w:r>
    </w:p>
    <w:p w14:paraId="5062B9C0" w14:textId="5A3F25DB" w:rsidR="006378DE" w:rsidRPr="006378DE" w:rsidRDefault="006378DE" w:rsidP="00457E68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„Citadele“ bankas nekeičia Lietuvos ekonomikos augimo prognozės, numato mažesnę infliaciją</w:t>
      </w:r>
    </w:p>
    <w:p w14:paraId="5A549140" w14:textId="139EF175" w:rsidR="006378DE" w:rsidRPr="006378DE" w:rsidRDefault="006378DE" w:rsidP="00457E68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 xml:space="preserve">„Citadele“ banko ekonomistai atnaujino Baltijos šalių ekonomikos prognozes. Lietuvoje ir toliau numatomas 2 proc. BVP padidėjimas, tačiau nuo 1,7 proc. iki </w:t>
      </w:r>
      <w:r w:rsidRPr="006378DE">
        <w:rPr>
          <w:rFonts w:ascii="Roboto" w:hAnsi="Roboto"/>
          <w:b/>
          <w:bCs/>
          <w:lang w:val="lt-LT"/>
        </w:rPr>
        <w:t xml:space="preserve">1,2 proc. </w:t>
      </w:r>
      <w:r>
        <w:rPr>
          <w:rFonts w:ascii="Roboto" w:hAnsi="Roboto"/>
          <w:b/>
          <w:bCs/>
          <w:lang w:val="lt-LT"/>
        </w:rPr>
        <w:t>sumažinta infliacijos prognozė.</w:t>
      </w:r>
    </w:p>
    <w:p w14:paraId="522D41F6" w14:textId="4DB44AAB" w:rsidR="006378DE" w:rsidRPr="007A319F" w:rsidRDefault="007A319F" w:rsidP="00457E68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Ekonomika atsigauna, bet BVP augs lėčiau</w:t>
      </w:r>
    </w:p>
    <w:p w14:paraId="3B510F0C" w14:textId="2F4C7FE9" w:rsidR="006378DE" w:rsidRDefault="006378DE" w:rsidP="00457E68">
      <w:pPr>
        <w:jc w:val="both"/>
        <w:rPr>
          <w:rFonts w:ascii="Roboto" w:hAnsi="Roboto"/>
          <w:lang w:val="lt-LT"/>
        </w:rPr>
      </w:pPr>
      <w:r w:rsidRPr="006378DE">
        <w:rPr>
          <w:rFonts w:ascii="Roboto" w:hAnsi="Roboto"/>
          <w:lang w:val="lt-LT"/>
        </w:rPr>
        <w:t>Lietuvos ekonomika 2024 m. pradėjo išties pozityviai: pirmąjį</w:t>
      </w:r>
      <w:r>
        <w:rPr>
          <w:rFonts w:ascii="Roboto" w:hAnsi="Roboto"/>
          <w:lang w:val="lt-LT"/>
        </w:rPr>
        <w:t xml:space="preserve"> </w:t>
      </w:r>
      <w:r w:rsidRPr="006378DE">
        <w:rPr>
          <w:rFonts w:ascii="Roboto" w:hAnsi="Roboto"/>
          <w:lang w:val="lt-LT"/>
        </w:rPr>
        <w:t>ketvirtį šalies BVP paaugo 2,9 proc.</w:t>
      </w:r>
      <w:r>
        <w:rPr>
          <w:rFonts w:ascii="Roboto" w:hAnsi="Roboto"/>
          <w:lang w:val="lt-LT"/>
        </w:rPr>
        <w:t>, palyginti</w:t>
      </w:r>
      <w:r w:rsidRPr="006378DE">
        <w:rPr>
          <w:rFonts w:ascii="Roboto" w:hAnsi="Roboto"/>
          <w:lang w:val="lt-LT"/>
        </w:rPr>
        <w:t xml:space="preserve"> su pirmu 2023 m. ketvirčiu</w:t>
      </w:r>
      <w:r>
        <w:rPr>
          <w:rFonts w:ascii="Roboto" w:hAnsi="Roboto"/>
          <w:lang w:val="lt-LT"/>
        </w:rPr>
        <w:t xml:space="preserve">. „Citadele“ banko ekonomisto Aleksandro Izgorodino teigimu, iš dalies tokį augimą </w:t>
      </w:r>
      <w:r w:rsidRPr="006378DE">
        <w:rPr>
          <w:rFonts w:ascii="Roboto" w:hAnsi="Roboto"/>
          <w:lang w:val="lt-LT"/>
        </w:rPr>
        <w:t>lėmė palanki bazė</w:t>
      </w:r>
      <w:r>
        <w:rPr>
          <w:rFonts w:ascii="Roboto" w:hAnsi="Roboto"/>
          <w:lang w:val="lt-LT"/>
        </w:rPr>
        <w:t xml:space="preserve"> –</w:t>
      </w:r>
      <w:r w:rsidRPr="006378DE">
        <w:rPr>
          <w:rFonts w:ascii="Roboto" w:hAnsi="Roboto"/>
          <w:lang w:val="lt-LT"/>
        </w:rPr>
        <w:t xml:space="preserve"> pirmąjį 2023 m. ketvirtį Lietuvos BVP traukėsi 2,1 proc., o antrą, trečią ir ketvirtą 2023 m. ketv</w:t>
      </w:r>
      <w:r>
        <w:rPr>
          <w:rFonts w:ascii="Roboto" w:hAnsi="Roboto"/>
          <w:lang w:val="lt-LT"/>
        </w:rPr>
        <w:t>.</w:t>
      </w:r>
      <w:r w:rsidRPr="006378DE">
        <w:rPr>
          <w:rFonts w:ascii="Roboto" w:hAnsi="Roboto"/>
          <w:lang w:val="lt-LT"/>
        </w:rPr>
        <w:t xml:space="preserve"> augo po atitinkamai 0,8 proc., 0,1 proc. ir 0,1 proc. </w:t>
      </w:r>
    </w:p>
    <w:p w14:paraId="6616AF45" w14:textId="24D3D581" w:rsidR="006378DE" w:rsidRDefault="006378DE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„N</w:t>
      </w:r>
      <w:r w:rsidRPr="006378DE">
        <w:rPr>
          <w:rFonts w:ascii="Roboto" w:hAnsi="Roboto"/>
          <w:lang w:val="lt-LT"/>
        </w:rPr>
        <w:t>epaisant geros metų pradžios, kol kas nedidiname Lietuvos BVP prognoz</w:t>
      </w:r>
      <w:r>
        <w:rPr>
          <w:rFonts w:ascii="Roboto" w:hAnsi="Roboto"/>
          <w:lang w:val="lt-LT"/>
        </w:rPr>
        <w:t>ės, ir toliau laikomės nuomonės, kad šiemet šalies BVP augs 2 proc.,</w:t>
      </w:r>
      <w:r w:rsidRPr="006378DE">
        <w:rPr>
          <w:rFonts w:ascii="Roboto" w:hAnsi="Roboto"/>
          <w:lang w:val="lt-LT"/>
        </w:rPr>
        <w:t xml:space="preserve"> kadangi nuo antro ketvirčio šių metų BVP dinamiką lyginsime su gerokai aukštesne 2023 m. baze.</w:t>
      </w:r>
      <w:r>
        <w:rPr>
          <w:rFonts w:ascii="Roboto" w:hAnsi="Roboto"/>
          <w:lang w:val="lt-LT"/>
        </w:rPr>
        <w:t xml:space="preserve"> </w:t>
      </w:r>
      <w:r w:rsidR="00692E6E" w:rsidRPr="006378DE">
        <w:rPr>
          <w:rFonts w:ascii="Roboto" w:hAnsi="Roboto"/>
          <w:lang w:val="lt-LT"/>
        </w:rPr>
        <w:t>Dar viena rizika, kurią atidžiai sekame, yra susijusi su besitęsiančiomis problemomis euro zonos, ypač Vokietijos, pramonėje</w:t>
      </w:r>
      <w:r>
        <w:rPr>
          <w:rFonts w:ascii="Roboto" w:hAnsi="Roboto"/>
          <w:lang w:val="lt-LT"/>
        </w:rPr>
        <w:t xml:space="preserve">: gamintojai </w:t>
      </w:r>
      <w:r w:rsidRPr="006378DE">
        <w:rPr>
          <w:rFonts w:ascii="Roboto" w:hAnsi="Roboto"/>
          <w:lang w:val="lt-LT"/>
        </w:rPr>
        <w:t>vis dar atsargiai vertina užsakymų apimtis, o anksčiau pagamintos produkcijos atsargų lygis mažėja labai lėtai</w:t>
      </w:r>
      <w:r>
        <w:rPr>
          <w:rFonts w:ascii="Roboto" w:hAnsi="Roboto"/>
          <w:lang w:val="lt-LT"/>
        </w:rPr>
        <w:t>“, –</w:t>
      </w:r>
      <w:r w:rsidRPr="006378DE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 xml:space="preserve">teigia A. Izgorodinas. </w:t>
      </w:r>
    </w:p>
    <w:p w14:paraId="0888E1E0" w14:textId="316A152F" w:rsidR="006378DE" w:rsidRDefault="006378DE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Anot jo, </w:t>
      </w:r>
      <w:r w:rsidR="00692E6E" w:rsidRPr="006378DE">
        <w:rPr>
          <w:rFonts w:ascii="Roboto" w:hAnsi="Roboto"/>
          <w:lang w:val="lt-LT"/>
        </w:rPr>
        <w:t xml:space="preserve">galima pagirti </w:t>
      </w:r>
      <w:r w:rsidR="00970B80">
        <w:rPr>
          <w:rFonts w:ascii="Roboto" w:hAnsi="Roboto"/>
          <w:lang w:val="lt-LT"/>
        </w:rPr>
        <w:t xml:space="preserve">vis labiau gamybos apimtis stiprinančią </w:t>
      </w:r>
      <w:r w:rsidR="00692E6E" w:rsidRPr="006378DE">
        <w:rPr>
          <w:rFonts w:ascii="Roboto" w:hAnsi="Roboto"/>
          <w:lang w:val="lt-LT"/>
        </w:rPr>
        <w:t>Lietuvos pramonę</w:t>
      </w:r>
      <w:r w:rsidR="00970B80">
        <w:rPr>
          <w:rFonts w:ascii="Roboto" w:hAnsi="Roboto"/>
          <w:lang w:val="lt-LT"/>
        </w:rPr>
        <w:t xml:space="preserve">: </w:t>
      </w:r>
      <w:r w:rsidR="00692E6E" w:rsidRPr="006378DE">
        <w:rPr>
          <w:rFonts w:ascii="Roboto" w:hAnsi="Roboto"/>
          <w:lang w:val="lt-LT"/>
        </w:rPr>
        <w:t>gamintojai fiksuoja gana ženklų anksčiau pagamintos produkcijos atsargų kritimą</w:t>
      </w:r>
      <w:r>
        <w:rPr>
          <w:rFonts w:ascii="Roboto" w:hAnsi="Roboto"/>
          <w:lang w:val="lt-LT"/>
        </w:rPr>
        <w:t>.</w:t>
      </w:r>
    </w:p>
    <w:p w14:paraId="18B2CBF6" w14:textId="4531E5FA" w:rsidR="008F5CC5" w:rsidRDefault="006378DE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692E6E" w:rsidRPr="006378DE">
        <w:rPr>
          <w:rFonts w:ascii="Roboto" w:hAnsi="Roboto"/>
          <w:lang w:val="lt-LT"/>
        </w:rPr>
        <w:t>Lietuvos pramonė juda visai kitokia trajektorija nei euro zonos ar Vokietijos pramonė. Manome, kad Lietuvos pramonė sugebėjo puikiai išnaudoti Vokietijos pramonės silpnumą – kai Vokietijos pramonė susiduria su užsakymų trūkumu</w:t>
      </w:r>
      <w:r>
        <w:rPr>
          <w:rFonts w:ascii="Roboto" w:hAnsi="Roboto"/>
          <w:lang w:val="lt-LT"/>
        </w:rPr>
        <w:t>, k</w:t>
      </w:r>
      <w:r w:rsidR="00692E6E" w:rsidRPr="006378DE">
        <w:rPr>
          <w:rFonts w:ascii="Roboto" w:hAnsi="Roboto"/>
          <w:lang w:val="lt-LT"/>
        </w:rPr>
        <w:t>aip dabar, Vokietijos gamintojai yra labiau linkę dirbti su gamintojais iš Rytų Europos, kurie gali įvairius komponentus pagaminti pigiau nei Vokietijoje</w:t>
      </w:r>
      <w:r>
        <w:rPr>
          <w:rFonts w:ascii="Roboto" w:hAnsi="Roboto"/>
          <w:lang w:val="lt-LT"/>
        </w:rPr>
        <w:t>“, –</w:t>
      </w:r>
      <w:r w:rsidRPr="006378DE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>sako A. Izgorodinas.</w:t>
      </w:r>
    </w:p>
    <w:p w14:paraId="3168E2B4" w14:textId="5AE1FC29" w:rsidR="006378DE" w:rsidRPr="007A319F" w:rsidRDefault="007A319F" w:rsidP="00457E68">
      <w:pPr>
        <w:jc w:val="both"/>
        <w:rPr>
          <w:rFonts w:ascii="Roboto" w:hAnsi="Roboto"/>
          <w:b/>
          <w:bCs/>
          <w:lang w:val="lt-LT"/>
        </w:rPr>
      </w:pPr>
      <w:r w:rsidRPr="007A319F">
        <w:rPr>
          <w:rFonts w:ascii="Roboto" w:hAnsi="Roboto"/>
          <w:b/>
          <w:bCs/>
          <w:lang w:val="lt-LT"/>
        </w:rPr>
        <w:t>Išaugs vidaus vartojimo svarba</w:t>
      </w:r>
    </w:p>
    <w:p w14:paraId="7FEC0616" w14:textId="77777777" w:rsidR="007A319F" w:rsidRDefault="007A319F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Geros žinios ne tik Lietuvos pramonės sektoriuje –</w:t>
      </w:r>
      <w:r w:rsidRPr="006378DE">
        <w:rPr>
          <w:rFonts w:ascii="Roboto" w:hAnsi="Roboto"/>
          <w:lang w:val="lt-LT"/>
        </w:rPr>
        <w:t xml:space="preserve"> </w:t>
      </w:r>
      <w:r w:rsidR="00692E6E" w:rsidRPr="007A319F">
        <w:rPr>
          <w:rFonts w:ascii="Roboto" w:hAnsi="Roboto"/>
          <w:lang w:val="lt-LT"/>
        </w:rPr>
        <w:t xml:space="preserve">šiemet svarbų vaidmenį Lietuvos ekonomikos augime sužais vidaus vartojimas. </w:t>
      </w:r>
      <w:r>
        <w:rPr>
          <w:rFonts w:ascii="Roboto" w:hAnsi="Roboto"/>
          <w:lang w:val="lt-LT"/>
        </w:rPr>
        <w:t xml:space="preserve">„Citadele“ banko ekonomistų prognozės rodo, kad </w:t>
      </w:r>
      <w:r w:rsidR="00692E6E" w:rsidRPr="007A319F">
        <w:rPr>
          <w:rFonts w:ascii="Roboto" w:hAnsi="Roboto"/>
          <w:lang w:val="lt-LT"/>
        </w:rPr>
        <w:t xml:space="preserve">šiemet metinė infliacija Lietuvoje sieks 1,2 proc., </w:t>
      </w:r>
      <w:r>
        <w:rPr>
          <w:rFonts w:ascii="Roboto" w:hAnsi="Roboto"/>
          <w:lang w:val="lt-LT"/>
        </w:rPr>
        <w:t>o</w:t>
      </w:r>
      <w:r w:rsidR="00692E6E" w:rsidRPr="007A319F">
        <w:rPr>
          <w:rFonts w:ascii="Roboto" w:hAnsi="Roboto"/>
          <w:lang w:val="lt-LT"/>
        </w:rPr>
        <w:t xml:space="preserve"> vidutinis darbo užmokestis padidės 7 proc</w:t>
      </w:r>
      <w:r>
        <w:rPr>
          <w:rFonts w:ascii="Roboto" w:hAnsi="Roboto"/>
          <w:lang w:val="lt-LT"/>
        </w:rPr>
        <w:t>. Tai turės įtakos</w:t>
      </w:r>
      <w:r w:rsidR="00692E6E" w:rsidRPr="007A319F">
        <w:rPr>
          <w:rFonts w:ascii="Roboto" w:hAnsi="Roboto"/>
          <w:lang w:val="lt-LT"/>
        </w:rPr>
        <w:t xml:space="preserve"> Lietuvos vartotojų perkam</w:t>
      </w:r>
      <w:r>
        <w:rPr>
          <w:rFonts w:ascii="Roboto" w:hAnsi="Roboto"/>
          <w:lang w:val="lt-LT"/>
        </w:rPr>
        <w:t>osios</w:t>
      </w:r>
      <w:r w:rsidR="00692E6E" w:rsidRPr="007A319F">
        <w:rPr>
          <w:rFonts w:ascii="Roboto" w:hAnsi="Roboto"/>
          <w:lang w:val="lt-LT"/>
        </w:rPr>
        <w:t xml:space="preserve"> gali</w:t>
      </w:r>
      <w:r>
        <w:rPr>
          <w:rFonts w:ascii="Roboto" w:hAnsi="Roboto"/>
          <w:lang w:val="lt-LT"/>
        </w:rPr>
        <w:t>os atsigavimui ir</w:t>
      </w:r>
      <w:r w:rsidR="00692E6E" w:rsidRPr="007A319F">
        <w:rPr>
          <w:rFonts w:ascii="Roboto" w:hAnsi="Roboto"/>
          <w:lang w:val="lt-LT"/>
        </w:rPr>
        <w:t xml:space="preserve"> paskatins vartojim</w:t>
      </w:r>
      <w:r>
        <w:rPr>
          <w:rFonts w:ascii="Roboto" w:hAnsi="Roboto"/>
          <w:lang w:val="lt-LT"/>
        </w:rPr>
        <w:t>ą</w:t>
      </w:r>
      <w:r w:rsidR="00692E6E" w:rsidRPr="007A319F">
        <w:rPr>
          <w:rFonts w:ascii="Roboto" w:hAnsi="Roboto"/>
          <w:lang w:val="lt-LT"/>
        </w:rPr>
        <w:t xml:space="preserve">. </w:t>
      </w:r>
    </w:p>
    <w:p w14:paraId="1E414683" w14:textId="1AB32DA0" w:rsidR="00692E6E" w:rsidRDefault="007A319F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692E6E" w:rsidRPr="007A319F">
        <w:rPr>
          <w:rFonts w:ascii="Roboto" w:hAnsi="Roboto"/>
          <w:lang w:val="lt-LT"/>
        </w:rPr>
        <w:t>Iš esmės, tai vyksta jau dabar – mažmeninės prekybos rodikliai ir Lietuvos vartotojų lūkesčiai</w:t>
      </w:r>
      <w:r>
        <w:rPr>
          <w:rFonts w:ascii="Roboto" w:hAnsi="Roboto"/>
          <w:lang w:val="lt-LT"/>
        </w:rPr>
        <w:t xml:space="preserve">, </w:t>
      </w:r>
      <w:r w:rsidR="00692E6E" w:rsidRPr="007A319F">
        <w:rPr>
          <w:rFonts w:ascii="Roboto" w:hAnsi="Roboto"/>
          <w:lang w:val="lt-LT"/>
        </w:rPr>
        <w:t>ypač nuomonė apie finansus</w:t>
      </w:r>
      <w:r>
        <w:rPr>
          <w:rFonts w:ascii="Roboto" w:hAnsi="Roboto"/>
          <w:lang w:val="lt-LT"/>
        </w:rPr>
        <w:t xml:space="preserve">, </w:t>
      </w:r>
      <w:r w:rsidR="00692E6E" w:rsidRPr="007A319F">
        <w:rPr>
          <w:rFonts w:ascii="Roboto" w:hAnsi="Roboto"/>
          <w:lang w:val="lt-LT"/>
        </w:rPr>
        <w:t>aiškiai rodo, kad Lietuvos vartotojų finansų padėtis gerėja</w:t>
      </w:r>
      <w:r>
        <w:rPr>
          <w:rFonts w:ascii="Roboto" w:hAnsi="Roboto"/>
          <w:lang w:val="lt-LT"/>
        </w:rPr>
        <w:t xml:space="preserve">“, – įžvelgia A. Izgorodinas. </w:t>
      </w:r>
    </w:p>
    <w:p w14:paraId="5B3E3846" w14:textId="2285896B" w:rsidR="007A319F" w:rsidRDefault="004431C1" w:rsidP="00457E68">
      <w:pPr>
        <w:jc w:val="both"/>
        <w:rPr>
          <w:rFonts w:ascii="Roboto" w:hAnsi="Roboto"/>
          <w:lang w:val="lt-LT"/>
        </w:rPr>
      </w:pPr>
      <w:r w:rsidRPr="007A319F">
        <w:rPr>
          <w:rFonts w:ascii="Roboto" w:hAnsi="Roboto"/>
          <w:lang w:val="lt-LT"/>
        </w:rPr>
        <w:t>2024 m. vasarį</w:t>
      </w:r>
      <w:r w:rsidR="007A319F">
        <w:rPr>
          <w:rFonts w:ascii="Roboto" w:hAnsi="Roboto"/>
          <w:lang w:val="lt-LT"/>
        </w:rPr>
        <w:t xml:space="preserve"> ekonomistai</w:t>
      </w:r>
      <w:r w:rsidRPr="007A319F">
        <w:rPr>
          <w:rFonts w:ascii="Roboto" w:hAnsi="Roboto"/>
          <w:lang w:val="lt-LT"/>
        </w:rPr>
        <w:t xml:space="preserve"> Lietuv</w:t>
      </w:r>
      <w:r w:rsidR="007A319F">
        <w:rPr>
          <w:rFonts w:ascii="Roboto" w:hAnsi="Roboto"/>
          <w:lang w:val="lt-LT"/>
        </w:rPr>
        <w:t xml:space="preserve">oje prognozavo </w:t>
      </w:r>
      <w:r w:rsidRPr="007A319F">
        <w:rPr>
          <w:rFonts w:ascii="Roboto" w:hAnsi="Roboto"/>
          <w:lang w:val="lt-LT"/>
        </w:rPr>
        <w:t xml:space="preserve">1,7 proc. infliaciją, </w:t>
      </w:r>
      <w:r w:rsidR="007A319F">
        <w:rPr>
          <w:rFonts w:ascii="Roboto" w:hAnsi="Roboto"/>
          <w:lang w:val="lt-LT"/>
        </w:rPr>
        <w:t>tačiau dėl to, kad tris pastaruosius mėnesius metinė infliacija Lietuvoje nesiekė 1 proc., dabar</w:t>
      </w:r>
      <w:r w:rsidRPr="007A319F">
        <w:rPr>
          <w:rFonts w:ascii="Roboto" w:hAnsi="Roboto"/>
          <w:lang w:val="lt-LT"/>
        </w:rPr>
        <w:t xml:space="preserve"> prognozę sumažin</w:t>
      </w:r>
      <w:r w:rsidR="007A319F">
        <w:rPr>
          <w:rFonts w:ascii="Roboto" w:hAnsi="Roboto"/>
          <w:lang w:val="lt-LT"/>
        </w:rPr>
        <w:t>o</w:t>
      </w:r>
      <w:r w:rsidRPr="007A319F">
        <w:rPr>
          <w:rFonts w:ascii="Roboto" w:hAnsi="Roboto"/>
          <w:lang w:val="lt-LT"/>
        </w:rPr>
        <w:t xml:space="preserve"> iki 1,2 proc. </w:t>
      </w:r>
    </w:p>
    <w:p w14:paraId="746EA8F2" w14:textId="28FA8FC2" w:rsidR="00692E6E" w:rsidRDefault="007A319F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4431C1" w:rsidRPr="007A319F">
        <w:rPr>
          <w:rFonts w:ascii="Roboto" w:hAnsi="Roboto"/>
          <w:lang w:val="lt-LT"/>
        </w:rPr>
        <w:t>Iš kitos pusės, neprognozuojame kainų kritimo</w:t>
      </w:r>
      <w:r>
        <w:rPr>
          <w:rFonts w:ascii="Roboto" w:hAnsi="Roboto"/>
          <w:lang w:val="lt-LT"/>
        </w:rPr>
        <w:t>: v</w:t>
      </w:r>
      <w:r w:rsidR="004431C1" w:rsidRPr="007A319F">
        <w:rPr>
          <w:rFonts w:ascii="Roboto" w:hAnsi="Roboto"/>
          <w:lang w:val="lt-LT"/>
        </w:rPr>
        <w:t>artotojai toleruoja dabartinį aukštą kainų lygį</w:t>
      </w:r>
      <w:r>
        <w:rPr>
          <w:rFonts w:ascii="Roboto" w:hAnsi="Roboto"/>
          <w:lang w:val="lt-LT"/>
        </w:rPr>
        <w:t xml:space="preserve"> dėl atsigaunančios perkamosios galios</w:t>
      </w:r>
      <w:r w:rsidR="009C01ED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>–</w:t>
      </w:r>
      <w:r w:rsidRPr="006378DE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 xml:space="preserve">tai atspindi </w:t>
      </w:r>
      <w:r w:rsidR="004431C1" w:rsidRPr="007A319F">
        <w:rPr>
          <w:rFonts w:ascii="Roboto" w:hAnsi="Roboto"/>
          <w:lang w:val="lt-LT"/>
        </w:rPr>
        <w:t xml:space="preserve">mažmeninės prekybos statistika ir optimistiniai Lietuvos vartotojų lūkesčiai. Europos Komisijos duomenys rodo, kad balandį </w:t>
      </w:r>
      <w:r w:rsidR="004431C1" w:rsidRPr="007A319F">
        <w:rPr>
          <w:rFonts w:ascii="Roboto" w:hAnsi="Roboto"/>
          <w:lang w:val="lt-LT"/>
        </w:rPr>
        <w:lastRenderedPageBreak/>
        <w:t xml:space="preserve">Lietuvos vartotojų optimizmas buvo didžiausias visoje ES, o 2024 m. pradžioje </w:t>
      </w:r>
      <w:r w:rsidR="00970B80">
        <w:rPr>
          <w:rFonts w:ascii="Roboto" w:hAnsi="Roboto"/>
          <w:lang w:val="lt-LT"/>
        </w:rPr>
        <w:t xml:space="preserve">jų </w:t>
      </w:r>
      <w:r w:rsidR="004431C1" w:rsidRPr="007A319F">
        <w:rPr>
          <w:rFonts w:ascii="Roboto" w:hAnsi="Roboto"/>
          <w:lang w:val="lt-LT"/>
        </w:rPr>
        <w:t>nuomonė apie finansų padėtį buvo geriausia nuo 2007 m. vasaros.</w:t>
      </w:r>
      <w:r>
        <w:rPr>
          <w:rFonts w:ascii="Roboto" w:hAnsi="Roboto"/>
          <w:lang w:val="lt-LT"/>
        </w:rPr>
        <w:t xml:space="preserve"> </w:t>
      </w:r>
      <w:r w:rsidR="004431C1" w:rsidRPr="007A319F">
        <w:rPr>
          <w:rFonts w:ascii="Roboto" w:hAnsi="Roboto"/>
          <w:lang w:val="lt-LT"/>
        </w:rPr>
        <w:t>Prekių segmente yra fiksuojamas nedidelis kainų kritimas, tačiau paslaugų segmente kainos kyla toliau dėl padidėjusių atlyginimų</w:t>
      </w:r>
      <w:r>
        <w:rPr>
          <w:rFonts w:ascii="Roboto" w:hAnsi="Roboto"/>
          <w:lang w:val="lt-LT"/>
        </w:rPr>
        <w:t>“, – sako „Citadele“ banko ekonomistas.</w:t>
      </w:r>
    </w:p>
    <w:p w14:paraId="166E06C7" w14:textId="64755ADF" w:rsidR="007A319F" w:rsidRPr="007A319F" w:rsidRDefault="007A319F" w:rsidP="00457E68">
      <w:pPr>
        <w:jc w:val="both"/>
        <w:rPr>
          <w:rFonts w:ascii="Roboto" w:hAnsi="Roboto"/>
          <w:b/>
          <w:bCs/>
          <w:lang w:val="lt-LT"/>
        </w:rPr>
      </w:pPr>
      <w:r w:rsidRPr="007A319F">
        <w:rPr>
          <w:rFonts w:ascii="Roboto" w:hAnsi="Roboto"/>
          <w:b/>
          <w:bCs/>
          <w:lang w:val="lt-LT"/>
        </w:rPr>
        <w:t>Atsigavimo ženklai transporto ir logistikos sektoriuje</w:t>
      </w:r>
      <w:r w:rsidR="00162305">
        <w:rPr>
          <w:rFonts w:ascii="Roboto" w:hAnsi="Roboto"/>
          <w:b/>
          <w:bCs/>
          <w:lang w:val="lt-LT"/>
        </w:rPr>
        <w:t>, augs nedarbas</w:t>
      </w:r>
    </w:p>
    <w:p w14:paraId="7555A2C9" w14:textId="77777777" w:rsidR="007A319F" w:rsidRDefault="007A319F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Anot Aleksandro Izgorodino, pradeda matytis pirmieji ženklai, kad </w:t>
      </w:r>
      <w:r w:rsidR="009A3EDF" w:rsidRPr="007A319F">
        <w:rPr>
          <w:rFonts w:ascii="Roboto" w:hAnsi="Roboto"/>
          <w:lang w:val="lt-LT"/>
        </w:rPr>
        <w:t xml:space="preserve">Lietuvos transporto ir logistikos sektorius išeina iš recesijos gniaužtų ir pereina į stabilizacijos fazę. </w:t>
      </w:r>
    </w:p>
    <w:p w14:paraId="34D0C24B" w14:textId="4177AA41" w:rsidR="009A3EDF" w:rsidRDefault="007A319F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9A3EDF" w:rsidRPr="007A319F">
        <w:rPr>
          <w:rFonts w:ascii="Roboto" w:hAnsi="Roboto"/>
          <w:lang w:val="lt-LT"/>
        </w:rPr>
        <w:t>Mūsų analizė rodo, kad metinė Lietuvos transporto paslaugų eksporto dinamika stipriai priklauso nuo metinė</w:t>
      </w:r>
      <w:r>
        <w:rPr>
          <w:rFonts w:ascii="Roboto" w:hAnsi="Roboto"/>
          <w:lang w:val="lt-LT"/>
        </w:rPr>
        <w:t>s</w:t>
      </w:r>
      <w:r w:rsidR="009A3EDF" w:rsidRPr="007A319F">
        <w:rPr>
          <w:rFonts w:ascii="Roboto" w:hAnsi="Roboto"/>
          <w:lang w:val="lt-LT"/>
        </w:rPr>
        <w:t xml:space="preserve"> ES statybų sektoriaus įmonių lūkesčių dinamikos</w:t>
      </w:r>
      <w:r>
        <w:rPr>
          <w:rFonts w:ascii="Roboto" w:hAnsi="Roboto"/>
          <w:lang w:val="lt-LT"/>
        </w:rPr>
        <w:t>. Pastaroji</w:t>
      </w:r>
      <w:r w:rsidR="009A3EDF" w:rsidRPr="007A319F">
        <w:rPr>
          <w:rFonts w:ascii="Roboto" w:hAnsi="Roboto"/>
          <w:lang w:val="lt-LT"/>
        </w:rPr>
        <w:t xml:space="preserve"> keliais ketvirčiais lenkia</w:t>
      </w:r>
      <w:r w:rsidR="00970B80">
        <w:rPr>
          <w:rFonts w:ascii="Roboto" w:hAnsi="Roboto"/>
          <w:lang w:val="lt-LT"/>
        </w:rPr>
        <w:t xml:space="preserve"> lietuviškąją</w:t>
      </w:r>
      <w:r w:rsidR="00162305">
        <w:rPr>
          <w:rFonts w:ascii="Roboto" w:hAnsi="Roboto"/>
          <w:lang w:val="lt-LT"/>
        </w:rPr>
        <w:t>, o</w:t>
      </w:r>
      <w:r w:rsidR="009A3EDF" w:rsidRPr="007A319F">
        <w:rPr>
          <w:rFonts w:ascii="Roboto" w:hAnsi="Roboto"/>
          <w:lang w:val="lt-LT"/>
        </w:rPr>
        <w:t xml:space="preserve"> metinė ES statybų įmonių lūkesčių dinamika nebeblogėja, kas reiškia, kad stabilizuosis ir Lietuvos transporto sektoriaus rodikliai.</w:t>
      </w:r>
      <w:r w:rsidR="002221E0" w:rsidRPr="007A319F">
        <w:rPr>
          <w:rFonts w:ascii="Roboto" w:hAnsi="Roboto"/>
          <w:lang w:val="lt-LT"/>
        </w:rPr>
        <w:t xml:space="preserve"> Tiesa, kol kas</w:t>
      </w:r>
      <w:r w:rsidR="004F1623" w:rsidRPr="007A319F">
        <w:rPr>
          <w:rFonts w:ascii="Roboto" w:hAnsi="Roboto"/>
          <w:lang w:val="lt-LT"/>
        </w:rPr>
        <w:t xml:space="preserve"> situacija transporto sektoriuje lieka kebli, ir tai yra viena pagrindinių priežasčių kodėl padidinome Lietuvos nedarbo lygio prognozę 2024</w:t>
      </w:r>
      <w:r w:rsidR="00162305">
        <w:rPr>
          <w:rFonts w:ascii="Roboto" w:hAnsi="Roboto"/>
          <w:lang w:val="lt-LT"/>
        </w:rPr>
        <w:t xml:space="preserve"> m.</w:t>
      </w:r>
      <w:r w:rsidR="004F1623" w:rsidRPr="007A319F">
        <w:rPr>
          <w:rFonts w:ascii="Roboto" w:hAnsi="Roboto"/>
          <w:lang w:val="lt-LT"/>
        </w:rPr>
        <w:t xml:space="preserve"> nuo 6</w:t>
      </w:r>
      <w:r w:rsidR="00970B80">
        <w:rPr>
          <w:rFonts w:ascii="Roboto" w:hAnsi="Roboto"/>
          <w:lang w:val="lt-LT"/>
        </w:rPr>
        <w:t xml:space="preserve"> proc.</w:t>
      </w:r>
      <w:r w:rsidR="004F1623" w:rsidRPr="007A319F">
        <w:rPr>
          <w:rFonts w:ascii="Roboto" w:hAnsi="Roboto"/>
          <w:lang w:val="lt-LT"/>
        </w:rPr>
        <w:t xml:space="preserve"> iki 7 proc.</w:t>
      </w:r>
      <w:r w:rsidR="00162305">
        <w:rPr>
          <w:rFonts w:ascii="Roboto" w:hAnsi="Roboto"/>
          <w:lang w:val="lt-LT"/>
        </w:rPr>
        <w:t>“</w:t>
      </w:r>
    </w:p>
    <w:p w14:paraId="1E3ED3E8" w14:textId="2C14780D" w:rsidR="00162305" w:rsidRPr="00162305" w:rsidRDefault="00162305" w:rsidP="00457E68">
      <w:pPr>
        <w:jc w:val="both"/>
        <w:rPr>
          <w:rFonts w:ascii="Roboto" w:hAnsi="Roboto"/>
          <w:b/>
          <w:bCs/>
          <w:lang w:val="lt-LT"/>
        </w:rPr>
      </w:pPr>
      <w:r w:rsidRPr="00162305">
        <w:rPr>
          <w:rFonts w:ascii="Roboto" w:hAnsi="Roboto"/>
          <w:b/>
          <w:bCs/>
          <w:lang w:val="lt-LT"/>
        </w:rPr>
        <w:t>Vilties teikiantys ECB sprendimai</w:t>
      </w:r>
    </w:p>
    <w:p w14:paraId="0D0826BB" w14:textId="77777777" w:rsidR="00162305" w:rsidRDefault="009A3EDF" w:rsidP="00457E68">
      <w:pPr>
        <w:jc w:val="both"/>
        <w:rPr>
          <w:rFonts w:ascii="Roboto" w:hAnsi="Roboto"/>
          <w:lang w:val="lt-LT"/>
        </w:rPr>
      </w:pPr>
      <w:r w:rsidRPr="00162305">
        <w:rPr>
          <w:rFonts w:ascii="Roboto" w:hAnsi="Roboto"/>
          <w:lang w:val="lt-LT"/>
        </w:rPr>
        <w:t>Lietuvos ekonomikai šiemet padės ir netrukus prasidėsiantis palūkanų mažėjimo ciklas euro zonoje. Rinka šiuo metu mato 95 proc. tikimybę, kad Europos Centrinis bankas (ECB) imsis palūkanų karpymo jau birželio 6 d.</w:t>
      </w:r>
      <w:r w:rsidR="00162305">
        <w:rPr>
          <w:rFonts w:ascii="Roboto" w:hAnsi="Roboto"/>
          <w:lang w:val="lt-LT"/>
        </w:rPr>
        <w:t xml:space="preserve">, </w:t>
      </w:r>
      <w:r w:rsidRPr="00162305">
        <w:rPr>
          <w:rFonts w:ascii="Roboto" w:hAnsi="Roboto"/>
          <w:lang w:val="lt-LT"/>
        </w:rPr>
        <w:t>kadangi infliacija euro zonoje jau priartėjo prie 2 proc. tikslo. Labai tikėtina, kad šiemet ECB palūkanas sumažins du arba tris</w:t>
      </w:r>
      <w:r w:rsidR="00162305">
        <w:rPr>
          <w:rFonts w:ascii="Roboto" w:hAnsi="Roboto"/>
          <w:lang w:val="lt-LT"/>
        </w:rPr>
        <w:t xml:space="preserve"> </w:t>
      </w:r>
      <w:r w:rsidRPr="00162305">
        <w:rPr>
          <w:rFonts w:ascii="Roboto" w:hAnsi="Roboto"/>
          <w:lang w:val="lt-LT"/>
        </w:rPr>
        <w:t>kart</w:t>
      </w:r>
      <w:r w:rsidR="00162305">
        <w:rPr>
          <w:rFonts w:ascii="Roboto" w:hAnsi="Roboto"/>
          <w:lang w:val="lt-LT"/>
        </w:rPr>
        <w:t>us</w:t>
      </w:r>
      <w:r w:rsidRPr="00162305">
        <w:rPr>
          <w:rFonts w:ascii="Roboto" w:hAnsi="Roboto"/>
          <w:lang w:val="lt-LT"/>
        </w:rPr>
        <w:t xml:space="preserve">. Rinka mato antrą palūkanų karpymą euro zonoje rugsėjį </w:t>
      </w:r>
      <w:r w:rsidR="00080F63" w:rsidRPr="00162305">
        <w:rPr>
          <w:rFonts w:ascii="Roboto" w:hAnsi="Roboto"/>
          <w:lang w:val="lt-LT"/>
        </w:rPr>
        <w:t xml:space="preserve">(72 proc. tikimybė), tačiau neatmeta ir palūkanų karpymo gruodį varianto (47 proc. tikimybė). </w:t>
      </w:r>
    </w:p>
    <w:p w14:paraId="7D146CCD" w14:textId="7DA8E4C8" w:rsidR="006378DE" w:rsidRDefault="00080F63" w:rsidP="00457E68">
      <w:pPr>
        <w:jc w:val="both"/>
        <w:rPr>
          <w:rFonts w:ascii="Roboto" w:hAnsi="Roboto"/>
          <w:lang w:val="lt-LT"/>
        </w:rPr>
      </w:pPr>
      <w:r w:rsidRPr="00162305">
        <w:rPr>
          <w:rFonts w:ascii="Roboto" w:hAnsi="Roboto"/>
          <w:lang w:val="lt-LT"/>
        </w:rPr>
        <w:t xml:space="preserve">Mažėjančios bazinės palūkanos euro zonoje – gera žinia Lietuvos gyventojams ir verslui. </w:t>
      </w:r>
      <w:r w:rsidR="00162305">
        <w:rPr>
          <w:rFonts w:ascii="Roboto" w:hAnsi="Roboto"/>
          <w:lang w:val="lt-LT"/>
        </w:rPr>
        <w:t>N</w:t>
      </w:r>
      <w:r w:rsidRPr="00162305">
        <w:rPr>
          <w:rFonts w:ascii="Roboto" w:hAnsi="Roboto"/>
          <w:lang w:val="lt-LT"/>
        </w:rPr>
        <w:t>uo 2022 m. vasaros</w:t>
      </w:r>
      <w:r w:rsidR="00162305">
        <w:rPr>
          <w:rFonts w:ascii="Roboto" w:hAnsi="Roboto"/>
          <w:lang w:val="lt-LT"/>
        </w:rPr>
        <w:t xml:space="preserve">, </w:t>
      </w:r>
      <w:r w:rsidRPr="00162305">
        <w:rPr>
          <w:rFonts w:ascii="Roboto" w:hAnsi="Roboto"/>
          <w:lang w:val="lt-LT"/>
        </w:rPr>
        <w:t>kai ECB pradėjo didinti palūkana</w:t>
      </w:r>
      <w:r w:rsidR="00162305">
        <w:rPr>
          <w:rFonts w:ascii="Roboto" w:hAnsi="Roboto"/>
          <w:lang w:val="lt-LT"/>
        </w:rPr>
        <w:t>s,</w:t>
      </w:r>
      <w:r w:rsidRPr="00162305">
        <w:rPr>
          <w:rFonts w:ascii="Roboto" w:hAnsi="Roboto"/>
          <w:lang w:val="lt-LT"/>
        </w:rPr>
        <w:t xml:space="preserve"> iki dabar 97 proc. visų naujų būsto paskolų Lietuvoje buvo suteiktos už kintamas palūkanas</w:t>
      </w:r>
      <w:r w:rsidR="00162305">
        <w:rPr>
          <w:rFonts w:ascii="Roboto" w:hAnsi="Roboto"/>
          <w:lang w:val="lt-LT"/>
        </w:rPr>
        <w:t>. P</w:t>
      </w:r>
      <w:r w:rsidRPr="00162305">
        <w:rPr>
          <w:rFonts w:ascii="Roboto" w:hAnsi="Roboto"/>
          <w:lang w:val="lt-LT"/>
        </w:rPr>
        <w:t>anaši situacija Skandinavijos regione ir kitose Baltijos valstybėse. Tad bazinių palūkanų – ir atitinkamai E</w:t>
      </w:r>
      <w:r w:rsidR="00162305">
        <w:rPr>
          <w:rFonts w:ascii="Roboto" w:hAnsi="Roboto"/>
          <w:lang w:val="lt-LT"/>
        </w:rPr>
        <w:t>URIBOR</w:t>
      </w:r>
      <w:r w:rsidRPr="00162305">
        <w:rPr>
          <w:rFonts w:ascii="Roboto" w:hAnsi="Roboto"/>
          <w:lang w:val="lt-LT"/>
        </w:rPr>
        <w:t xml:space="preserve"> – mažėjimas reiškia ir mažesnes palūkanų įmokas tiek Lietuvos gyventojams, tiek verslui</w:t>
      </w:r>
      <w:r w:rsidR="00162305">
        <w:rPr>
          <w:rFonts w:ascii="Roboto" w:hAnsi="Roboto"/>
          <w:lang w:val="lt-LT"/>
        </w:rPr>
        <w:t>.</w:t>
      </w:r>
    </w:p>
    <w:p w14:paraId="381DF93D" w14:textId="615851F9" w:rsidR="00162305" w:rsidRPr="00162305" w:rsidRDefault="00162305" w:rsidP="00457E68">
      <w:pPr>
        <w:jc w:val="both"/>
        <w:rPr>
          <w:rFonts w:ascii="Roboto" w:hAnsi="Roboto"/>
          <w:b/>
          <w:bCs/>
          <w:lang w:val="lt-LT"/>
        </w:rPr>
      </w:pPr>
      <w:r w:rsidRPr="00162305">
        <w:rPr>
          <w:rFonts w:ascii="Roboto" w:hAnsi="Roboto"/>
          <w:b/>
          <w:bCs/>
          <w:lang w:val="lt-LT"/>
        </w:rPr>
        <w:t xml:space="preserve">Estijos atsigavimas lėčiausias </w:t>
      </w:r>
    </w:p>
    <w:p w14:paraId="3F23EA06" w14:textId="77777777" w:rsidR="00162305" w:rsidRDefault="006378DE" w:rsidP="00457E68">
      <w:pPr>
        <w:jc w:val="both"/>
        <w:rPr>
          <w:rFonts w:ascii="Roboto" w:hAnsi="Roboto"/>
          <w:lang w:val="lt-LT"/>
        </w:rPr>
      </w:pPr>
      <w:r w:rsidRPr="00162305">
        <w:rPr>
          <w:rFonts w:ascii="Roboto" w:hAnsi="Roboto"/>
          <w:lang w:val="lt-LT"/>
        </w:rPr>
        <w:t>„Citadele“ banko ekonomistai toliau mato skirtingas makro trajektorijas Baltijos regione – Lietuvai ir Latvijai šiemet žadamas 2 proc. BVP prieaugis, tuo metu kai Estijos BVP šiemet, tikėtina</w:t>
      </w:r>
      <w:r w:rsidR="00162305">
        <w:rPr>
          <w:rFonts w:ascii="Roboto" w:hAnsi="Roboto"/>
          <w:lang w:val="lt-LT"/>
        </w:rPr>
        <w:t>,</w:t>
      </w:r>
      <w:r w:rsidRPr="00162305">
        <w:rPr>
          <w:rFonts w:ascii="Roboto" w:hAnsi="Roboto"/>
          <w:lang w:val="lt-LT"/>
        </w:rPr>
        <w:t xml:space="preserve"> toliau trauksis ir nukris 0,3 proc. </w:t>
      </w:r>
    </w:p>
    <w:p w14:paraId="16CA292E" w14:textId="32CCC18C" w:rsidR="006378DE" w:rsidRPr="00162305" w:rsidRDefault="00162305" w:rsidP="00457E6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6378DE" w:rsidRPr="00162305">
        <w:rPr>
          <w:rFonts w:ascii="Roboto" w:hAnsi="Roboto"/>
          <w:lang w:val="lt-LT"/>
        </w:rPr>
        <w:t>Estija šiemet demonstruos santykinai silpnesnį ekonomikos ciklą nei kitos Baltijos valstybės</w:t>
      </w:r>
      <w:r>
        <w:rPr>
          <w:rFonts w:ascii="Roboto" w:hAnsi="Roboto"/>
          <w:lang w:val="lt-LT"/>
        </w:rPr>
        <w:t xml:space="preserve"> </w:t>
      </w:r>
      <w:r w:rsidR="006378DE" w:rsidRPr="00162305">
        <w:rPr>
          <w:rFonts w:ascii="Roboto" w:hAnsi="Roboto"/>
          <w:lang w:val="lt-LT"/>
        </w:rPr>
        <w:t xml:space="preserve">– </w:t>
      </w:r>
      <w:r>
        <w:rPr>
          <w:rFonts w:ascii="Roboto" w:hAnsi="Roboto"/>
          <w:lang w:val="lt-LT"/>
        </w:rPr>
        <w:t>t</w:t>
      </w:r>
      <w:r w:rsidR="006378DE" w:rsidRPr="00162305">
        <w:rPr>
          <w:rFonts w:ascii="Roboto" w:hAnsi="Roboto"/>
          <w:lang w:val="lt-LT"/>
        </w:rPr>
        <w:t>am įtakos turi didesnė Estijos privataus sektoriaus skola</w:t>
      </w:r>
      <w:r>
        <w:rPr>
          <w:rFonts w:ascii="Roboto" w:hAnsi="Roboto"/>
          <w:lang w:val="lt-LT"/>
        </w:rPr>
        <w:t>, siekianti</w:t>
      </w:r>
      <w:r w:rsidR="006378DE" w:rsidRPr="00162305">
        <w:rPr>
          <w:rFonts w:ascii="Roboto" w:hAnsi="Roboto"/>
          <w:lang w:val="lt-LT"/>
        </w:rPr>
        <w:t xml:space="preserve"> 37 proc. BVP, </w:t>
      </w:r>
      <w:r>
        <w:rPr>
          <w:rFonts w:ascii="Roboto" w:hAnsi="Roboto"/>
          <w:lang w:val="lt-LT"/>
        </w:rPr>
        <w:t xml:space="preserve">kai </w:t>
      </w:r>
      <w:r w:rsidR="006378DE" w:rsidRPr="00162305">
        <w:rPr>
          <w:rFonts w:ascii="Roboto" w:hAnsi="Roboto"/>
          <w:lang w:val="lt-LT"/>
        </w:rPr>
        <w:t>Lietuvoje – 22 proc.</w:t>
      </w:r>
      <w:r>
        <w:rPr>
          <w:rFonts w:ascii="Roboto" w:hAnsi="Roboto"/>
          <w:lang w:val="lt-LT"/>
        </w:rPr>
        <w:t xml:space="preserve">, o </w:t>
      </w:r>
      <w:r w:rsidR="006378DE" w:rsidRPr="00162305">
        <w:rPr>
          <w:rFonts w:ascii="Roboto" w:hAnsi="Roboto"/>
          <w:lang w:val="lt-LT"/>
        </w:rPr>
        <w:t xml:space="preserve"> Latvijoje – 18 proc.</w:t>
      </w:r>
      <w:r>
        <w:rPr>
          <w:rFonts w:ascii="Roboto" w:hAnsi="Roboto"/>
          <w:lang w:val="lt-LT"/>
        </w:rPr>
        <w:t>,</w:t>
      </w:r>
      <w:r w:rsidR="006378DE" w:rsidRPr="00162305">
        <w:rPr>
          <w:rFonts w:ascii="Roboto" w:hAnsi="Roboto"/>
          <w:lang w:val="lt-LT"/>
        </w:rPr>
        <w:t xml:space="preserve"> ir didelė priklausomybė nuo užsienio prekybos su Skandinavijos valstybėmis, kurių ekonomikos kenčia nuo sulėtėjimo statybų sektoriuje</w:t>
      </w:r>
      <w:r>
        <w:rPr>
          <w:rFonts w:ascii="Roboto" w:hAnsi="Roboto"/>
          <w:lang w:val="lt-LT"/>
        </w:rPr>
        <w:t xml:space="preserve">“, – apibendrina „Citadele“ banko ekonomistas Aleksandras Izgorodinas. </w:t>
      </w:r>
    </w:p>
    <w:p w14:paraId="39CD45D2" w14:textId="77777777" w:rsidR="006378DE" w:rsidRPr="006378DE" w:rsidRDefault="006378DE" w:rsidP="00457E68">
      <w:pPr>
        <w:jc w:val="both"/>
        <w:rPr>
          <w:rFonts w:ascii="Roboto" w:hAnsi="Roboto"/>
          <w:lang w:val="lt-LT"/>
        </w:rPr>
      </w:pPr>
    </w:p>
    <w:sectPr w:rsidR="006378DE" w:rsidRPr="006378D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7B0B" w14:textId="77777777" w:rsidR="00726C98" w:rsidRDefault="00726C98" w:rsidP="00BE1E30">
      <w:pPr>
        <w:spacing w:after="0" w:line="240" w:lineRule="auto"/>
      </w:pPr>
      <w:r>
        <w:separator/>
      </w:r>
    </w:p>
  </w:endnote>
  <w:endnote w:type="continuationSeparator" w:id="0">
    <w:p w14:paraId="190D2CCC" w14:textId="77777777" w:rsidR="00726C98" w:rsidRDefault="00726C98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2361F" w14:textId="77777777" w:rsidR="00726C98" w:rsidRDefault="00726C98" w:rsidP="00BE1E30">
      <w:pPr>
        <w:spacing w:after="0" w:line="240" w:lineRule="auto"/>
      </w:pPr>
      <w:r>
        <w:separator/>
      </w:r>
    </w:p>
  </w:footnote>
  <w:footnote w:type="continuationSeparator" w:id="0">
    <w:p w14:paraId="2B7D55D8" w14:textId="77777777" w:rsidR="00726C98" w:rsidRDefault="00726C98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577A" w14:textId="30B0F0D9" w:rsidR="00457E68" w:rsidRDefault="00457E68" w:rsidP="00457E68">
    <w:pPr>
      <w:pStyle w:val="Header"/>
      <w:jc w:val="right"/>
    </w:pPr>
    <w:r>
      <w:rPr>
        <w:noProof/>
      </w:rPr>
      <w:drawing>
        <wp:inline distT="0" distB="0" distL="0" distR="0" wp14:anchorId="0F147473" wp14:editId="1EC41B6C">
          <wp:extent cx="1285875" cy="646451"/>
          <wp:effectExtent l="0" t="0" r="0" b="1270"/>
          <wp:docPr id="1" name="Picture 1" descr="A red sign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red sign with white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646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C4E05"/>
    <w:multiLevelType w:val="hybridMultilevel"/>
    <w:tmpl w:val="D8A6F04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077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C5"/>
    <w:rsid w:val="0004223B"/>
    <w:rsid w:val="00080F63"/>
    <w:rsid w:val="00162305"/>
    <w:rsid w:val="002221E0"/>
    <w:rsid w:val="004431C1"/>
    <w:rsid w:val="00457E68"/>
    <w:rsid w:val="004F1623"/>
    <w:rsid w:val="006378DE"/>
    <w:rsid w:val="00656240"/>
    <w:rsid w:val="00665D68"/>
    <w:rsid w:val="00692E6E"/>
    <w:rsid w:val="00726C98"/>
    <w:rsid w:val="007366A4"/>
    <w:rsid w:val="007A319F"/>
    <w:rsid w:val="007A66CF"/>
    <w:rsid w:val="008E3F39"/>
    <w:rsid w:val="008F5CC5"/>
    <w:rsid w:val="00970B80"/>
    <w:rsid w:val="009A3EDF"/>
    <w:rsid w:val="009C01ED"/>
    <w:rsid w:val="00A00DF4"/>
    <w:rsid w:val="00A26406"/>
    <w:rsid w:val="00BE1E30"/>
    <w:rsid w:val="00C85F38"/>
    <w:rsid w:val="00DF41A8"/>
    <w:rsid w:val="00FA1F5B"/>
    <w:rsid w:val="00FA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4DAE96B"/>
  <w15:chartTrackingRefBased/>
  <w15:docId w15:val="{9182BC76-9F07-4C98-8741-62B9C738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C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7E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68"/>
  </w:style>
  <w:style w:type="paragraph" w:styleId="Footer">
    <w:name w:val="footer"/>
    <w:basedOn w:val="Normal"/>
    <w:link w:val="FooterChar"/>
    <w:uiPriority w:val="99"/>
    <w:unhideWhenUsed/>
    <w:rsid w:val="00457E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Izgorodin</dc:creator>
  <cp:keywords/>
  <dc:description/>
  <cp:lastModifiedBy>./</cp:lastModifiedBy>
  <cp:revision>2</cp:revision>
  <dcterms:created xsi:type="dcterms:W3CDTF">2024-06-03T06:24:00Z</dcterms:created>
  <dcterms:modified xsi:type="dcterms:W3CDTF">2024-06-03T06:24:00Z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2024-05-29T13:37:31Z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9d8119fc-d918-4047-ace4-6d1bc828fcc2</vt:lpwstr>
  </property>
  <property fmtid="{D5CDD505-2E9C-101B-9397-08002B2CF9AE}" pid="8" name="MSIP_Label_0ad73909-fe4c-4ea4-a237-8cae65968fdb_ContentBits">
    <vt:lpwstr>0</vt:lpwstr>
  </property>
</Properties>
</file>