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73C34" w14:textId="632BFBB6" w:rsidR="00F84452" w:rsidRPr="005E62DD" w:rsidRDefault="00F84452" w:rsidP="00B4325B">
      <w:pPr>
        <w:jc w:val="both"/>
        <w:rPr>
          <w:rFonts w:ascii="Arial" w:eastAsia="Arial" w:hAnsi="Arial" w:cs="Arial"/>
          <w:b/>
          <w:bCs/>
          <w:color w:val="000000" w:themeColor="text1"/>
          <w:sz w:val="28"/>
          <w:szCs w:val="28"/>
        </w:rPr>
      </w:pPr>
      <w:bookmarkStart w:id="0" w:name="_Hlk154763642"/>
      <w:r>
        <w:rPr>
          <w:rFonts w:ascii="Arial" w:eastAsia="Arial" w:hAnsi="Arial" w:cs="Arial"/>
          <w:b/>
          <w:bCs/>
          <w:color w:val="000000" w:themeColor="text1"/>
          <w:sz w:val="28"/>
          <w:szCs w:val="28"/>
        </w:rPr>
        <w:t xml:space="preserve">Kas vyksta finansų rinkose? </w:t>
      </w:r>
      <w:r w:rsidR="008F55F3">
        <w:rPr>
          <w:rFonts w:ascii="Arial" w:eastAsia="Arial" w:hAnsi="Arial" w:cs="Arial"/>
          <w:b/>
          <w:bCs/>
          <w:color w:val="000000" w:themeColor="text1"/>
          <w:sz w:val="28"/>
          <w:szCs w:val="28"/>
        </w:rPr>
        <w:t>Gegužės</w:t>
      </w:r>
      <w:r w:rsidRPr="0015437D">
        <w:rPr>
          <w:rFonts w:ascii="Arial" w:eastAsia="Arial" w:hAnsi="Arial" w:cs="Arial"/>
          <w:b/>
          <w:bCs/>
          <w:color w:val="000000" w:themeColor="text1"/>
          <w:sz w:val="28"/>
          <w:szCs w:val="28"/>
        </w:rPr>
        <w:t xml:space="preserve"> mėnesio apžvalga su „</w:t>
      </w:r>
      <w:proofErr w:type="spellStart"/>
      <w:r w:rsidRPr="0015437D">
        <w:rPr>
          <w:rFonts w:ascii="Arial" w:eastAsia="Arial" w:hAnsi="Arial" w:cs="Arial"/>
          <w:b/>
          <w:bCs/>
          <w:color w:val="000000" w:themeColor="text1"/>
          <w:sz w:val="28"/>
          <w:szCs w:val="28"/>
        </w:rPr>
        <w:t>Luminor</w:t>
      </w:r>
      <w:proofErr w:type="spellEnd"/>
      <w:r w:rsidRPr="0015437D">
        <w:rPr>
          <w:rFonts w:ascii="Arial" w:eastAsia="Arial" w:hAnsi="Arial" w:cs="Arial"/>
          <w:b/>
          <w:bCs/>
          <w:color w:val="000000" w:themeColor="text1"/>
          <w:sz w:val="28"/>
          <w:szCs w:val="28"/>
        </w:rPr>
        <w:t xml:space="preserve"> investicijų valdymas“ portfelio valdytoju Justu Daujotu</w:t>
      </w:r>
    </w:p>
    <w:p w14:paraId="55AF2EC8" w14:textId="06EDB4EF" w:rsidR="00D37E55" w:rsidRPr="00D37E55" w:rsidRDefault="00AD33CA" w:rsidP="00B4325B">
      <w:pPr>
        <w:jc w:val="both"/>
        <w:rPr>
          <w:rFonts w:ascii="Arial" w:eastAsia="Arial" w:hAnsi="Arial" w:cs="Arial"/>
          <w:i/>
          <w:iCs/>
          <w:color w:val="000000" w:themeColor="text1"/>
        </w:rPr>
      </w:pPr>
      <w:r w:rsidRPr="00AD33CA">
        <w:rPr>
          <w:rFonts w:ascii="Arial" w:eastAsia="Arial" w:hAnsi="Arial" w:cs="Arial"/>
          <w:i/>
          <w:iCs/>
          <w:color w:val="000000" w:themeColor="text1"/>
        </w:rPr>
        <w:t>Komentuoja Justas Daujotas, „</w:t>
      </w:r>
      <w:proofErr w:type="spellStart"/>
      <w:r w:rsidRPr="00AD33CA">
        <w:rPr>
          <w:rFonts w:ascii="Arial" w:eastAsia="Arial" w:hAnsi="Arial" w:cs="Arial"/>
          <w:i/>
          <w:iCs/>
          <w:color w:val="000000" w:themeColor="text1"/>
        </w:rPr>
        <w:t>Luminor</w:t>
      </w:r>
      <w:proofErr w:type="spellEnd"/>
      <w:r w:rsidRPr="00AD33CA">
        <w:rPr>
          <w:rFonts w:ascii="Arial" w:eastAsia="Arial" w:hAnsi="Arial" w:cs="Arial"/>
          <w:i/>
          <w:iCs/>
          <w:color w:val="000000" w:themeColor="text1"/>
        </w:rPr>
        <w:t xml:space="preserve"> investicijų valdymas“ portfelio valdytojas</w:t>
      </w:r>
    </w:p>
    <w:p w14:paraId="56D4FE4A" w14:textId="77777777" w:rsidR="008F55F3" w:rsidRPr="00744335" w:rsidRDefault="008F55F3" w:rsidP="008F55F3">
      <w:pPr>
        <w:jc w:val="both"/>
        <w:rPr>
          <w:rFonts w:ascii="Arial" w:eastAsia="Arial" w:hAnsi="Arial" w:cs="Arial"/>
          <w:b/>
          <w:bCs/>
          <w:noProof/>
          <w:color w:val="000000" w:themeColor="text1"/>
          <w:lang w:val="en-US"/>
        </w:rPr>
      </w:pPr>
      <w:r w:rsidRPr="00744335">
        <w:rPr>
          <w:rFonts w:ascii="Arial" w:eastAsia="Arial" w:hAnsi="Arial" w:cs="Arial"/>
          <w:b/>
          <w:bCs/>
          <w:noProof/>
          <w:color w:val="000000" w:themeColor="text1"/>
          <w:lang w:val="en-US"/>
        </w:rPr>
        <w:t>Gegužę saulė ryškiai švietė tiek akcijų, tiek obligacijų rinkose. Tebesitęsiantis investuotojų optimizmas dėl ekonomikos augimo ir augantys įmonių rezultatų lūkesčiai palaikė pozityvų sentimentą akcijų rinkoje. Čia JAV įmonės toliau generavo didžiausią grąžą. Lyderystė išliko panaši, nes šešios didžiosios technologijų akcijos – „Nvidia“, „Apple“, „Alphabet“ („Google“), „Microsoft“, „Amazon“ ir „Meta Platforms“ – sukūrė apie 75 proc. pagrindinių šalies indeksų grąžos.</w:t>
      </w:r>
    </w:p>
    <w:p w14:paraId="442C4050" w14:textId="77777777" w:rsidR="008F55F3" w:rsidRDefault="008F55F3" w:rsidP="008F55F3">
      <w:pPr>
        <w:jc w:val="both"/>
        <w:rPr>
          <w:rFonts w:ascii="Arial" w:eastAsia="Arial" w:hAnsi="Arial" w:cs="Arial"/>
          <w:noProof/>
          <w:color w:val="000000" w:themeColor="text1"/>
          <w:lang w:val="en-US"/>
        </w:rPr>
      </w:pPr>
      <w:r w:rsidRPr="2EE413BA">
        <w:rPr>
          <w:rFonts w:ascii="Arial" w:eastAsia="Arial" w:hAnsi="Arial" w:cs="Arial"/>
          <w:noProof/>
          <w:color w:val="000000" w:themeColor="text1"/>
          <w:lang w:val="en-US"/>
        </w:rPr>
        <w:t>Obligacijų rinkoje investicinio reitingo įmonių skola ir aukšto pajamingumo segmentai atrodė geriausiai dėl nuoseklaus ekonomikos augimo,</w:t>
      </w:r>
      <w:r>
        <w:rPr>
          <w:rFonts w:ascii="Arial" w:eastAsia="Arial" w:hAnsi="Arial" w:cs="Arial"/>
          <w:noProof/>
          <w:color w:val="000000" w:themeColor="text1"/>
          <w:lang w:val="en-US"/>
        </w:rPr>
        <w:t xml:space="preserve"> o</w:t>
      </w:r>
      <w:r w:rsidRPr="2EE413BA">
        <w:rPr>
          <w:rFonts w:ascii="Arial" w:eastAsia="Arial" w:hAnsi="Arial" w:cs="Arial"/>
          <w:noProof/>
          <w:color w:val="000000" w:themeColor="text1"/>
          <w:lang w:val="en-US"/>
        </w:rPr>
        <w:t xml:space="preserve"> tuo </w:t>
      </w:r>
      <w:r>
        <w:rPr>
          <w:rFonts w:ascii="Arial" w:eastAsia="Arial" w:hAnsi="Arial" w:cs="Arial"/>
          <w:noProof/>
          <w:color w:val="000000" w:themeColor="text1"/>
          <w:lang w:val="en-US"/>
        </w:rPr>
        <w:t xml:space="preserve">pat </w:t>
      </w:r>
      <w:r w:rsidRPr="2EE413BA">
        <w:rPr>
          <w:rFonts w:ascii="Arial" w:eastAsia="Arial" w:hAnsi="Arial" w:cs="Arial"/>
          <w:noProof/>
          <w:color w:val="000000" w:themeColor="text1"/>
          <w:lang w:val="en-US"/>
        </w:rPr>
        <w:t>metu išsivysčiusių valstybių obligacijos</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 xml:space="preserve"> aukcionuose mažėjant paklausai</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 xml:space="preserve"> atrodė prasčiau.</w:t>
      </w:r>
    </w:p>
    <w:p w14:paraId="70AC1853" w14:textId="77777777" w:rsidR="008F55F3" w:rsidRDefault="008F55F3" w:rsidP="008F55F3">
      <w:pPr>
        <w:jc w:val="both"/>
        <w:rPr>
          <w:rFonts w:ascii="Arial" w:eastAsia="Arial" w:hAnsi="Arial" w:cs="Arial"/>
          <w:noProof/>
          <w:color w:val="000000" w:themeColor="text1"/>
          <w:lang w:val="en-US"/>
        </w:rPr>
      </w:pPr>
      <w:r w:rsidRPr="2EE413BA">
        <w:rPr>
          <w:rFonts w:ascii="Arial" w:eastAsia="Arial" w:hAnsi="Arial" w:cs="Arial"/>
          <w:noProof/>
          <w:color w:val="000000" w:themeColor="text1"/>
          <w:lang w:val="en-US"/>
        </w:rPr>
        <w:t xml:space="preserve">Vienas pagrindinių nerimo šaltinių išliko infliacija. JAV </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S&amp;P Global PMI</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 xml:space="preserve"> kainų indekso duomenys rodė, </w:t>
      </w:r>
      <w:r>
        <w:rPr>
          <w:rFonts w:ascii="Arial" w:eastAsia="Arial" w:hAnsi="Arial" w:cs="Arial"/>
          <w:noProof/>
          <w:color w:val="000000" w:themeColor="text1"/>
          <w:lang w:val="en-US"/>
        </w:rPr>
        <w:t>kad</w:t>
      </w:r>
      <w:r w:rsidRPr="2EE413BA">
        <w:rPr>
          <w:rFonts w:ascii="Arial" w:eastAsia="Arial" w:hAnsi="Arial" w:cs="Arial"/>
          <w:noProof/>
          <w:color w:val="000000" w:themeColor="text1"/>
          <w:lang w:val="en-US"/>
        </w:rPr>
        <w:t xml:space="preserve"> augo tiek pramonės, tiek paslaugų sektorių įmon</w:t>
      </w:r>
      <w:r>
        <w:rPr>
          <w:rFonts w:ascii="Arial" w:eastAsia="Arial" w:hAnsi="Arial" w:cs="Arial"/>
          <w:noProof/>
          <w:color w:val="000000" w:themeColor="text1"/>
          <w:lang w:val="en-US"/>
        </w:rPr>
        <w:t xml:space="preserve">ių </w:t>
      </w:r>
      <w:r w:rsidRPr="2EE413BA">
        <w:rPr>
          <w:rFonts w:ascii="Arial" w:eastAsia="Arial" w:hAnsi="Arial" w:cs="Arial"/>
          <w:noProof/>
          <w:color w:val="000000" w:themeColor="text1"/>
          <w:lang w:val="en-US"/>
        </w:rPr>
        <w:t xml:space="preserve">žaliavų bei išteklių kainos. </w:t>
      </w:r>
      <w:r>
        <w:rPr>
          <w:rFonts w:ascii="Arial" w:eastAsia="Arial" w:hAnsi="Arial" w:cs="Arial"/>
          <w:noProof/>
          <w:color w:val="000000" w:themeColor="text1"/>
          <w:lang w:val="en-US"/>
        </w:rPr>
        <w:t>Tikėtina</w:t>
      </w:r>
      <w:r w:rsidRPr="2EE413BA">
        <w:rPr>
          <w:rFonts w:ascii="Arial" w:eastAsia="Arial" w:hAnsi="Arial" w:cs="Arial"/>
          <w:noProof/>
          <w:color w:val="000000" w:themeColor="text1"/>
          <w:lang w:val="en-US"/>
        </w:rPr>
        <w:t xml:space="preserve">, </w:t>
      </w:r>
      <w:r>
        <w:rPr>
          <w:rFonts w:ascii="Arial" w:eastAsia="Arial" w:hAnsi="Arial" w:cs="Arial"/>
          <w:noProof/>
          <w:color w:val="000000" w:themeColor="text1"/>
          <w:lang w:val="en-US"/>
        </w:rPr>
        <w:t>kad</w:t>
      </w:r>
      <w:r w:rsidRPr="2EE413BA">
        <w:rPr>
          <w:rFonts w:ascii="Arial" w:eastAsia="Arial" w:hAnsi="Arial" w:cs="Arial"/>
          <w:noProof/>
          <w:color w:val="000000" w:themeColor="text1"/>
          <w:lang w:val="en-US"/>
        </w:rPr>
        <w:t xml:space="preserve"> galutinis vartotojas taip pat turėtų susidurti su kainų augimu. </w:t>
      </w:r>
      <w:r>
        <w:rPr>
          <w:rFonts w:ascii="Arial" w:eastAsia="Arial" w:hAnsi="Arial" w:cs="Arial"/>
          <w:noProof/>
          <w:color w:val="000000" w:themeColor="text1"/>
          <w:lang w:val="en-US"/>
        </w:rPr>
        <w:t xml:space="preserve">Kita vertus, </w:t>
      </w:r>
      <w:r w:rsidRPr="2EE413BA">
        <w:rPr>
          <w:rFonts w:ascii="Arial" w:eastAsia="Arial" w:hAnsi="Arial" w:cs="Arial"/>
          <w:noProof/>
          <w:color w:val="000000" w:themeColor="text1"/>
          <w:lang w:val="en-US"/>
        </w:rPr>
        <w:t>Europoje vartotojų kainų indekso duomenys gegužę rodė 2,6 proc. augimą. Nors infliacijos tempas augo pirmąkart per penkis mėnesius, statistika nekeičia ECB planų pradėti palūkanų normų mažinimą nuo birželio mėnesio.</w:t>
      </w:r>
    </w:p>
    <w:p w14:paraId="152E0B23" w14:textId="77777777" w:rsidR="008F55F3" w:rsidRPr="00293C1E" w:rsidRDefault="008F55F3" w:rsidP="008F55F3">
      <w:pPr>
        <w:jc w:val="both"/>
        <w:rPr>
          <w:rFonts w:ascii="Arial" w:eastAsia="Arial" w:hAnsi="Arial" w:cs="Arial"/>
          <w:b/>
          <w:bCs/>
          <w:noProof/>
          <w:color w:val="000000" w:themeColor="text1"/>
        </w:rPr>
      </w:pPr>
      <w:r w:rsidRPr="00293C1E">
        <w:rPr>
          <w:rFonts w:ascii="Arial" w:eastAsia="Arial" w:hAnsi="Arial" w:cs="Arial"/>
          <w:b/>
          <w:bCs/>
          <w:noProof/>
          <w:color w:val="000000" w:themeColor="text1"/>
        </w:rPr>
        <w:t>Kaip įmonės palaiko savo akcijas?</w:t>
      </w:r>
    </w:p>
    <w:p w14:paraId="226DEF3F" w14:textId="77777777" w:rsidR="008F55F3" w:rsidRPr="00293C1E" w:rsidRDefault="008F55F3" w:rsidP="008F55F3">
      <w:pPr>
        <w:jc w:val="both"/>
        <w:rPr>
          <w:rFonts w:ascii="Arial" w:eastAsia="Arial" w:hAnsi="Arial" w:cs="Arial"/>
          <w:noProof/>
          <w:color w:val="000000" w:themeColor="text1"/>
        </w:rPr>
      </w:pPr>
      <w:r w:rsidRPr="00293C1E">
        <w:rPr>
          <w:rFonts w:ascii="Arial" w:eastAsia="Arial" w:hAnsi="Arial" w:cs="Arial"/>
          <w:noProof/>
          <w:color w:val="000000" w:themeColor="text1"/>
        </w:rPr>
        <w:t>Ne, ne minėdamos dirbtinį intelektą kiekvienai progai pasitaikius – nors ir gyvename laikotarpyje, kuriame 2 iš 5 pagrindinio JAV „S&amp;P 500“ akcijų indekso įmonių bent kartą savo finansinėse ataskaitose įterpė šią magišką frazę. Be DI ir žandikaulius laužančių puslaidininkių lustų įmonės „Nvidia“ ketvirtinių rezultatų kita tema pasirodė įdomesnė – įmonių savų akcijų supirkimas.</w:t>
      </w:r>
    </w:p>
    <w:p w14:paraId="6E7FF9D5" w14:textId="77777777" w:rsidR="008F55F3" w:rsidRDefault="008F55F3" w:rsidP="008F55F3">
      <w:pPr>
        <w:jc w:val="both"/>
        <w:rPr>
          <w:rFonts w:ascii="Arial" w:eastAsia="Arial" w:hAnsi="Arial" w:cs="Arial"/>
          <w:noProof/>
          <w:color w:val="000000" w:themeColor="text1"/>
          <w:lang w:val="en-US"/>
        </w:rPr>
      </w:pPr>
      <w:r w:rsidRPr="00293C1E">
        <w:rPr>
          <w:rFonts w:ascii="Arial" w:eastAsia="Arial" w:hAnsi="Arial" w:cs="Arial"/>
          <w:noProof/>
          <w:color w:val="000000" w:themeColor="text1"/>
        </w:rPr>
        <w:t xml:space="preserve">Aukštų obligacijų pajamingumų kontekste didesnė grąža akcijų turėtojams kritiškai svarbi. </w:t>
      </w:r>
      <w:r>
        <w:rPr>
          <w:rFonts w:ascii="Arial" w:eastAsia="Arial" w:hAnsi="Arial" w:cs="Arial"/>
          <w:noProof/>
          <w:color w:val="000000" w:themeColor="text1"/>
          <w:lang w:val="en-US"/>
        </w:rPr>
        <w:t xml:space="preserve">Šiuo metu „S&amp;P 500“ indekso įmonių dividendinis pajamingumas – vos 1,33 proc. (40 m. vidurkis – 2 proc.), kai JAV 10 m. Vyriausybės obligacijos siūlo apie 4,5 proc. grąžą. Šalia dividendų įmonės taip pat didina grąžą akcininkams, supirkdamos savo akcijas, taip sumažindamos jų kiekį rinkoje ir sukurdamos didesnę paklausą. Šiuo metu supirkimo pajamingumas (angl. </w:t>
      </w:r>
      <w:r>
        <w:rPr>
          <w:rFonts w:ascii="Arial" w:eastAsia="Arial" w:hAnsi="Arial" w:cs="Arial"/>
          <w:i/>
          <w:iCs/>
          <w:noProof/>
          <w:color w:val="000000" w:themeColor="text1"/>
          <w:lang w:val="en-US"/>
        </w:rPr>
        <w:t>Net repurchase yield</w:t>
      </w:r>
      <w:r>
        <w:rPr>
          <w:rFonts w:ascii="Arial" w:eastAsia="Arial" w:hAnsi="Arial" w:cs="Arial"/>
          <w:noProof/>
          <w:color w:val="000000" w:themeColor="text1"/>
          <w:lang w:val="en-US"/>
        </w:rPr>
        <w:t>) „S&amp;P 500“ indekso akcijoms siekia 1,73 proc., ženkliai aukščiau istorinio vidurkio.</w:t>
      </w:r>
    </w:p>
    <w:p w14:paraId="3EA05831"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t xml:space="preserve">Tendencija įsibėgėja didžiausioms įmonėms skiriant vis daugiau sukauptų grynųjų tokio tipo grąžai. „Apple“ praėjusiame ketvirtyje tiek padidino dividendus 4 proc., tiek paskelbė apie rekordinę 110 mlrd. USD savų akcijų supirkimo programą. „Google“ valdanti „Alphabet“ pradėjo mokėti 0,20 USD/akcijai dividendus ir taip pat pranešė apie naują, 70 mlrd. USD savų akcijų supirkimo programą. </w:t>
      </w:r>
    </w:p>
    <w:p w14:paraId="2864145D"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t>Kai kurios įmonės išlieka konservatyvios – kaip, pavyzdžiui, „J. P. Morgan“ bankas, kurio CEO atsisako didinti savų akcijų supirkimą prie istoriškai aukštų „vertės“ rodiklių. Tačiau solidžius balansus turinčios didelės IT kompanijos gali toliau skatinti investuotojus, skirtingais būdais</w:t>
      </w:r>
      <w:r w:rsidRPr="009862CB">
        <w:rPr>
          <w:rFonts w:ascii="Arial" w:eastAsia="Arial" w:hAnsi="Arial" w:cs="Arial"/>
          <w:noProof/>
          <w:color w:val="000000" w:themeColor="text1"/>
          <w:lang w:val="en-US"/>
        </w:rPr>
        <w:t xml:space="preserve"> </w:t>
      </w:r>
      <w:r>
        <w:rPr>
          <w:rFonts w:ascii="Arial" w:eastAsia="Arial" w:hAnsi="Arial" w:cs="Arial"/>
          <w:noProof/>
          <w:color w:val="000000" w:themeColor="text1"/>
          <w:lang w:val="en-US"/>
        </w:rPr>
        <w:t>pasidalindamos kapitalu.</w:t>
      </w:r>
    </w:p>
    <w:p w14:paraId="226DEEFB" w14:textId="77777777" w:rsidR="008F55F3" w:rsidRDefault="008F55F3" w:rsidP="008F55F3">
      <w:pPr>
        <w:jc w:val="both"/>
        <w:rPr>
          <w:rFonts w:ascii="Arial" w:eastAsia="Arial" w:hAnsi="Arial" w:cs="Arial"/>
          <w:b/>
          <w:bCs/>
          <w:noProof/>
          <w:color w:val="000000" w:themeColor="text1"/>
          <w:lang w:val="en-US"/>
        </w:rPr>
      </w:pPr>
      <w:r>
        <w:rPr>
          <w:rFonts w:ascii="Arial" w:eastAsia="Arial" w:hAnsi="Arial" w:cs="Arial"/>
          <w:b/>
          <w:bCs/>
          <w:noProof/>
          <w:color w:val="000000" w:themeColor="text1"/>
          <w:lang w:val="en-US"/>
        </w:rPr>
        <w:t>Ramybė akcijų rinkoje</w:t>
      </w:r>
    </w:p>
    <w:p w14:paraId="6E75D9B0"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t xml:space="preserve">Pasibaigus gegužei, geras laikas patikrinti seną Volstryto posakį, siūlantį parduoti akcijas ir eiti atostogauti iki rudens (angl. </w:t>
      </w:r>
      <w:r>
        <w:rPr>
          <w:rFonts w:ascii="Arial" w:eastAsia="Arial" w:hAnsi="Arial" w:cs="Arial"/>
          <w:i/>
          <w:iCs/>
          <w:noProof/>
          <w:color w:val="000000" w:themeColor="text1"/>
          <w:lang w:val="en-US"/>
        </w:rPr>
        <w:t>Sell in May and go away</w:t>
      </w:r>
      <w:r>
        <w:rPr>
          <w:rFonts w:ascii="Arial" w:eastAsia="Arial" w:hAnsi="Arial" w:cs="Arial"/>
          <w:noProof/>
          <w:color w:val="000000" w:themeColor="text1"/>
          <w:lang w:val="en-US"/>
        </w:rPr>
        <w:t>). Šiemet akcijų rinka rodo įspūdingą stabilumą, iki balandžio sugebėjusi išvengti didesnės nei 3 proc. korekcijos. Nerimas netruko ilgai ir gegužę jau buvo testuojamos naujos aukštumos. Ar dabartinė tendencija tvari?</w:t>
      </w:r>
    </w:p>
    <w:p w14:paraId="3A2D3238"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t>Vienas populiariausių būdų patikrinti rinkos sentimentą yra CBOE kintamumo indeksas, trumpinamas „VIX“. Jis matuoja 30 dienų rinkos dalyvių prognozę (opcionų rinkoje) dėl „S&amp;P 500“ akcijų indekso pokyčio. „VIX“, dar vadinamas „baimės“ indeksu, greitai kyla rinkoje esant neramumams ir investuotojams tikintis tolimesnio ženklaus kritimo. Tuo metu žemas indeksas rodo, kad rinkos dalyviai yra ramūs ir nenori apsidrausti dėl netolimos ateities.</w:t>
      </w:r>
    </w:p>
    <w:p w14:paraId="72EC5CCA"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lastRenderedPageBreak/>
        <w:t>Gegužę „VIX“ pasiekė žemiausią lygį nuo 2019 metų, tik prieš prasidedant Covid-19 pandemijai. Itin žemos indekso reikšmės pačios iš savęs neprognozuoja įvykių, tačiau itin aukštos gali rodyti perdėtą baimę ir gerą galimybę apsipirkti.</w:t>
      </w:r>
    </w:p>
    <w:p w14:paraId="70B0B867"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t>Tiesa, pastaraisiais metais atsiradus trumpesnio laikotarpio rodikliams, „VIX“ susilaukė daugiau kritikos. Taip pat šiuo metu itin daug įtakos akcijų rinkai daro pakilusios palūkanų normos ir obligacijų rinka. Būtent dėl to žymiai daugiau dėmesio skiriama obligacijų kintamumo indeksui „MOVE“. Pastarasis matuoja prognozuojamą kintamumą JAV Vyriausybės iždo obligacijose, taip atspindėdamas ir palūkanų normų lūkesčius.</w:t>
      </w:r>
    </w:p>
    <w:p w14:paraId="469F2D8C"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t>Kaip obligacijų kintamumas veikia akcijas? Statistiniai duomenys rodo, kad „MOVE“ indeksui krentant žemiau savo pastarųjų dvejų metų vidurkio, akcijos toliau kyla. Būtent tokia situacija yra šiuo metu, indeksui pasiekus žemiausią lygį nuo 2022 m. sausio. Be to, kristi dar yra kur, nes jo reikšmė išlieka dvigubai aukštesnė nei 2019 m.</w:t>
      </w:r>
    </w:p>
    <w:p w14:paraId="63A31D83" w14:textId="77777777" w:rsidR="008F55F3" w:rsidRPr="00293C1E" w:rsidRDefault="008F55F3" w:rsidP="008F55F3">
      <w:pPr>
        <w:jc w:val="both"/>
        <w:rPr>
          <w:rFonts w:ascii="Arial" w:eastAsia="Arial" w:hAnsi="Arial" w:cs="Arial"/>
          <w:noProof/>
          <w:color w:val="000000" w:themeColor="text1"/>
        </w:rPr>
      </w:pPr>
      <w:r>
        <w:rPr>
          <w:rFonts w:ascii="Arial" w:eastAsia="Arial" w:hAnsi="Arial" w:cs="Arial"/>
          <w:noProof/>
          <w:color w:val="000000" w:themeColor="text1"/>
          <w:lang w:val="en-US"/>
        </w:rPr>
        <w:t xml:space="preserve">„VIX“ esant itin žemai, išlieka aukštesnė „juodosios gulbės“ įvykio tikimybė (pvz. susijusi su karu ar JAV Prezidento rinkimais), kuri labai neigiamai paveiktų akcijų rinkas. </w:t>
      </w:r>
      <w:r w:rsidRPr="00293C1E">
        <w:rPr>
          <w:rFonts w:ascii="Arial" w:eastAsia="Arial" w:hAnsi="Arial" w:cs="Arial"/>
          <w:noProof/>
          <w:color w:val="000000" w:themeColor="text1"/>
          <w:lang w:val="sv-SE"/>
        </w:rPr>
        <w:t xml:space="preserve">Vis tik, esant </w:t>
      </w:r>
      <w:r w:rsidRPr="00293C1E">
        <w:rPr>
          <w:rFonts w:ascii="Arial" w:eastAsia="Arial" w:hAnsi="Arial" w:cs="Arial"/>
          <w:i/>
          <w:iCs/>
          <w:noProof/>
          <w:color w:val="000000" w:themeColor="text1"/>
          <w:lang w:val="sv-SE"/>
        </w:rPr>
        <w:t>status quo</w:t>
      </w:r>
      <w:r w:rsidRPr="00293C1E">
        <w:rPr>
          <w:rFonts w:ascii="Arial" w:eastAsia="Arial" w:hAnsi="Arial" w:cs="Arial"/>
          <w:noProof/>
          <w:color w:val="000000" w:themeColor="text1"/>
          <w:lang w:val="sv-SE"/>
        </w:rPr>
        <w:t xml:space="preserve">, ramybė rinkose gali tęstis ir vasarą. </w:t>
      </w:r>
    </w:p>
    <w:p w14:paraId="03B019A3" w14:textId="77777777" w:rsidR="008F55F3" w:rsidRDefault="008F55F3" w:rsidP="008F55F3">
      <w:pPr>
        <w:jc w:val="both"/>
        <w:rPr>
          <w:rFonts w:ascii="Arial" w:eastAsia="Arial" w:hAnsi="Arial" w:cs="Arial"/>
          <w:noProof/>
        </w:rPr>
      </w:pPr>
      <w:r w:rsidRPr="2EE413BA">
        <w:rPr>
          <w:rFonts w:ascii="Arial" w:eastAsia="Arial" w:hAnsi="Arial" w:cs="Arial"/>
          <w:b/>
          <w:bCs/>
          <w:noProof/>
        </w:rPr>
        <w:t>Iš globalių rinkų į lokalias</w:t>
      </w:r>
    </w:p>
    <w:p w14:paraId="15D43D09" w14:textId="77777777" w:rsidR="008F55F3" w:rsidRDefault="008F55F3" w:rsidP="008F55F3">
      <w:pPr>
        <w:jc w:val="both"/>
        <w:rPr>
          <w:rFonts w:ascii="Arial" w:eastAsia="Arial" w:hAnsi="Arial" w:cs="Arial"/>
          <w:noProof/>
          <w:color w:val="000000" w:themeColor="text1"/>
          <w:lang w:val="en-US"/>
        </w:rPr>
      </w:pP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Luminor</w:t>
      </w:r>
      <w:r>
        <w:rPr>
          <w:rFonts w:ascii="Arial" w:eastAsia="Arial" w:hAnsi="Arial" w:cs="Arial"/>
          <w:noProof/>
          <w:color w:val="000000" w:themeColor="text1"/>
          <w:lang w:val="en-US"/>
        </w:rPr>
        <w:t xml:space="preserve"> investicijų valdymo“</w:t>
      </w:r>
      <w:r w:rsidRPr="2EE413BA">
        <w:rPr>
          <w:rFonts w:ascii="Arial" w:eastAsia="Arial" w:hAnsi="Arial" w:cs="Arial"/>
          <w:noProof/>
          <w:color w:val="000000" w:themeColor="text1"/>
          <w:lang w:val="en-US"/>
        </w:rPr>
        <w:t xml:space="preserve"> pensijų fondai toliau ne tik investuoja turtingesnei kaupiančiųjų pensijai, bet ir palaiko Baltijos šalių verslus. Praėjusį mėnesį viena iš mūsų privataus kapitalo investicijų, </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Livonia Partners Fund II</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 xml:space="preserve">, pranešė apie naują sandorį. Visose trijose Baltijos šalyse veikiantis fondas investavo į regiono elektroninių duomenų mainų (EDI) rinkos lyderę </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Telema</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 xml:space="preserve">. </w:t>
      </w:r>
    </w:p>
    <w:p w14:paraId="0A364C4D" w14:textId="77777777" w:rsidR="008F55F3" w:rsidRDefault="008F55F3" w:rsidP="008F55F3">
      <w:pPr>
        <w:jc w:val="both"/>
      </w:pPr>
      <w:r w:rsidRPr="2EE413BA">
        <w:rPr>
          <w:rFonts w:ascii="Arial" w:eastAsia="Arial" w:hAnsi="Arial" w:cs="Arial"/>
          <w:noProof/>
          <w:color w:val="000000" w:themeColor="text1"/>
          <w:lang w:val="en-US"/>
        </w:rPr>
        <w:t xml:space="preserve">Fondas teigia, kad </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Telema</w:t>
      </w:r>
      <w:r>
        <w:rPr>
          <w:rFonts w:ascii="Arial" w:eastAsia="Arial" w:hAnsi="Arial" w:cs="Arial"/>
          <w:noProof/>
          <w:color w:val="000000" w:themeColor="text1"/>
          <w:lang w:val="en-US"/>
        </w:rPr>
        <w:t>“</w:t>
      </w:r>
      <w:r w:rsidRPr="2EE413BA">
        <w:rPr>
          <w:rFonts w:ascii="Arial" w:eastAsia="Arial" w:hAnsi="Arial" w:cs="Arial"/>
          <w:noProof/>
          <w:color w:val="000000" w:themeColor="text1"/>
          <w:lang w:val="en-US"/>
        </w:rPr>
        <w:t xml:space="preserve"> teikia didžiausios apimties ir patikimumo EDI paslaugas vietos verslui, per metus apdorodama net 25 mln. dokumentų. Įmonė papildomą kapitalą išnaudos produktų ir paslaugų plėtrai. </w:t>
      </w:r>
      <w:r>
        <w:rPr>
          <w:rFonts w:ascii="Arial" w:eastAsia="Arial" w:hAnsi="Arial" w:cs="Arial"/>
          <w:noProof/>
          <w:color w:val="000000" w:themeColor="text1"/>
          <w:lang w:val="en-US"/>
        </w:rPr>
        <w:t>Skaitmeninimas</w:t>
      </w:r>
      <w:r w:rsidRPr="2EE413BA">
        <w:rPr>
          <w:rFonts w:ascii="Arial" w:eastAsia="Arial" w:hAnsi="Arial" w:cs="Arial"/>
          <w:noProof/>
          <w:color w:val="000000" w:themeColor="text1"/>
          <w:lang w:val="en-US"/>
        </w:rPr>
        <w:t xml:space="preserve"> išlieka vienas kertinių verslo efektyvumo didinimo procesų, o įmonė siekia toliau verslams teikti reikiamus įrankius sparčiau augti.</w:t>
      </w:r>
    </w:p>
    <w:p w14:paraId="6019EB21" w14:textId="77777777" w:rsidR="008F55F3" w:rsidRDefault="008F55F3" w:rsidP="008F55F3">
      <w:pPr>
        <w:jc w:val="both"/>
        <w:rPr>
          <w:rFonts w:ascii="Arial" w:eastAsia="Arial" w:hAnsi="Arial" w:cs="Arial"/>
          <w:b/>
          <w:bCs/>
          <w:noProof/>
        </w:rPr>
      </w:pPr>
      <w:r w:rsidRPr="12D4CD43">
        <w:rPr>
          <w:rFonts w:ascii="Arial" w:eastAsia="Arial" w:hAnsi="Arial" w:cs="Arial"/>
          <w:b/>
          <w:bCs/>
          <w:noProof/>
        </w:rPr>
        <w:t>Rinkos vertinimas</w:t>
      </w:r>
    </w:p>
    <w:p w14:paraId="5D5E43ED" w14:textId="77777777" w:rsidR="008F55F3" w:rsidRDefault="008F55F3" w:rsidP="008F55F3">
      <w:pPr>
        <w:jc w:val="both"/>
        <w:rPr>
          <w:rFonts w:ascii="Arial" w:eastAsia="Arial" w:hAnsi="Arial" w:cs="Arial"/>
          <w:noProof/>
        </w:rPr>
      </w:pPr>
      <w:r w:rsidRPr="2EE413BA">
        <w:rPr>
          <w:rFonts w:ascii="Arial" w:eastAsia="Arial" w:hAnsi="Arial" w:cs="Arial"/>
          <w:noProof/>
          <w:color w:val="000000" w:themeColor="text1"/>
        </w:rPr>
        <w:t>Ši rinkų apžvalga – tai tik nedidelė mūsų bendro rinkos raidos vertinimo dalis. Gegužės mėnesio eigoje išlaikėme neutralų rizikos lygį akcijų atžvilgiu.</w:t>
      </w:r>
      <w:r>
        <w:rPr>
          <w:rFonts w:ascii="Arial" w:eastAsia="Arial" w:hAnsi="Arial" w:cs="Arial"/>
          <w:noProof/>
        </w:rPr>
        <w:t xml:space="preserve"> „</w:t>
      </w:r>
      <w:r w:rsidRPr="2EE413BA">
        <w:rPr>
          <w:rFonts w:ascii="Arial" w:eastAsia="Arial" w:hAnsi="Arial" w:cs="Arial"/>
          <w:noProof/>
          <w:color w:val="000000" w:themeColor="text1"/>
        </w:rPr>
        <w:t>Luminor investicijų valdymo</w:t>
      </w:r>
      <w:r>
        <w:rPr>
          <w:rFonts w:ascii="Arial" w:eastAsia="Arial" w:hAnsi="Arial" w:cs="Arial"/>
          <w:noProof/>
          <w:color w:val="000000" w:themeColor="text1"/>
        </w:rPr>
        <w:t>“</w:t>
      </w:r>
      <w:r w:rsidRPr="2EE413BA">
        <w:rPr>
          <w:rFonts w:ascii="Arial" w:eastAsia="Arial" w:hAnsi="Arial" w:cs="Arial"/>
          <w:noProof/>
          <w:color w:val="000000" w:themeColor="text1"/>
        </w:rPr>
        <w:t xml:space="preserve"> komandos </w:t>
      </w:r>
      <w:r>
        <w:rPr>
          <w:rFonts w:ascii="Arial" w:eastAsia="Arial" w:hAnsi="Arial" w:cs="Arial"/>
          <w:noProof/>
          <w:color w:val="000000" w:themeColor="text1"/>
        </w:rPr>
        <w:t>vertinimu,</w:t>
      </w:r>
      <w:r w:rsidRPr="2EE413BA">
        <w:rPr>
          <w:rFonts w:ascii="Arial" w:eastAsia="Arial" w:hAnsi="Arial" w:cs="Arial"/>
          <w:noProof/>
          <w:color w:val="000000" w:themeColor="text1"/>
        </w:rPr>
        <w:t xml:space="preserve"> centrinių bankų </w:t>
      </w:r>
      <w:r>
        <w:rPr>
          <w:rFonts w:ascii="Arial" w:eastAsia="Arial" w:hAnsi="Arial" w:cs="Arial"/>
          <w:noProof/>
          <w:color w:val="000000" w:themeColor="text1"/>
        </w:rPr>
        <w:t xml:space="preserve">politika po gegužės yra labiau teigimas nei neigiamas faktorius, dėl konservatyvių rinkos dalyvių lūkesčių palūkanų normų mažinimo klausimu. Akcijų rinkos istoriškai rodo itin solidžius rezultatus likus porai mėnesių iki pirmo JAV palūkanų normų kritimo. Tuo metu </w:t>
      </w:r>
      <w:r w:rsidRPr="2EE413BA">
        <w:rPr>
          <w:rFonts w:ascii="Arial" w:eastAsia="Arial" w:hAnsi="Arial" w:cs="Arial"/>
          <w:noProof/>
          <w:color w:val="000000" w:themeColor="text1"/>
        </w:rPr>
        <w:t>technini</w:t>
      </w:r>
      <w:r>
        <w:rPr>
          <w:rFonts w:ascii="Arial" w:eastAsia="Arial" w:hAnsi="Arial" w:cs="Arial"/>
          <w:noProof/>
          <w:color w:val="000000" w:themeColor="text1"/>
        </w:rPr>
        <w:t>ai</w:t>
      </w:r>
      <w:r w:rsidRPr="2EE413BA">
        <w:rPr>
          <w:rFonts w:ascii="Arial" w:eastAsia="Arial" w:hAnsi="Arial" w:cs="Arial"/>
          <w:noProof/>
          <w:color w:val="000000" w:themeColor="text1"/>
        </w:rPr>
        <w:t xml:space="preserve"> rinkos </w:t>
      </w:r>
      <w:r>
        <w:rPr>
          <w:rFonts w:ascii="Arial" w:eastAsia="Arial" w:hAnsi="Arial" w:cs="Arial"/>
          <w:noProof/>
          <w:color w:val="000000" w:themeColor="text1"/>
        </w:rPr>
        <w:t>rodikliai</w:t>
      </w:r>
      <w:r w:rsidRPr="2EE413BA">
        <w:rPr>
          <w:rFonts w:ascii="Arial" w:eastAsia="Arial" w:hAnsi="Arial" w:cs="Arial"/>
          <w:noProof/>
          <w:color w:val="000000" w:themeColor="text1"/>
        </w:rPr>
        <w:t xml:space="preserve"> </w:t>
      </w:r>
      <w:r>
        <w:rPr>
          <w:rFonts w:ascii="Arial" w:eastAsia="Arial" w:hAnsi="Arial" w:cs="Arial"/>
          <w:noProof/>
          <w:color w:val="000000" w:themeColor="text1"/>
        </w:rPr>
        <w:t>taip pat pozityvūs. Dabartiniame ralyje dalyvauja didesnė dalis akcijų, plačiai pasiskirsčiusių geografiškai. Rinkos dalyvių sentimentas taip pat nėra perdėtai optimistiškas po sveikos korekcijos balandį. Reliatyviai aukšti įmonių vertės rodikliai ir geopolitinis faktorius išlieka kaip didžiausia rizika ateičiai, tačiau ne taip svarbūs, kad pakeistų dabartines akcijų rinkos tendencijas.</w:t>
      </w:r>
    </w:p>
    <w:p w14:paraId="2470D2F6" w14:textId="11195B08" w:rsidR="00F02E86" w:rsidRPr="00F02E86" w:rsidRDefault="00F02E86" w:rsidP="00B4325B">
      <w:pPr>
        <w:jc w:val="both"/>
        <w:rPr>
          <w:rFonts w:ascii="Arial" w:eastAsia="Arial" w:hAnsi="Arial" w:cs="Arial"/>
          <w:i/>
          <w:iCs/>
        </w:rPr>
      </w:pPr>
      <w: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pensijų fonduose susipažinkite su pensijų fondų taisyklėmis, taikomais atskaitymais, investavimo strategija ir rizikos veiksniais. Pensijų fondus valdo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įm. k. 226299280.</w:t>
      </w:r>
      <w:bookmarkEnd w:id="0"/>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Simona Survilaitė</w:t>
      </w:r>
    </w:p>
    <w:p w14:paraId="68D4CDE4"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xml:space="preserve">: +370 685 25 281 </w:t>
      </w:r>
    </w:p>
    <w:p w14:paraId="54FCD6E0" w14:textId="20213A2B" w:rsidR="00A00450" w:rsidRPr="00A00450" w:rsidRDefault="003E24A5" w:rsidP="00B4325B">
      <w:pPr>
        <w:contextualSpacing/>
        <w:jc w:val="both"/>
        <w:rPr>
          <w:rFonts w:ascii="Arial" w:eastAsia="Arial" w:hAnsi="Arial" w:cs="Arial"/>
          <w:color w:val="000000" w:themeColor="text1"/>
        </w:rPr>
      </w:pPr>
      <w:r w:rsidRPr="00A00450">
        <w:rPr>
          <w:rFonts w:ascii="Arial" w:eastAsia="Calibri" w:hAnsi="Arial" w:cs="Arial"/>
          <w:shd w:val="clear" w:color="auto" w:fill="FFFFFF"/>
        </w:rPr>
        <w:t>simona.s@coagency.lt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DF051" w14:textId="77777777" w:rsidR="008C4F21" w:rsidRDefault="008C4F21" w:rsidP="0015437D">
      <w:pPr>
        <w:spacing w:after="0" w:line="240" w:lineRule="auto"/>
      </w:pPr>
      <w:r>
        <w:separator/>
      </w:r>
    </w:p>
  </w:endnote>
  <w:endnote w:type="continuationSeparator" w:id="0">
    <w:p w14:paraId="4F45EB69" w14:textId="77777777" w:rsidR="008C4F21" w:rsidRDefault="008C4F2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70EFC" w14:textId="77777777" w:rsidR="008C4F21" w:rsidRDefault="008C4F21" w:rsidP="0015437D">
      <w:pPr>
        <w:spacing w:after="0" w:line="240" w:lineRule="auto"/>
      </w:pPr>
      <w:r>
        <w:separator/>
      </w:r>
    </w:p>
  </w:footnote>
  <w:footnote w:type="continuationSeparator" w:id="0">
    <w:p w14:paraId="7C6CDE65" w14:textId="77777777" w:rsidR="008C4F21" w:rsidRDefault="008C4F2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51CD26AB"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202</w:t>
    </w:r>
    <w:r w:rsidR="00F02E86">
      <w:rPr>
        <w:rFonts w:ascii="Calibri" w:eastAsia="Calibri" w:hAnsi="Calibri" w:cs="Times New Roman"/>
        <w:sz w:val="20"/>
      </w:rPr>
      <w:t>4</w:t>
    </w:r>
    <w:r w:rsidRPr="0015437D">
      <w:rPr>
        <w:rFonts w:ascii="Calibri" w:eastAsia="Calibri" w:hAnsi="Calibri" w:cs="Times New Roman"/>
        <w:sz w:val="20"/>
      </w:rPr>
      <w:t xml:space="preserve"> m. </w:t>
    </w:r>
    <w:r w:rsidR="008F55F3">
      <w:rPr>
        <w:rFonts w:ascii="Calibri" w:eastAsia="Calibri" w:hAnsi="Calibri" w:cs="Times New Roman"/>
        <w:sz w:val="20"/>
      </w:rPr>
      <w:t>birželio</w:t>
    </w:r>
    <w:r w:rsidR="00642F76">
      <w:rPr>
        <w:rFonts w:ascii="Calibri" w:eastAsia="Calibri" w:hAnsi="Calibri" w:cs="Times New Roman"/>
        <w:sz w:val="20"/>
      </w:rPr>
      <w:t xml:space="preserve"> </w:t>
    </w:r>
    <w:r w:rsidR="008F55F3">
      <w:rPr>
        <w:rFonts w:ascii="Calibri" w:eastAsia="Calibri" w:hAnsi="Calibri" w:cs="Times New Roman"/>
        <w:sz w:val="20"/>
      </w:rPr>
      <w:t>5</w:t>
    </w:r>
    <w:r w:rsidRPr="0015437D">
      <w:rPr>
        <w:rFonts w:ascii="Calibri" w:eastAsia="Calibri" w:hAnsi="Calibri" w:cs="Times New Roman"/>
        <w:sz w:val="20"/>
      </w:rPr>
      <w:t xml:space="preserve"> 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D01DD"/>
    <w:rsid w:val="000E1FCC"/>
    <w:rsid w:val="0015437D"/>
    <w:rsid w:val="001D4C3B"/>
    <w:rsid w:val="001D5639"/>
    <w:rsid w:val="00211AC1"/>
    <w:rsid w:val="0021BB91"/>
    <w:rsid w:val="002258FB"/>
    <w:rsid w:val="002541AA"/>
    <w:rsid w:val="00261104"/>
    <w:rsid w:val="00263AA1"/>
    <w:rsid w:val="00281A4F"/>
    <w:rsid w:val="002B5ABF"/>
    <w:rsid w:val="002E6812"/>
    <w:rsid w:val="00321D4A"/>
    <w:rsid w:val="0036106F"/>
    <w:rsid w:val="003D2EE3"/>
    <w:rsid w:val="003E24A5"/>
    <w:rsid w:val="003F4A0E"/>
    <w:rsid w:val="004152E6"/>
    <w:rsid w:val="0042252E"/>
    <w:rsid w:val="00435911"/>
    <w:rsid w:val="00463868"/>
    <w:rsid w:val="00497251"/>
    <w:rsid w:val="004A1581"/>
    <w:rsid w:val="004A3CDC"/>
    <w:rsid w:val="004B00E5"/>
    <w:rsid w:val="004B1DC5"/>
    <w:rsid w:val="00506262"/>
    <w:rsid w:val="00511197"/>
    <w:rsid w:val="00514896"/>
    <w:rsid w:val="00545F9D"/>
    <w:rsid w:val="0059710B"/>
    <w:rsid w:val="005A66E0"/>
    <w:rsid w:val="005D7978"/>
    <w:rsid w:val="005E0141"/>
    <w:rsid w:val="005E2342"/>
    <w:rsid w:val="005F2E00"/>
    <w:rsid w:val="00600D39"/>
    <w:rsid w:val="00614695"/>
    <w:rsid w:val="00642F76"/>
    <w:rsid w:val="00661EAF"/>
    <w:rsid w:val="0067452E"/>
    <w:rsid w:val="006762E6"/>
    <w:rsid w:val="006D1EDB"/>
    <w:rsid w:val="007070C4"/>
    <w:rsid w:val="00744335"/>
    <w:rsid w:val="00762543"/>
    <w:rsid w:val="0078436C"/>
    <w:rsid w:val="0079410A"/>
    <w:rsid w:val="007C3BC9"/>
    <w:rsid w:val="007E46A0"/>
    <w:rsid w:val="007F28D0"/>
    <w:rsid w:val="00871A9A"/>
    <w:rsid w:val="008C4F21"/>
    <w:rsid w:val="008D027D"/>
    <w:rsid w:val="008E07FA"/>
    <w:rsid w:val="008F03BA"/>
    <w:rsid w:val="008F55F3"/>
    <w:rsid w:val="009017F5"/>
    <w:rsid w:val="00937B9E"/>
    <w:rsid w:val="009470C9"/>
    <w:rsid w:val="00992F42"/>
    <w:rsid w:val="009961DC"/>
    <w:rsid w:val="009B40BF"/>
    <w:rsid w:val="009E0BBB"/>
    <w:rsid w:val="009F71DA"/>
    <w:rsid w:val="00A00450"/>
    <w:rsid w:val="00A20115"/>
    <w:rsid w:val="00A30B8B"/>
    <w:rsid w:val="00A52E86"/>
    <w:rsid w:val="00A8043C"/>
    <w:rsid w:val="00A9561F"/>
    <w:rsid w:val="00AB2B4D"/>
    <w:rsid w:val="00AC5FF7"/>
    <w:rsid w:val="00ACFFB1"/>
    <w:rsid w:val="00AD33CA"/>
    <w:rsid w:val="00B03BD2"/>
    <w:rsid w:val="00B105C4"/>
    <w:rsid w:val="00B119A2"/>
    <w:rsid w:val="00B41D9D"/>
    <w:rsid w:val="00B4325B"/>
    <w:rsid w:val="00B91F36"/>
    <w:rsid w:val="00C57996"/>
    <w:rsid w:val="00C6396E"/>
    <w:rsid w:val="00C775C2"/>
    <w:rsid w:val="00CB0323"/>
    <w:rsid w:val="00CE7906"/>
    <w:rsid w:val="00D073D0"/>
    <w:rsid w:val="00D31FC6"/>
    <w:rsid w:val="00D37D10"/>
    <w:rsid w:val="00D37E55"/>
    <w:rsid w:val="00DE2D9D"/>
    <w:rsid w:val="00E21EE1"/>
    <w:rsid w:val="00E4080E"/>
    <w:rsid w:val="00E47CBE"/>
    <w:rsid w:val="00E549EB"/>
    <w:rsid w:val="00EB685F"/>
    <w:rsid w:val="00EF0132"/>
    <w:rsid w:val="00EF0BE9"/>
    <w:rsid w:val="00F02E86"/>
    <w:rsid w:val="00F17170"/>
    <w:rsid w:val="00F35662"/>
    <w:rsid w:val="00F51691"/>
    <w:rsid w:val="00F742D2"/>
    <w:rsid w:val="00F8445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Props1.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1129</Words>
  <Characters>6441</Characters>
  <Application>Microsoft Office Word</Application>
  <DocSecurity>0</DocSecurity>
  <Lines>53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Simona Survilaitė</cp:lastModifiedBy>
  <cp:revision>29</cp:revision>
  <dcterms:created xsi:type="dcterms:W3CDTF">2023-10-02T07:10:00Z</dcterms:created>
  <dcterms:modified xsi:type="dcterms:W3CDTF">2024-06-05T06:04:00Z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