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50BC9" w14:textId="79AEB2B0" w:rsidR="00870C1B" w:rsidRPr="00432386" w:rsidRDefault="00870C1B" w:rsidP="00870C1B">
      <w:pPr>
        <w:spacing w:after="0"/>
        <w:jc w:val="both"/>
        <w:rPr>
          <w:rFonts w:ascii="Roboto" w:hAnsi="Roboto"/>
          <w:b/>
          <w:bCs/>
        </w:rPr>
      </w:pPr>
      <w:r>
        <w:rPr>
          <w:rFonts w:ascii="Roboto" w:hAnsi="Roboto"/>
          <w:b/>
          <w:bCs/>
        </w:rPr>
        <w:t xml:space="preserve">Komentaras </w:t>
      </w:r>
      <w:r w:rsidRPr="00432386">
        <w:rPr>
          <w:rFonts w:ascii="Roboto" w:hAnsi="Roboto"/>
          <w:b/>
          <w:bCs/>
        </w:rPr>
        <w:t>žiniasklaidai</w:t>
      </w:r>
    </w:p>
    <w:p w14:paraId="24620D4A" w14:textId="2404CB42" w:rsidR="00870C1B" w:rsidRDefault="00870C1B" w:rsidP="00870C1B">
      <w:pPr>
        <w:spacing w:after="240"/>
        <w:jc w:val="both"/>
        <w:rPr>
          <w:rFonts w:ascii="Roboto" w:hAnsi="Roboto"/>
          <w:lang w:val="en-US"/>
        </w:rPr>
      </w:pPr>
      <w:r w:rsidRPr="00B00B7A">
        <w:rPr>
          <w:rFonts w:ascii="Roboto" w:hAnsi="Roboto"/>
        </w:rPr>
        <w:t>202</w:t>
      </w:r>
      <w:r>
        <w:rPr>
          <w:rFonts w:ascii="Roboto" w:hAnsi="Roboto"/>
        </w:rPr>
        <w:t xml:space="preserve">4 m. birželio </w:t>
      </w:r>
      <w:r>
        <w:rPr>
          <w:rFonts w:ascii="Roboto" w:hAnsi="Roboto"/>
          <w:lang w:val="en-US"/>
        </w:rPr>
        <w:t>1</w:t>
      </w:r>
      <w:r>
        <w:rPr>
          <w:rFonts w:ascii="Roboto" w:hAnsi="Roboto"/>
          <w:lang w:val="en-US"/>
        </w:rPr>
        <w:t>7</w:t>
      </w:r>
      <w:r>
        <w:rPr>
          <w:rFonts w:ascii="Roboto" w:hAnsi="Roboto"/>
          <w:lang w:val="en-US"/>
        </w:rPr>
        <w:t xml:space="preserve"> d.</w:t>
      </w:r>
    </w:p>
    <w:p w14:paraId="573154F2" w14:textId="20D378D0" w:rsidR="003B209D" w:rsidRDefault="0008198D" w:rsidP="00ED39CB">
      <w:pPr>
        <w:rPr>
          <w:rFonts w:ascii="Roboto" w:hAnsi="Roboto"/>
          <w:b/>
          <w:bCs/>
        </w:rPr>
      </w:pPr>
      <w:r w:rsidRPr="00AD1318">
        <w:rPr>
          <w:rFonts w:ascii="Roboto" w:hAnsi="Roboto"/>
          <w:b/>
          <w:bCs/>
        </w:rPr>
        <w:t>Europos Sąjungos laukia netipinis ekonomikos atsigavimas. Ką tai reiškia Lietuvai?</w:t>
      </w:r>
    </w:p>
    <w:p w14:paraId="560832B9" w14:textId="3F4640E5" w:rsidR="00870C1B" w:rsidRPr="00870C1B" w:rsidRDefault="00870C1B" w:rsidP="00870C1B">
      <w:pPr>
        <w:jc w:val="both"/>
        <w:rPr>
          <w:rFonts w:ascii="Roboto" w:hAnsi="Roboto"/>
          <w:i/>
          <w:iCs/>
          <w:shd w:val="clear" w:color="auto" w:fill="FFFFFF"/>
        </w:rPr>
      </w:pPr>
      <w:r w:rsidRPr="00870C1B">
        <w:rPr>
          <w:rFonts w:ascii="Roboto" w:hAnsi="Roboto"/>
          <w:i/>
          <w:iCs/>
          <w:shd w:val="clear" w:color="auto" w:fill="FFFFFF"/>
        </w:rPr>
        <w:t xml:space="preserve">Vaidas </w:t>
      </w:r>
      <w:proofErr w:type="spellStart"/>
      <w:r w:rsidRPr="00870C1B">
        <w:rPr>
          <w:rFonts w:ascii="Roboto" w:hAnsi="Roboto"/>
          <w:i/>
          <w:iCs/>
          <w:shd w:val="clear" w:color="auto" w:fill="FFFFFF"/>
        </w:rPr>
        <w:t>Žagūnis</w:t>
      </w:r>
      <w:proofErr w:type="spellEnd"/>
      <w:r w:rsidRPr="00870C1B">
        <w:rPr>
          <w:rFonts w:ascii="Roboto" w:hAnsi="Roboto"/>
          <w:i/>
          <w:iCs/>
          <w:shd w:val="clear" w:color="auto" w:fill="FFFFFF"/>
        </w:rPr>
        <w:t>, „Citadele“ banko valdybos narys ir Verslo bankininkystės tarnybos vadovas Baltijos šalims</w:t>
      </w:r>
    </w:p>
    <w:p w14:paraId="6E73CA32" w14:textId="758CC9AE" w:rsidR="00ED39CB" w:rsidRPr="00AD1318" w:rsidRDefault="00ED39CB" w:rsidP="00ED39CB">
      <w:pPr>
        <w:jc w:val="both"/>
        <w:rPr>
          <w:rFonts w:ascii="Roboto" w:hAnsi="Roboto"/>
          <w:b/>
          <w:bCs/>
        </w:rPr>
      </w:pPr>
      <w:r w:rsidRPr="00AD1318">
        <w:rPr>
          <w:rFonts w:ascii="Roboto" w:hAnsi="Roboto"/>
          <w:b/>
          <w:bCs/>
        </w:rPr>
        <w:t>Vis daugiau išankstinių indikatorių prognozuoja, kad Europos Sąjungos ekonomikos stagnaciją netrukus pakeis atsigavimas. Vis dėlto, situacija skirtinguose sektoriuose smarkiai skiriasi, o pramonės sektorius ir toliau sunkiai laikosi, nepaisant gerėjančios ekonominės aplinkos. Panašu, kad šį kartą euro zonos ekonomikos atsigavimas bus netipinis</w:t>
      </w:r>
      <w:r w:rsidR="0058524D" w:rsidRPr="00AD1318">
        <w:rPr>
          <w:rFonts w:ascii="Roboto" w:hAnsi="Roboto"/>
          <w:b/>
          <w:bCs/>
        </w:rPr>
        <w:t>, kai lyderystę vietoje pramonės perims vidaus vartojimas. K</w:t>
      </w:r>
      <w:r w:rsidRPr="00AD1318">
        <w:rPr>
          <w:rFonts w:ascii="Roboto" w:hAnsi="Roboto"/>
          <w:b/>
          <w:bCs/>
        </w:rPr>
        <w:t>ą tai reiškia Lietuvai?</w:t>
      </w:r>
    </w:p>
    <w:p w14:paraId="71EDD0E6" w14:textId="1E7AE423" w:rsidR="00BA4F0E" w:rsidRPr="00AD1318" w:rsidRDefault="00BA4F0E" w:rsidP="00ED39CB">
      <w:pPr>
        <w:jc w:val="both"/>
        <w:rPr>
          <w:rFonts w:ascii="Roboto" w:hAnsi="Roboto"/>
          <w:b/>
          <w:bCs/>
        </w:rPr>
      </w:pPr>
      <w:r w:rsidRPr="00AD1318">
        <w:rPr>
          <w:rFonts w:ascii="Roboto" w:hAnsi="Roboto"/>
          <w:b/>
          <w:bCs/>
        </w:rPr>
        <w:t xml:space="preserve">Lėtas pramonės </w:t>
      </w:r>
      <w:r w:rsidR="0058524D" w:rsidRPr="00AD1318">
        <w:rPr>
          <w:rFonts w:ascii="Roboto" w:hAnsi="Roboto"/>
          <w:b/>
          <w:bCs/>
        </w:rPr>
        <w:t>atsigavimas</w:t>
      </w:r>
      <w:r w:rsidRPr="00AD1318">
        <w:rPr>
          <w:rFonts w:ascii="Roboto" w:hAnsi="Roboto"/>
          <w:b/>
          <w:bCs/>
        </w:rPr>
        <w:t xml:space="preserve"> – Kinijos problemų pasekmė</w:t>
      </w:r>
    </w:p>
    <w:p w14:paraId="2545FFD9" w14:textId="121547E8" w:rsidR="0008198D" w:rsidRPr="00AD1318" w:rsidRDefault="00ED39CB" w:rsidP="00ED39CB">
      <w:pPr>
        <w:jc w:val="both"/>
        <w:rPr>
          <w:rFonts w:ascii="Roboto" w:hAnsi="Roboto"/>
        </w:rPr>
      </w:pPr>
      <w:r w:rsidRPr="00AD1318">
        <w:rPr>
          <w:rFonts w:ascii="Roboto" w:hAnsi="Roboto"/>
        </w:rPr>
        <w:t xml:space="preserve">Apie stagnacijos euro zonoje pabaigą signalizuoja vis daugiau išankstinių indikatorių ir oficialių institucijų prognozių. </w:t>
      </w:r>
      <w:r w:rsidR="00AD1318">
        <w:rPr>
          <w:rFonts w:ascii="Roboto" w:hAnsi="Roboto"/>
        </w:rPr>
        <w:t>Birželio 6 d.</w:t>
      </w:r>
      <w:r w:rsidRPr="00AD1318">
        <w:rPr>
          <w:rFonts w:ascii="Roboto" w:hAnsi="Roboto"/>
        </w:rPr>
        <w:t xml:space="preserve"> Europos Centrinio Banko (ECB) posėdyje ne tik pirmą kartą buvo sumažintos bazinės palūkanų normos, bet ir pristatytos naujausios makroekonominės prognozės.</w:t>
      </w:r>
      <w:r w:rsidR="0008198D" w:rsidRPr="00AD1318">
        <w:rPr>
          <w:rFonts w:ascii="Roboto" w:hAnsi="Roboto"/>
        </w:rPr>
        <w:t xml:space="preserve"> 2024 m. BVP augimo prognozė euro zonai buvo padidinta nuo 0,6 iki 0,9 proc., o 2025 m. ECB mato 1,4 proc. euro zonos BVP padidėjimą.</w:t>
      </w:r>
    </w:p>
    <w:p w14:paraId="4047C618" w14:textId="650B56D1" w:rsidR="0008198D" w:rsidRPr="00AD1318" w:rsidRDefault="0008198D" w:rsidP="00ED39CB">
      <w:pPr>
        <w:jc w:val="both"/>
        <w:rPr>
          <w:rFonts w:ascii="Roboto" w:hAnsi="Roboto"/>
        </w:rPr>
      </w:pPr>
      <w:r w:rsidRPr="00AD1318">
        <w:rPr>
          <w:rFonts w:ascii="Roboto" w:hAnsi="Roboto"/>
        </w:rPr>
        <w:t>Tačia</w:t>
      </w:r>
      <w:r w:rsidR="00ED39CB" w:rsidRPr="00AD1318">
        <w:rPr>
          <w:rFonts w:ascii="Roboto" w:hAnsi="Roboto"/>
        </w:rPr>
        <w:t>u</w:t>
      </w:r>
      <w:r w:rsidRPr="00AD1318">
        <w:rPr>
          <w:rFonts w:ascii="Roboto" w:hAnsi="Roboto"/>
        </w:rPr>
        <w:t xml:space="preserve"> iš tikrųjų situacija </w:t>
      </w:r>
      <w:r w:rsidR="0058524D" w:rsidRPr="00AD1318">
        <w:rPr>
          <w:rFonts w:ascii="Roboto" w:hAnsi="Roboto"/>
        </w:rPr>
        <w:t xml:space="preserve">kiekviename sektoriuje </w:t>
      </w:r>
      <w:r w:rsidR="00ED39CB" w:rsidRPr="00AD1318">
        <w:rPr>
          <w:rFonts w:ascii="Roboto" w:hAnsi="Roboto"/>
        </w:rPr>
        <w:t>skiriasi</w:t>
      </w:r>
      <w:r w:rsidRPr="00AD1318">
        <w:rPr>
          <w:rFonts w:ascii="Roboto" w:hAnsi="Roboto"/>
        </w:rPr>
        <w:t xml:space="preserve">, </w:t>
      </w:r>
      <w:r w:rsidR="00ED39CB" w:rsidRPr="00AD1318">
        <w:rPr>
          <w:rFonts w:ascii="Roboto" w:hAnsi="Roboto"/>
        </w:rPr>
        <w:t>o</w:t>
      </w:r>
      <w:r w:rsidRPr="00AD1318">
        <w:rPr>
          <w:rFonts w:ascii="Roboto" w:hAnsi="Roboto"/>
        </w:rPr>
        <w:t xml:space="preserve"> </w:t>
      </w:r>
      <w:r w:rsidR="00ED39CB" w:rsidRPr="00AD1318">
        <w:rPr>
          <w:rFonts w:ascii="Roboto" w:hAnsi="Roboto"/>
        </w:rPr>
        <w:t>pats</w:t>
      </w:r>
      <w:r w:rsidRPr="00AD1318">
        <w:rPr>
          <w:rFonts w:ascii="Roboto" w:hAnsi="Roboto"/>
        </w:rPr>
        <w:t xml:space="preserve"> euro zonos ekonomikos ciklas yra labai netipinis</w:t>
      </w:r>
      <w:r w:rsidR="00ED39CB" w:rsidRPr="00AD1318">
        <w:rPr>
          <w:rFonts w:ascii="Roboto" w:hAnsi="Roboto"/>
        </w:rPr>
        <w:t>:</w:t>
      </w:r>
      <w:r w:rsidRPr="00AD1318">
        <w:rPr>
          <w:rFonts w:ascii="Roboto" w:hAnsi="Roboto"/>
        </w:rPr>
        <w:t xml:space="preserve"> nors ekonominė situacija euro zonoje po truputį gerėja, ji yra išbalansuota, o ekonominiai disbalansai, kurie įvyko C</w:t>
      </w:r>
      <w:r w:rsidR="00ED39CB" w:rsidRPr="00AD1318">
        <w:rPr>
          <w:rFonts w:ascii="Roboto" w:hAnsi="Roboto"/>
        </w:rPr>
        <w:t>OVID-19</w:t>
      </w:r>
      <w:r w:rsidRPr="00AD1318">
        <w:rPr>
          <w:rFonts w:ascii="Roboto" w:hAnsi="Roboto"/>
        </w:rPr>
        <w:t xml:space="preserve"> metu, tęsiasi toliau.</w:t>
      </w:r>
    </w:p>
    <w:p w14:paraId="35AD5D57" w14:textId="152983FD" w:rsidR="00586B2D" w:rsidRPr="00AD1318" w:rsidRDefault="0058524D" w:rsidP="00ED39CB">
      <w:pPr>
        <w:jc w:val="both"/>
        <w:rPr>
          <w:rFonts w:ascii="Roboto" w:hAnsi="Roboto"/>
          <w:lang w:val="en-US"/>
        </w:rPr>
      </w:pPr>
      <w:r w:rsidRPr="00AD1318">
        <w:rPr>
          <w:rFonts w:ascii="Roboto" w:hAnsi="Roboto"/>
        </w:rPr>
        <w:t>Labiausiai</w:t>
      </w:r>
      <w:r w:rsidR="0008198D" w:rsidRPr="00AD1318">
        <w:rPr>
          <w:rFonts w:ascii="Roboto" w:hAnsi="Roboto"/>
        </w:rPr>
        <w:t xml:space="preserve"> kol kas</w:t>
      </w:r>
      <w:r w:rsidRPr="00AD1318">
        <w:rPr>
          <w:rFonts w:ascii="Roboto" w:hAnsi="Roboto"/>
        </w:rPr>
        <w:t xml:space="preserve"> stebina</w:t>
      </w:r>
      <w:r w:rsidR="0008198D" w:rsidRPr="00AD1318">
        <w:rPr>
          <w:rFonts w:ascii="Roboto" w:hAnsi="Roboto"/>
        </w:rPr>
        <w:t xml:space="preserve"> euro zonos pramonė. Pramonė yra ciklišk</w:t>
      </w:r>
      <w:r w:rsidR="00ED39CB" w:rsidRPr="00AD1318">
        <w:rPr>
          <w:rFonts w:ascii="Roboto" w:hAnsi="Roboto"/>
        </w:rPr>
        <w:t>ai veikiantis</w:t>
      </w:r>
      <w:r w:rsidR="0008198D" w:rsidRPr="00AD1318">
        <w:rPr>
          <w:rFonts w:ascii="Roboto" w:hAnsi="Roboto"/>
        </w:rPr>
        <w:t xml:space="preserve"> sektorius, kuris dažniausiai pirmas patiria recesiją, bet pirmas ir atsigauna</w:t>
      </w:r>
      <w:r w:rsidR="00ED39CB" w:rsidRPr="00AD1318">
        <w:rPr>
          <w:rFonts w:ascii="Roboto" w:hAnsi="Roboto"/>
        </w:rPr>
        <w:t>,</w:t>
      </w:r>
      <w:r w:rsidR="0008198D" w:rsidRPr="00AD1318">
        <w:rPr>
          <w:rFonts w:ascii="Roboto" w:hAnsi="Roboto"/>
        </w:rPr>
        <w:t xml:space="preserve"> ir tokiu būdu </w:t>
      </w:r>
      <w:r w:rsidR="00ED39CB" w:rsidRPr="00AD1318">
        <w:rPr>
          <w:rFonts w:ascii="Roboto" w:hAnsi="Roboto"/>
        </w:rPr>
        <w:t>duoda impulsą</w:t>
      </w:r>
      <w:r w:rsidR="0008198D" w:rsidRPr="00AD1318">
        <w:rPr>
          <w:rFonts w:ascii="Roboto" w:hAnsi="Roboto"/>
        </w:rPr>
        <w:t xml:space="preserve"> atsigavim</w:t>
      </w:r>
      <w:r w:rsidR="00ED39CB" w:rsidRPr="00AD1318">
        <w:rPr>
          <w:rFonts w:ascii="Roboto" w:hAnsi="Roboto"/>
        </w:rPr>
        <w:t>ui</w:t>
      </w:r>
      <w:r w:rsidR="0008198D" w:rsidRPr="00AD1318">
        <w:rPr>
          <w:rFonts w:ascii="Roboto" w:hAnsi="Roboto"/>
        </w:rPr>
        <w:t xml:space="preserve"> kituose sektoriuose per naujų darbo vietų kūrimą ir </w:t>
      </w:r>
      <w:r w:rsidR="00ED39CB" w:rsidRPr="00AD1318">
        <w:rPr>
          <w:rFonts w:ascii="Roboto" w:hAnsi="Roboto"/>
        </w:rPr>
        <w:t xml:space="preserve">išaugusį </w:t>
      </w:r>
      <w:r w:rsidR="0008198D" w:rsidRPr="00AD1318">
        <w:rPr>
          <w:rFonts w:ascii="Roboto" w:hAnsi="Roboto"/>
        </w:rPr>
        <w:t>vidaus vartojim</w:t>
      </w:r>
      <w:r w:rsidR="00ED39CB" w:rsidRPr="00AD1318">
        <w:rPr>
          <w:rFonts w:ascii="Roboto" w:hAnsi="Roboto"/>
        </w:rPr>
        <w:t>ą</w:t>
      </w:r>
      <w:r w:rsidR="0008198D" w:rsidRPr="00AD1318">
        <w:rPr>
          <w:rFonts w:ascii="Roboto" w:hAnsi="Roboto"/>
        </w:rPr>
        <w:t xml:space="preserve">. </w:t>
      </w:r>
      <w:r w:rsidR="00ED39CB" w:rsidRPr="00AD1318">
        <w:rPr>
          <w:rFonts w:ascii="Roboto" w:hAnsi="Roboto"/>
        </w:rPr>
        <w:t>Š</w:t>
      </w:r>
      <w:r w:rsidR="0008198D" w:rsidRPr="00AD1318">
        <w:rPr>
          <w:rFonts w:ascii="Roboto" w:hAnsi="Roboto"/>
        </w:rPr>
        <w:t>iuo atveju</w:t>
      </w:r>
      <w:r w:rsidR="00ED39CB" w:rsidRPr="00AD1318">
        <w:rPr>
          <w:rFonts w:ascii="Roboto" w:hAnsi="Roboto"/>
        </w:rPr>
        <w:t>,</w:t>
      </w:r>
      <w:r w:rsidR="0008198D" w:rsidRPr="00AD1318">
        <w:rPr>
          <w:rFonts w:ascii="Roboto" w:hAnsi="Roboto"/>
        </w:rPr>
        <w:t xml:space="preserve"> gerėjant euro zonos makro</w:t>
      </w:r>
      <w:r w:rsidR="00ED39CB" w:rsidRPr="00AD1318">
        <w:rPr>
          <w:rFonts w:ascii="Roboto" w:hAnsi="Roboto"/>
        </w:rPr>
        <w:t>ekonomikos</w:t>
      </w:r>
      <w:r w:rsidR="0008198D" w:rsidRPr="00AD1318">
        <w:rPr>
          <w:rFonts w:ascii="Roboto" w:hAnsi="Roboto"/>
        </w:rPr>
        <w:t xml:space="preserve"> prognozėms, pramonė toliau sunkiai laikosi.</w:t>
      </w:r>
      <w:r w:rsidR="00023CF3" w:rsidRPr="00AD1318">
        <w:rPr>
          <w:rFonts w:ascii="Roboto" w:hAnsi="Roboto"/>
        </w:rPr>
        <w:t xml:space="preserve"> </w:t>
      </w:r>
      <w:r w:rsidR="00ED39CB" w:rsidRPr="00AD1318">
        <w:rPr>
          <w:rFonts w:ascii="Roboto" w:hAnsi="Roboto"/>
        </w:rPr>
        <w:t>V</w:t>
      </w:r>
      <w:r w:rsidR="00023CF3" w:rsidRPr="00AD1318">
        <w:rPr>
          <w:rFonts w:ascii="Roboto" w:hAnsi="Roboto"/>
        </w:rPr>
        <w:t xml:space="preserve">ienas iš didžiausių iššūkių šiuo metu yra aukštas anksčiau pagamintos ir neparduotos produkcijos atsargų lygis, kuris </w:t>
      </w:r>
      <w:r w:rsidR="00ED39CB" w:rsidRPr="00AD1318">
        <w:rPr>
          <w:rFonts w:ascii="Roboto" w:hAnsi="Roboto"/>
        </w:rPr>
        <w:t xml:space="preserve">vis dar </w:t>
      </w:r>
      <w:r w:rsidR="00023CF3" w:rsidRPr="00AD1318">
        <w:rPr>
          <w:rFonts w:ascii="Roboto" w:hAnsi="Roboto"/>
        </w:rPr>
        <w:t xml:space="preserve">riboja gamybos atsigavimą. </w:t>
      </w:r>
      <w:r w:rsidR="00F86592" w:rsidRPr="00AD1318">
        <w:rPr>
          <w:rFonts w:ascii="Roboto" w:hAnsi="Roboto"/>
        </w:rPr>
        <w:t xml:space="preserve">Kitas iššūkis – pesimistiniai euro zonos gamintojų lūkesčiai dėl užsakymų, kurie šiuo metu yra bene triskart prastesni nei pandemijos pabaigoje, kai Europos ir pasaulio vartojimo rinka išgyveno bumą. Nors pastaruoju metu euro zonos pramonės įmonių nuomonė apie užsakymus stabilizavosi, tačiau ji lieka prastesnė nei ilgalaikis vidurkis, o užsakymus žemyn toliau spaudžia aukštos palūkanos Vakarų rinkose, </w:t>
      </w:r>
      <w:r w:rsidR="00364BA7" w:rsidRPr="00AD1318">
        <w:rPr>
          <w:rFonts w:ascii="Roboto" w:hAnsi="Roboto"/>
        </w:rPr>
        <w:t xml:space="preserve">santykinai aukštos energetikos kainos bei šlubuojanti Kinijos ekonomika. </w:t>
      </w:r>
    </w:p>
    <w:p w14:paraId="33DA202C" w14:textId="661F6250" w:rsidR="00BA4F0E" w:rsidRPr="00AD1318" w:rsidRDefault="0058524D" w:rsidP="00ED39CB">
      <w:pPr>
        <w:jc w:val="both"/>
        <w:rPr>
          <w:rFonts w:ascii="Roboto" w:hAnsi="Roboto"/>
          <w:b/>
          <w:bCs/>
        </w:rPr>
      </w:pPr>
      <w:r w:rsidRPr="00AD1318">
        <w:rPr>
          <w:rFonts w:ascii="Roboto" w:hAnsi="Roboto"/>
          <w:b/>
          <w:bCs/>
        </w:rPr>
        <w:t>Lietuvos pramonėje – geresnė situacija</w:t>
      </w:r>
    </w:p>
    <w:p w14:paraId="6187241C" w14:textId="77777777" w:rsidR="00BA4F0E" w:rsidRPr="00AD1318" w:rsidRDefault="00BA4F0E" w:rsidP="00BA4F0E">
      <w:pPr>
        <w:jc w:val="both"/>
        <w:rPr>
          <w:rFonts w:ascii="Roboto" w:hAnsi="Roboto"/>
        </w:rPr>
      </w:pPr>
      <w:r w:rsidRPr="00AD1318">
        <w:rPr>
          <w:rFonts w:ascii="Roboto" w:hAnsi="Roboto"/>
        </w:rPr>
        <w:t xml:space="preserve">Pramonė turi didelę įtaką ir </w:t>
      </w:r>
      <w:r w:rsidR="00313C97" w:rsidRPr="00AD1318">
        <w:rPr>
          <w:rFonts w:ascii="Roboto" w:hAnsi="Roboto"/>
        </w:rPr>
        <w:t>Lietuvos ekon</w:t>
      </w:r>
      <w:r w:rsidR="00CE6673" w:rsidRPr="00AD1318">
        <w:rPr>
          <w:rFonts w:ascii="Roboto" w:hAnsi="Roboto"/>
        </w:rPr>
        <w:t>omikos ciklui</w:t>
      </w:r>
      <w:r w:rsidRPr="00AD1318">
        <w:rPr>
          <w:rFonts w:ascii="Roboto" w:hAnsi="Roboto"/>
        </w:rPr>
        <w:t>, nes tai</w:t>
      </w:r>
      <w:r w:rsidR="00CE6673" w:rsidRPr="00AD1318">
        <w:rPr>
          <w:rFonts w:ascii="Roboto" w:hAnsi="Roboto"/>
        </w:rPr>
        <w:t xml:space="preserve"> yra didžiausias Lietuvos ekonomikos sektorius</w:t>
      </w:r>
      <w:r w:rsidRPr="00AD1318">
        <w:rPr>
          <w:rFonts w:ascii="Roboto" w:hAnsi="Roboto"/>
        </w:rPr>
        <w:t xml:space="preserve">, </w:t>
      </w:r>
      <w:r w:rsidR="00CE6673" w:rsidRPr="00AD1318">
        <w:rPr>
          <w:rFonts w:ascii="Roboto" w:hAnsi="Roboto"/>
        </w:rPr>
        <w:t>generuoja</w:t>
      </w:r>
      <w:r w:rsidRPr="00AD1318">
        <w:rPr>
          <w:rFonts w:ascii="Roboto" w:hAnsi="Roboto"/>
        </w:rPr>
        <w:t>ntis</w:t>
      </w:r>
      <w:r w:rsidR="00CE6673" w:rsidRPr="00AD1318">
        <w:rPr>
          <w:rFonts w:ascii="Roboto" w:hAnsi="Roboto"/>
        </w:rPr>
        <w:t xml:space="preserve"> 20 proc. Lietuvos BVP</w:t>
      </w:r>
      <w:r w:rsidRPr="00AD1318">
        <w:rPr>
          <w:rFonts w:ascii="Roboto" w:hAnsi="Roboto"/>
        </w:rPr>
        <w:t>,</w:t>
      </w:r>
      <w:r w:rsidR="00CE6673" w:rsidRPr="00AD1318">
        <w:rPr>
          <w:rFonts w:ascii="Roboto" w:hAnsi="Roboto"/>
        </w:rPr>
        <w:t xml:space="preserve"> ir taip pat didžiausias</w:t>
      </w:r>
      <w:r w:rsidRPr="00AD1318">
        <w:rPr>
          <w:rFonts w:ascii="Roboto" w:hAnsi="Roboto"/>
        </w:rPr>
        <w:t xml:space="preserve"> privataus sektoriaus</w:t>
      </w:r>
      <w:r w:rsidR="00CE6673" w:rsidRPr="00AD1318">
        <w:rPr>
          <w:rFonts w:ascii="Roboto" w:hAnsi="Roboto"/>
        </w:rPr>
        <w:t xml:space="preserve"> darbdavys. </w:t>
      </w:r>
      <w:r w:rsidR="00A63B9F" w:rsidRPr="00AD1318">
        <w:rPr>
          <w:rFonts w:ascii="Roboto" w:hAnsi="Roboto"/>
        </w:rPr>
        <w:t>Įdomu tai, kad kol kas Lietuvos pramonė netipiškai gerai reaguoja į stagnaciją euro zonos pramonėje</w:t>
      </w:r>
      <w:r w:rsidRPr="00AD1318">
        <w:rPr>
          <w:rFonts w:ascii="Roboto" w:hAnsi="Roboto"/>
        </w:rPr>
        <w:t>:</w:t>
      </w:r>
      <w:r w:rsidR="00A63B9F" w:rsidRPr="00AD1318">
        <w:rPr>
          <w:rFonts w:ascii="Roboto" w:hAnsi="Roboto"/>
        </w:rPr>
        <w:t xml:space="preserve"> šiuo metu atsargų lygis </w:t>
      </w:r>
      <w:r w:rsidRPr="00AD1318">
        <w:rPr>
          <w:rFonts w:ascii="Roboto" w:hAnsi="Roboto"/>
        </w:rPr>
        <w:t xml:space="preserve">čia </w:t>
      </w:r>
      <w:r w:rsidR="00A63B9F" w:rsidRPr="00AD1318">
        <w:rPr>
          <w:rFonts w:ascii="Roboto" w:hAnsi="Roboto"/>
        </w:rPr>
        <w:t>yra</w:t>
      </w:r>
      <w:r w:rsidRPr="00AD1318">
        <w:rPr>
          <w:rFonts w:ascii="Roboto" w:hAnsi="Roboto"/>
        </w:rPr>
        <w:t xml:space="preserve"> neigiamas</w:t>
      </w:r>
      <w:r w:rsidR="00A16DEE" w:rsidRPr="00AD1318">
        <w:rPr>
          <w:rFonts w:ascii="Roboto" w:hAnsi="Roboto"/>
        </w:rPr>
        <w:t xml:space="preserve">, o balandį gamybos augimas Lietuvos apdirbamosios pramonės sektoriuje jau siekė 4,4 proc. </w:t>
      </w:r>
      <w:r w:rsidR="007A1592" w:rsidRPr="00AD1318">
        <w:rPr>
          <w:rFonts w:ascii="Roboto" w:hAnsi="Roboto"/>
        </w:rPr>
        <w:t>ir buvo sparčiausias nuo 2022 m. spalio.</w:t>
      </w:r>
      <w:r w:rsidR="00D61407" w:rsidRPr="00AD1318">
        <w:rPr>
          <w:rFonts w:ascii="Roboto" w:hAnsi="Roboto"/>
        </w:rPr>
        <w:t xml:space="preserve"> </w:t>
      </w:r>
    </w:p>
    <w:p w14:paraId="5FBBFD8C" w14:textId="52D91D1B" w:rsidR="00BA4F0E" w:rsidRPr="00AD1318" w:rsidRDefault="00D61407" w:rsidP="00BA4F0E">
      <w:pPr>
        <w:jc w:val="both"/>
        <w:rPr>
          <w:rFonts w:ascii="Roboto" w:hAnsi="Roboto"/>
        </w:rPr>
      </w:pPr>
      <w:r w:rsidRPr="00AD1318">
        <w:rPr>
          <w:rFonts w:ascii="Roboto" w:hAnsi="Roboto"/>
        </w:rPr>
        <w:t>Lietuvos pramonė jautriai reaguoja į atsargų lygio dinamiką euro zonos pramonėje</w:t>
      </w:r>
      <w:r w:rsidR="00BA4F0E" w:rsidRPr="00AD1318">
        <w:rPr>
          <w:rFonts w:ascii="Roboto" w:hAnsi="Roboto"/>
        </w:rPr>
        <w:t>, bet n</w:t>
      </w:r>
      <w:r w:rsidR="00B15813" w:rsidRPr="00AD1318">
        <w:rPr>
          <w:rFonts w:ascii="Roboto" w:hAnsi="Roboto"/>
        </w:rPr>
        <w:t xml:space="preserve">epaisant </w:t>
      </w:r>
      <w:proofErr w:type="spellStart"/>
      <w:r w:rsidR="00B15813" w:rsidRPr="00AD1318">
        <w:rPr>
          <w:rFonts w:ascii="Roboto" w:hAnsi="Roboto"/>
        </w:rPr>
        <w:t>stagnuojančių</w:t>
      </w:r>
      <w:proofErr w:type="spellEnd"/>
      <w:r w:rsidR="00B15813" w:rsidRPr="00AD1318">
        <w:rPr>
          <w:rFonts w:ascii="Roboto" w:hAnsi="Roboto"/>
        </w:rPr>
        <w:t xml:space="preserve"> euro zonos pramonės gamybos atsargų</w:t>
      </w:r>
      <w:r w:rsidR="00364BA7" w:rsidRPr="00AD1318">
        <w:rPr>
          <w:rFonts w:ascii="Roboto" w:hAnsi="Roboto"/>
        </w:rPr>
        <w:t xml:space="preserve"> ir pesimizmo dėl užsakymų</w:t>
      </w:r>
      <w:r w:rsidR="00B15813" w:rsidRPr="00AD1318">
        <w:rPr>
          <w:rFonts w:ascii="Roboto" w:hAnsi="Roboto"/>
        </w:rPr>
        <w:t>, Lietuvos pramonės gamyba kyla į viršų. Gali būti, kad Lietuvos pramonė lieka konkurencinga ir puikiai išnaudojo Vokietijos pramonės problemas – kai Vokietijos pramonės įmonės susiduria su užsakymų trūkumu</w:t>
      </w:r>
      <w:r w:rsidR="00BA4F0E" w:rsidRPr="00AD1318">
        <w:rPr>
          <w:rFonts w:ascii="Roboto" w:hAnsi="Roboto"/>
        </w:rPr>
        <w:t xml:space="preserve">, </w:t>
      </w:r>
      <w:r w:rsidR="00B15813" w:rsidRPr="00AD1318">
        <w:rPr>
          <w:rFonts w:ascii="Roboto" w:hAnsi="Roboto"/>
        </w:rPr>
        <w:t>kaip daba</w:t>
      </w:r>
      <w:r w:rsidR="00BA4F0E" w:rsidRPr="00AD1318">
        <w:rPr>
          <w:rFonts w:ascii="Roboto" w:hAnsi="Roboto"/>
        </w:rPr>
        <w:t>r</w:t>
      </w:r>
      <w:r w:rsidR="00B15813" w:rsidRPr="00AD1318">
        <w:rPr>
          <w:rFonts w:ascii="Roboto" w:hAnsi="Roboto"/>
        </w:rPr>
        <w:t xml:space="preserve">, jos yra labiau suinteresuotos </w:t>
      </w:r>
      <w:r w:rsidR="00B8082F" w:rsidRPr="00AD1318">
        <w:rPr>
          <w:rFonts w:ascii="Roboto" w:hAnsi="Roboto"/>
        </w:rPr>
        <w:t>įdarbinti gamintojus iš Rytų Europos ir tokiu būdu atsipiginti savo produkciją. Tikėtina, kad būtent tai ir įvyko – Vokietijos gamintojai Lietuvos gamintojams suteikė daugiau ko</w:t>
      </w:r>
      <w:r w:rsidR="00DB6D59" w:rsidRPr="00AD1318">
        <w:rPr>
          <w:rFonts w:ascii="Roboto" w:hAnsi="Roboto"/>
        </w:rPr>
        <w:t>ntraktinės gamybos užsakymų.</w:t>
      </w:r>
    </w:p>
    <w:p w14:paraId="6B78A430" w14:textId="33820D15" w:rsidR="00DB6D59" w:rsidRPr="00AD1318" w:rsidRDefault="00BA4F0E" w:rsidP="00BA4F0E">
      <w:pPr>
        <w:jc w:val="both"/>
        <w:rPr>
          <w:rFonts w:ascii="Roboto" w:hAnsi="Roboto"/>
        </w:rPr>
      </w:pPr>
      <w:r w:rsidRPr="00AD1318">
        <w:rPr>
          <w:rFonts w:ascii="Roboto" w:hAnsi="Roboto"/>
        </w:rPr>
        <w:lastRenderedPageBreak/>
        <w:t>Vis dėlto,</w:t>
      </w:r>
      <w:r w:rsidR="00934C75" w:rsidRPr="00AD1318">
        <w:rPr>
          <w:rFonts w:ascii="Roboto" w:hAnsi="Roboto"/>
        </w:rPr>
        <w:t xml:space="preserve"> nemažėjantis atsargų lygis euro zonos pramonėje lieka didele grėsme Lietuvos gamintojams</w:t>
      </w:r>
      <w:r w:rsidRPr="00AD1318">
        <w:rPr>
          <w:rFonts w:ascii="Roboto" w:hAnsi="Roboto"/>
        </w:rPr>
        <w:t xml:space="preserve">, nes tai </w:t>
      </w:r>
      <w:r w:rsidR="00A609D8" w:rsidRPr="00AD1318">
        <w:rPr>
          <w:rFonts w:ascii="Roboto" w:hAnsi="Roboto"/>
        </w:rPr>
        <w:t>gali sulėtinti Lietuvos pramonės atsigavimą</w:t>
      </w:r>
      <w:r w:rsidR="006D7051" w:rsidRPr="00AD1318">
        <w:rPr>
          <w:rFonts w:ascii="Roboto" w:hAnsi="Roboto"/>
        </w:rPr>
        <w:t xml:space="preserve"> netolimoje ateityje.</w:t>
      </w:r>
    </w:p>
    <w:p w14:paraId="7928E0BD" w14:textId="435D11A5" w:rsidR="00BA4F0E" w:rsidRPr="00AD1318" w:rsidRDefault="0058524D" w:rsidP="00BA4F0E">
      <w:pPr>
        <w:jc w:val="both"/>
        <w:rPr>
          <w:rFonts w:ascii="Roboto" w:hAnsi="Roboto"/>
          <w:b/>
          <w:bCs/>
        </w:rPr>
      </w:pPr>
      <w:r w:rsidRPr="00AD1318">
        <w:rPr>
          <w:rFonts w:ascii="Roboto" w:hAnsi="Roboto"/>
          <w:b/>
          <w:bCs/>
        </w:rPr>
        <w:t>Optimistiškesni gyventojų lūkesčiai</w:t>
      </w:r>
    </w:p>
    <w:p w14:paraId="3042BD47" w14:textId="77777777" w:rsidR="00BA4F0E" w:rsidRPr="00AD1318" w:rsidRDefault="00BA4F0E" w:rsidP="00BA4F0E">
      <w:pPr>
        <w:jc w:val="both"/>
        <w:rPr>
          <w:rFonts w:ascii="Roboto" w:hAnsi="Roboto"/>
        </w:rPr>
      </w:pPr>
      <w:r w:rsidRPr="00AD1318">
        <w:rPr>
          <w:rFonts w:ascii="Roboto" w:hAnsi="Roboto"/>
        </w:rPr>
        <w:t xml:space="preserve">Visai kitoks paveikslas stebimas euro zonos vidaus vartojimo rinkoje, kur daugėja požymių apie artėjantį atsigavimą. Europos Komisijos duomenys rodo, kad gegužę euro zonos namų ūkių nuomonė apie savo finansų perspektyvas buvo geriausia per 2 m. ir beveik susilygino su šio rodiklio rezultatu prieš pat infliacijos šoką euro zonoje ir Rusijos karo Ukrainoje pradžią. Negana to, Vokietijoje jau fiksuojamas gyventojų noro taupyti kritimas nuo rekordinių aukštumų ir mažmeninės prekybos įmonių lūkesčių atsigavimas. </w:t>
      </w:r>
    </w:p>
    <w:p w14:paraId="49706D96" w14:textId="525AC1E2" w:rsidR="00BA4F0E" w:rsidRPr="00AD1318" w:rsidRDefault="00BA4F0E" w:rsidP="00BA4F0E">
      <w:pPr>
        <w:jc w:val="both"/>
        <w:rPr>
          <w:rFonts w:ascii="Roboto" w:hAnsi="Roboto"/>
        </w:rPr>
      </w:pPr>
      <w:r w:rsidRPr="00AD1318">
        <w:rPr>
          <w:rFonts w:ascii="Roboto" w:hAnsi="Roboto"/>
        </w:rPr>
        <w:t xml:space="preserve">Vadinasi, sulėtėjus infliacijai ir toliau kylant darbo užmokesčiui, euro zonos namų ūkiai atstatė didelę dalį infliacijos šoko metu prarastų finansų rezervų ir yra pasiruošę mažinti taupymo tempą bei atitinkamai didinti vartojimo apetitą. Tai padarys įtaką vartojimo atsigavimui. </w:t>
      </w:r>
    </w:p>
    <w:p w14:paraId="6B7459CA" w14:textId="0EC268FE" w:rsidR="00BA4F0E" w:rsidRPr="00AD1318" w:rsidRDefault="00742754" w:rsidP="00BA4F0E">
      <w:pPr>
        <w:jc w:val="both"/>
        <w:rPr>
          <w:rFonts w:ascii="Roboto" w:hAnsi="Roboto"/>
          <w:b/>
          <w:bCs/>
        </w:rPr>
      </w:pPr>
      <w:r w:rsidRPr="00AD1318">
        <w:rPr>
          <w:rFonts w:ascii="Roboto" w:hAnsi="Roboto"/>
          <w:b/>
          <w:bCs/>
        </w:rPr>
        <w:t>Gera žinia Lietuvos eksportui</w:t>
      </w:r>
    </w:p>
    <w:p w14:paraId="0B1CB221" w14:textId="77777777" w:rsidR="00BA4F0E" w:rsidRPr="00AD1318" w:rsidRDefault="00BA4F0E" w:rsidP="00BA4F0E">
      <w:pPr>
        <w:jc w:val="both"/>
        <w:rPr>
          <w:rFonts w:ascii="Roboto" w:hAnsi="Roboto"/>
        </w:rPr>
      </w:pPr>
      <w:r w:rsidRPr="00AD1318">
        <w:rPr>
          <w:rFonts w:ascii="Roboto" w:hAnsi="Roboto"/>
        </w:rPr>
        <w:t xml:space="preserve">Prasidėjęs palūkanų karpymo ciklas – kita </w:t>
      </w:r>
      <w:r w:rsidR="00E52ADB" w:rsidRPr="00AD1318">
        <w:rPr>
          <w:rFonts w:ascii="Roboto" w:hAnsi="Roboto"/>
        </w:rPr>
        <w:t>gera žinia</w:t>
      </w:r>
      <w:r w:rsidR="00367BF1" w:rsidRPr="00AD1318">
        <w:rPr>
          <w:rFonts w:ascii="Roboto" w:hAnsi="Roboto"/>
        </w:rPr>
        <w:t xml:space="preserve"> Lietuvos eksportuojantiems sektoriams</w:t>
      </w:r>
      <w:r w:rsidRPr="00AD1318">
        <w:rPr>
          <w:rFonts w:ascii="Roboto" w:hAnsi="Roboto"/>
        </w:rPr>
        <w:t xml:space="preserve">. </w:t>
      </w:r>
      <w:r w:rsidR="000534ED" w:rsidRPr="00AD1318">
        <w:rPr>
          <w:rFonts w:ascii="Roboto" w:hAnsi="Roboto"/>
        </w:rPr>
        <w:t xml:space="preserve">Lėtėjant infliacijai ir </w:t>
      </w:r>
      <w:proofErr w:type="spellStart"/>
      <w:r w:rsidR="000534ED" w:rsidRPr="00AD1318">
        <w:rPr>
          <w:rFonts w:ascii="Roboto" w:hAnsi="Roboto"/>
        </w:rPr>
        <w:t>stagnuojant</w:t>
      </w:r>
      <w:proofErr w:type="spellEnd"/>
      <w:r w:rsidR="000534ED" w:rsidRPr="00AD1318">
        <w:rPr>
          <w:rFonts w:ascii="Roboto" w:hAnsi="Roboto"/>
        </w:rPr>
        <w:t xml:space="preserve"> Europos ekonomikoms, centriniai bankai, tikėtina, toliau mažins bazines palūkanas</w:t>
      </w:r>
      <w:r w:rsidR="004B4DCA" w:rsidRPr="00AD1318">
        <w:rPr>
          <w:rFonts w:ascii="Roboto" w:hAnsi="Roboto"/>
        </w:rPr>
        <w:t xml:space="preserve"> – o tai yra geras ženklas tiek ES statybų sektoriui, tiek ir vartojimui. </w:t>
      </w:r>
    </w:p>
    <w:p w14:paraId="4E6BD3F5" w14:textId="77777777" w:rsidR="0058524D" w:rsidRPr="00AD1318" w:rsidRDefault="00BA4F0E" w:rsidP="00BA4F0E">
      <w:pPr>
        <w:jc w:val="both"/>
        <w:rPr>
          <w:rFonts w:ascii="Roboto" w:hAnsi="Roboto"/>
        </w:rPr>
      </w:pPr>
      <w:r w:rsidRPr="00AD1318">
        <w:rPr>
          <w:rFonts w:ascii="Roboto" w:hAnsi="Roboto"/>
        </w:rPr>
        <w:t>Tikėtina, kad didžiausią efektą palūkanų mažinimas turės Skandinavijos ir Baltijos šalių ekonomikoms.</w:t>
      </w:r>
      <w:r w:rsidR="0058524D" w:rsidRPr="00AD1318">
        <w:rPr>
          <w:rFonts w:ascii="Roboto" w:hAnsi="Roboto"/>
        </w:rPr>
        <w:t xml:space="preserve"> </w:t>
      </w:r>
      <w:r w:rsidR="002C4485" w:rsidRPr="00AD1318">
        <w:rPr>
          <w:rFonts w:ascii="Roboto" w:hAnsi="Roboto"/>
        </w:rPr>
        <w:t xml:space="preserve">ECB duomenys rodo, kad </w:t>
      </w:r>
      <w:r w:rsidR="00C97C82" w:rsidRPr="00AD1318">
        <w:rPr>
          <w:rFonts w:ascii="Roboto" w:hAnsi="Roboto"/>
        </w:rPr>
        <w:t>nuo palūkanų didinimo eros pradžios Suomij</w:t>
      </w:r>
      <w:r w:rsidR="00311751" w:rsidRPr="00AD1318">
        <w:rPr>
          <w:rFonts w:ascii="Roboto" w:hAnsi="Roboto"/>
        </w:rPr>
        <w:t>oje ir</w:t>
      </w:r>
      <w:r w:rsidR="00785DD4" w:rsidRPr="00AD1318">
        <w:rPr>
          <w:rFonts w:ascii="Roboto" w:hAnsi="Roboto"/>
        </w:rPr>
        <w:t xml:space="preserve"> Švedijoje</w:t>
      </w:r>
      <w:r w:rsidR="008631B3" w:rsidRPr="00AD1318">
        <w:rPr>
          <w:rFonts w:ascii="Roboto" w:hAnsi="Roboto"/>
        </w:rPr>
        <w:t xml:space="preserve"> 98</w:t>
      </w:r>
      <w:r w:rsidR="0058524D" w:rsidRPr="00AD1318">
        <w:rPr>
          <w:rFonts w:ascii="Roboto" w:hAnsi="Roboto"/>
        </w:rPr>
        <w:t xml:space="preserve"> proc.</w:t>
      </w:r>
      <w:r w:rsidR="008631B3" w:rsidRPr="00AD1318">
        <w:rPr>
          <w:rFonts w:ascii="Roboto" w:hAnsi="Roboto"/>
        </w:rPr>
        <w:t xml:space="preserve"> ir 84 proc. visų naujų būsto paskolų buvo išduodamos už kintamas palūkanas</w:t>
      </w:r>
      <w:r w:rsidR="0058524D" w:rsidRPr="00AD1318">
        <w:rPr>
          <w:rFonts w:ascii="Roboto" w:hAnsi="Roboto"/>
        </w:rPr>
        <w:t xml:space="preserve">, o </w:t>
      </w:r>
      <w:r w:rsidR="002E1AF0" w:rsidRPr="00AD1318">
        <w:rPr>
          <w:rFonts w:ascii="Roboto" w:hAnsi="Roboto"/>
        </w:rPr>
        <w:t xml:space="preserve">Lietuvoje, Latvijoje ir Estijoje </w:t>
      </w:r>
      <w:r w:rsidR="0058524D" w:rsidRPr="00AD1318">
        <w:rPr>
          <w:rFonts w:ascii="Roboto" w:hAnsi="Roboto"/>
        </w:rPr>
        <w:t xml:space="preserve">– </w:t>
      </w:r>
      <w:r w:rsidR="002E1AF0" w:rsidRPr="00AD1318">
        <w:rPr>
          <w:rFonts w:ascii="Roboto" w:hAnsi="Roboto"/>
        </w:rPr>
        <w:t>97 proc., 92 proc. ir 94 proc</w:t>
      </w:r>
      <w:r w:rsidR="00385B0E" w:rsidRPr="00AD1318">
        <w:rPr>
          <w:rFonts w:ascii="Roboto" w:hAnsi="Roboto"/>
        </w:rPr>
        <w:t xml:space="preserve">. </w:t>
      </w:r>
    </w:p>
    <w:p w14:paraId="31EEC6E8" w14:textId="77777777" w:rsidR="0058524D" w:rsidRPr="00AD1318" w:rsidRDefault="0058524D" w:rsidP="0058524D">
      <w:pPr>
        <w:jc w:val="both"/>
        <w:rPr>
          <w:rFonts w:ascii="Roboto" w:hAnsi="Roboto"/>
        </w:rPr>
      </w:pPr>
      <w:r w:rsidRPr="00AD1318">
        <w:rPr>
          <w:rFonts w:ascii="Roboto" w:hAnsi="Roboto"/>
        </w:rPr>
        <w:t>M</w:t>
      </w:r>
      <w:r w:rsidR="00AF2060" w:rsidRPr="00AD1318">
        <w:rPr>
          <w:rFonts w:ascii="Roboto" w:hAnsi="Roboto"/>
        </w:rPr>
        <w:t>ažėjančios bazinės palūkanos</w:t>
      </w:r>
      <w:r w:rsidRPr="00AD1318">
        <w:rPr>
          <w:rFonts w:ascii="Roboto" w:hAnsi="Roboto"/>
        </w:rPr>
        <w:t xml:space="preserve"> bus ne tik itin naudingos šio regiono verslui ir gyventojams, bet</w:t>
      </w:r>
      <w:r w:rsidR="00AF2060" w:rsidRPr="00AD1318">
        <w:rPr>
          <w:rFonts w:ascii="Roboto" w:hAnsi="Roboto"/>
        </w:rPr>
        <w:t xml:space="preserve"> taip</w:t>
      </w:r>
      <w:r w:rsidRPr="00AD1318">
        <w:rPr>
          <w:rFonts w:ascii="Roboto" w:hAnsi="Roboto"/>
        </w:rPr>
        <w:t xml:space="preserve"> pat </w:t>
      </w:r>
      <w:r w:rsidR="00AF2060" w:rsidRPr="00AD1318">
        <w:rPr>
          <w:rFonts w:ascii="Roboto" w:hAnsi="Roboto"/>
        </w:rPr>
        <w:t xml:space="preserve">paskatins ir </w:t>
      </w:r>
      <w:r w:rsidR="00DA405B" w:rsidRPr="00AD1318">
        <w:rPr>
          <w:rFonts w:ascii="Roboto" w:hAnsi="Roboto"/>
        </w:rPr>
        <w:t xml:space="preserve">ES ekonomikos atsigavimą – per didesnį finansavimo poreikį, didesnes investicijas bei vartojimą. </w:t>
      </w:r>
      <w:r w:rsidR="006B0A80" w:rsidRPr="00AD1318">
        <w:rPr>
          <w:rFonts w:ascii="Roboto" w:hAnsi="Roboto"/>
        </w:rPr>
        <w:t>Tai – gera naujiena Lietuvos ekonomikai, kurios rezultatai labiausiai priklauso nuo eksporto.</w:t>
      </w:r>
    </w:p>
    <w:p w14:paraId="57F7390F" w14:textId="24F9452E" w:rsidR="006B0A80" w:rsidRPr="00AD1318" w:rsidRDefault="006B0A80" w:rsidP="0058524D">
      <w:pPr>
        <w:jc w:val="both"/>
        <w:rPr>
          <w:rFonts w:ascii="Roboto" w:hAnsi="Roboto"/>
        </w:rPr>
      </w:pPr>
    </w:p>
    <w:sectPr w:rsidR="006B0A80" w:rsidRPr="00AD1318">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743BD" w14:textId="77777777" w:rsidR="00931FFC" w:rsidRDefault="00931FFC" w:rsidP="00870C1B">
      <w:pPr>
        <w:spacing w:after="0" w:line="240" w:lineRule="auto"/>
      </w:pPr>
      <w:r>
        <w:separator/>
      </w:r>
    </w:p>
  </w:endnote>
  <w:endnote w:type="continuationSeparator" w:id="0">
    <w:p w14:paraId="0ED0772D" w14:textId="77777777" w:rsidR="00931FFC" w:rsidRDefault="00931FFC" w:rsidP="00870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Roboto">
    <w:panose1 w:val="02000000000000000000"/>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3BC89" w14:textId="77777777" w:rsidR="00931FFC" w:rsidRDefault="00931FFC" w:rsidP="00870C1B">
      <w:pPr>
        <w:spacing w:after="0" w:line="240" w:lineRule="auto"/>
      </w:pPr>
      <w:r>
        <w:separator/>
      </w:r>
    </w:p>
  </w:footnote>
  <w:footnote w:type="continuationSeparator" w:id="0">
    <w:p w14:paraId="6C685D30" w14:textId="77777777" w:rsidR="00931FFC" w:rsidRDefault="00931FFC" w:rsidP="00870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4B2D1" w14:textId="23DA725F" w:rsidR="00870C1B" w:rsidRDefault="00870C1B">
    <w:pPr>
      <w:pStyle w:val="Header"/>
    </w:pPr>
    <w:r>
      <w:rPr>
        <w:noProof/>
      </w:rPr>
      <w:drawing>
        <wp:anchor distT="0" distB="0" distL="114300" distR="114300" simplePos="0" relativeHeight="251659264" behindDoc="1" locked="0" layoutInCell="1" allowOverlap="1" wp14:anchorId="0E6273C4" wp14:editId="46F105C2">
          <wp:simplePos x="0" y="0"/>
          <wp:positionH relativeFrom="column">
            <wp:posOffset>4864100</wp:posOffset>
          </wp:positionH>
          <wp:positionV relativeFrom="paragraph">
            <wp:posOffset>-73025</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DA2953"/>
    <w:multiLevelType w:val="hybridMultilevel"/>
    <w:tmpl w:val="06DC9B1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613053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98D"/>
    <w:rsid w:val="00023CF3"/>
    <w:rsid w:val="0004223B"/>
    <w:rsid w:val="000534ED"/>
    <w:rsid w:val="000716EB"/>
    <w:rsid w:val="0008198D"/>
    <w:rsid w:val="00162FF5"/>
    <w:rsid w:val="00185CC5"/>
    <w:rsid w:val="0024291E"/>
    <w:rsid w:val="0024625F"/>
    <w:rsid w:val="002758CC"/>
    <w:rsid w:val="002C4485"/>
    <w:rsid w:val="002C5718"/>
    <w:rsid w:val="002E1AF0"/>
    <w:rsid w:val="00311751"/>
    <w:rsid w:val="00313C97"/>
    <w:rsid w:val="00364BA7"/>
    <w:rsid w:val="00367BF1"/>
    <w:rsid w:val="00385B0E"/>
    <w:rsid w:val="003B209D"/>
    <w:rsid w:val="003D713C"/>
    <w:rsid w:val="004110DF"/>
    <w:rsid w:val="004768F3"/>
    <w:rsid w:val="004B4DCA"/>
    <w:rsid w:val="004D60AA"/>
    <w:rsid w:val="00514F5A"/>
    <w:rsid w:val="0056799B"/>
    <w:rsid w:val="0058524D"/>
    <w:rsid w:val="00586B2D"/>
    <w:rsid w:val="005D5882"/>
    <w:rsid w:val="00623DBF"/>
    <w:rsid w:val="00695AE7"/>
    <w:rsid w:val="0069715E"/>
    <w:rsid w:val="006A44F0"/>
    <w:rsid w:val="006B0A80"/>
    <w:rsid w:val="006C0A72"/>
    <w:rsid w:val="006D7051"/>
    <w:rsid w:val="00736F6A"/>
    <w:rsid w:val="00742754"/>
    <w:rsid w:val="0075535E"/>
    <w:rsid w:val="00780337"/>
    <w:rsid w:val="00785DD4"/>
    <w:rsid w:val="007A1592"/>
    <w:rsid w:val="007C7B26"/>
    <w:rsid w:val="00825F30"/>
    <w:rsid w:val="008631B3"/>
    <w:rsid w:val="00870C1B"/>
    <w:rsid w:val="00917EF4"/>
    <w:rsid w:val="00931FFC"/>
    <w:rsid w:val="00934C75"/>
    <w:rsid w:val="00967473"/>
    <w:rsid w:val="00A16DEE"/>
    <w:rsid w:val="00A609D8"/>
    <w:rsid w:val="00A63B9F"/>
    <w:rsid w:val="00AD1318"/>
    <w:rsid w:val="00AD67FC"/>
    <w:rsid w:val="00AE7B51"/>
    <w:rsid w:val="00AF2060"/>
    <w:rsid w:val="00B15813"/>
    <w:rsid w:val="00B8082F"/>
    <w:rsid w:val="00B86082"/>
    <w:rsid w:val="00B87FF8"/>
    <w:rsid w:val="00BA4F0E"/>
    <w:rsid w:val="00C97C82"/>
    <w:rsid w:val="00CB0C8A"/>
    <w:rsid w:val="00CE6673"/>
    <w:rsid w:val="00D2081B"/>
    <w:rsid w:val="00D420D5"/>
    <w:rsid w:val="00D61407"/>
    <w:rsid w:val="00D77D8C"/>
    <w:rsid w:val="00D87624"/>
    <w:rsid w:val="00DA36E9"/>
    <w:rsid w:val="00DA405B"/>
    <w:rsid w:val="00DB6D59"/>
    <w:rsid w:val="00E40970"/>
    <w:rsid w:val="00E52ADB"/>
    <w:rsid w:val="00E65346"/>
    <w:rsid w:val="00EB068A"/>
    <w:rsid w:val="00ED39CB"/>
    <w:rsid w:val="00F60B56"/>
    <w:rsid w:val="00F6515D"/>
    <w:rsid w:val="00F86592"/>
    <w:rsid w:val="00FB24B6"/>
    <w:rsid w:val="00FF1F96"/>
    <w:rsid w:val="16B2A5D4"/>
    <w:rsid w:val="7066E95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A208C"/>
  <w15:chartTrackingRefBased/>
  <w15:docId w15:val="{E5A2FFA4-D487-42E2-B980-B2A16873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19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19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9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9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9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9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9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9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9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9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19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19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19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19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19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19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19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198D"/>
    <w:rPr>
      <w:rFonts w:eastAsiaTheme="majorEastAsia" w:cstheme="majorBidi"/>
      <w:color w:val="272727" w:themeColor="text1" w:themeTint="D8"/>
    </w:rPr>
  </w:style>
  <w:style w:type="paragraph" w:styleId="Title">
    <w:name w:val="Title"/>
    <w:basedOn w:val="Normal"/>
    <w:next w:val="Normal"/>
    <w:link w:val="TitleChar"/>
    <w:uiPriority w:val="10"/>
    <w:qFormat/>
    <w:rsid w:val="000819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9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19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9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198D"/>
    <w:pPr>
      <w:spacing w:before="160"/>
      <w:jc w:val="center"/>
    </w:pPr>
    <w:rPr>
      <w:i/>
      <w:iCs/>
      <w:color w:val="404040" w:themeColor="text1" w:themeTint="BF"/>
    </w:rPr>
  </w:style>
  <w:style w:type="character" w:customStyle="1" w:styleId="QuoteChar">
    <w:name w:val="Quote Char"/>
    <w:basedOn w:val="DefaultParagraphFont"/>
    <w:link w:val="Quote"/>
    <w:uiPriority w:val="29"/>
    <w:rsid w:val="0008198D"/>
    <w:rPr>
      <w:i/>
      <w:iCs/>
      <w:color w:val="404040" w:themeColor="text1" w:themeTint="BF"/>
    </w:rPr>
  </w:style>
  <w:style w:type="paragraph" w:styleId="ListParagraph">
    <w:name w:val="List Paragraph"/>
    <w:basedOn w:val="Normal"/>
    <w:uiPriority w:val="34"/>
    <w:qFormat/>
    <w:rsid w:val="0008198D"/>
    <w:pPr>
      <w:ind w:left="720"/>
      <w:contextualSpacing/>
    </w:pPr>
  </w:style>
  <w:style w:type="character" w:styleId="IntenseEmphasis">
    <w:name w:val="Intense Emphasis"/>
    <w:basedOn w:val="DefaultParagraphFont"/>
    <w:uiPriority w:val="21"/>
    <w:qFormat/>
    <w:rsid w:val="0008198D"/>
    <w:rPr>
      <w:i/>
      <w:iCs/>
      <w:color w:val="0F4761" w:themeColor="accent1" w:themeShade="BF"/>
    </w:rPr>
  </w:style>
  <w:style w:type="paragraph" w:styleId="IntenseQuote">
    <w:name w:val="Intense Quote"/>
    <w:basedOn w:val="Normal"/>
    <w:next w:val="Normal"/>
    <w:link w:val="IntenseQuoteChar"/>
    <w:uiPriority w:val="30"/>
    <w:qFormat/>
    <w:rsid w:val="000819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98D"/>
    <w:rPr>
      <w:i/>
      <w:iCs/>
      <w:color w:val="0F4761" w:themeColor="accent1" w:themeShade="BF"/>
    </w:rPr>
  </w:style>
  <w:style w:type="character" w:styleId="IntenseReference">
    <w:name w:val="Intense Reference"/>
    <w:basedOn w:val="DefaultParagraphFont"/>
    <w:uiPriority w:val="32"/>
    <w:qFormat/>
    <w:rsid w:val="0008198D"/>
    <w:rPr>
      <w:b/>
      <w:bCs/>
      <w:smallCaps/>
      <w:color w:val="0F4761" w:themeColor="accent1" w:themeShade="BF"/>
      <w:spacing w:val="5"/>
    </w:rPr>
  </w:style>
  <w:style w:type="character" w:styleId="CommentReference">
    <w:name w:val="annotation reference"/>
    <w:basedOn w:val="DefaultParagraphFont"/>
    <w:uiPriority w:val="99"/>
    <w:semiHidden/>
    <w:unhideWhenUsed/>
    <w:rsid w:val="00BA4F0E"/>
    <w:rPr>
      <w:sz w:val="16"/>
      <w:szCs w:val="16"/>
    </w:rPr>
  </w:style>
  <w:style w:type="paragraph" w:styleId="CommentText">
    <w:name w:val="annotation text"/>
    <w:basedOn w:val="Normal"/>
    <w:link w:val="CommentTextChar"/>
    <w:uiPriority w:val="99"/>
    <w:unhideWhenUsed/>
    <w:rsid w:val="00BA4F0E"/>
    <w:pPr>
      <w:spacing w:line="240" w:lineRule="auto"/>
    </w:pPr>
    <w:rPr>
      <w:sz w:val="20"/>
      <w:szCs w:val="20"/>
    </w:rPr>
  </w:style>
  <w:style w:type="character" w:customStyle="1" w:styleId="CommentTextChar">
    <w:name w:val="Comment Text Char"/>
    <w:basedOn w:val="DefaultParagraphFont"/>
    <w:link w:val="CommentText"/>
    <w:uiPriority w:val="99"/>
    <w:rsid w:val="00BA4F0E"/>
    <w:rPr>
      <w:sz w:val="20"/>
      <w:szCs w:val="20"/>
    </w:rPr>
  </w:style>
  <w:style w:type="paragraph" w:styleId="CommentSubject">
    <w:name w:val="annotation subject"/>
    <w:basedOn w:val="CommentText"/>
    <w:next w:val="CommentText"/>
    <w:link w:val="CommentSubjectChar"/>
    <w:uiPriority w:val="99"/>
    <w:semiHidden/>
    <w:unhideWhenUsed/>
    <w:rsid w:val="00BA4F0E"/>
    <w:rPr>
      <w:b/>
      <w:bCs/>
    </w:rPr>
  </w:style>
  <w:style w:type="character" w:customStyle="1" w:styleId="CommentSubjectChar">
    <w:name w:val="Comment Subject Char"/>
    <w:basedOn w:val="CommentTextChar"/>
    <w:link w:val="CommentSubject"/>
    <w:uiPriority w:val="99"/>
    <w:semiHidden/>
    <w:rsid w:val="00BA4F0E"/>
    <w:rPr>
      <w:b/>
      <w:bCs/>
      <w:sz w:val="20"/>
      <w:szCs w:val="20"/>
    </w:rPr>
  </w:style>
  <w:style w:type="paragraph" w:styleId="Header">
    <w:name w:val="header"/>
    <w:basedOn w:val="Normal"/>
    <w:link w:val="HeaderChar"/>
    <w:uiPriority w:val="99"/>
    <w:unhideWhenUsed/>
    <w:rsid w:val="00870C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0C1B"/>
  </w:style>
  <w:style w:type="paragraph" w:styleId="Footer">
    <w:name w:val="footer"/>
    <w:basedOn w:val="Normal"/>
    <w:link w:val="FooterChar"/>
    <w:uiPriority w:val="99"/>
    <w:unhideWhenUsed/>
    <w:rsid w:val="00870C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0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824</Words>
  <Characters>4703</Characters>
  <Application>Microsoft Office Word</Application>
  <DocSecurity>0</DocSecurity>
  <Lines>39</Lines>
  <Paragraphs>11</Paragraphs>
  <ScaleCrop>false</ScaleCrop>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cp:lastModifiedBy>
  <cp:revision>3</cp:revision>
  <dcterms:created xsi:type="dcterms:W3CDTF">2024-06-14T07:38:00Z</dcterms:created>
  <dcterms:modified xsi:type="dcterms:W3CDTF">2024-06-17T06:21:00Z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2024-06-10T12:20:00Z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17b97cd7-01f1-4661-8471-3637626d7be9</vt:lpwstr>
  </property>
  <property fmtid="{D5CDD505-2E9C-101B-9397-08002B2CF9AE}" pid="8" name="MSIP_Label_0ad73909-fe4c-4ea4-a237-8cae65968fdb_ContentBits">
    <vt:lpwstr>0</vt:lpwstr>
  </property>
</Properties>
</file>