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F1A98F" w14:textId="6B6884EB" w:rsidR="00377892" w:rsidRPr="00AD6FC7" w:rsidRDefault="00632940" w:rsidP="00CB6E0B">
      <w:pPr>
        <w:spacing w:after="120"/>
        <w:jc w:val="both"/>
        <w:rPr>
          <w:rFonts w:cstheme="minorHAnsi"/>
          <w:sz w:val="28"/>
          <w:szCs w:val="28"/>
          <w:lang w:val="lt-LT"/>
        </w:rPr>
      </w:pPr>
      <w:r w:rsidRPr="00AD6FC7">
        <w:rPr>
          <w:rFonts w:cstheme="minorHAnsi"/>
          <w:b/>
          <w:bCs/>
          <w:color w:val="000000"/>
          <w:sz w:val="28"/>
          <w:szCs w:val="28"/>
          <w:lang w:val="lt-LT"/>
        </w:rPr>
        <w:t>Lietuvos verslo laukia neišvengiami tvarumo pokyčiai: kaip pasiruošti ir išvengti klaidų</w:t>
      </w:r>
    </w:p>
    <w:p w14:paraId="72E4B985" w14:textId="6A538B16" w:rsidR="00377892" w:rsidRPr="00AD6FC7" w:rsidRDefault="00674AC5" w:rsidP="00CB6E0B">
      <w:pPr>
        <w:spacing w:after="120"/>
        <w:jc w:val="both"/>
        <w:rPr>
          <w:rFonts w:cstheme="minorHAnsi"/>
          <w:iCs/>
          <w:color w:val="000000"/>
          <w:sz w:val="22"/>
          <w:szCs w:val="22"/>
          <w:lang w:val="lt-LT"/>
        </w:rPr>
      </w:pPr>
      <w:r w:rsidRPr="00AD6FC7">
        <w:rPr>
          <w:rFonts w:cstheme="minorHAnsi"/>
          <w:b/>
          <w:iCs/>
          <w:color w:val="000000"/>
          <w:sz w:val="22"/>
          <w:szCs w:val="22"/>
          <w:lang w:val="lt-LT"/>
        </w:rPr>
        <w:t>I</w:t>
      </w:r>
      <w:r w:rsidR="00632940" w:rsidRPr="00AD6FC7">
        <w:rPr>
          <w:rFonts w:cstheme="minorHAnsi"/>
          <w:b/>
          <w:iCs/>
          <w:color w:val="000000"/>
          <w:sz w:val="22"/>
          <w:szCs w:val="22"/>
          <w:lang w:val="lt-LT"/>
        </w:rPr>
        <w:t>ki liepos 1</w:t>
      </w:r>
      <w:r w:rsidRPr="00AD6FC7">
        <w:rPr>
          <w:rFonts w:cstheme="minorHAnsi"/>
          <w:b/>
          <w:iCs/>
          <w:color w:val="000000"/>
          <w:sz w:val="22"/>
          <w:szCs w:val="22"/>
          <w:lang w:val="lt-LT"/>
        </w:rPr>
        <w:t xml:space="preserve">-osios </w:t>
      </w:r>
      <w:r w:rsidR="00632940" w:rsidRPr="00AD6FC7">
        <w:rPr>
          <w:rFonts w:cstheme="minorHAnsi"/>
          <w:b/>
          <w:iCs/>
          <w:color w:val="000000"/>
          <w:sz w:val="22"/>
          <w:szCs w:val="22"/>
          <w:lang w:val="lt-LT"/>
        </w:rPr>
        <w:t>Įmonių informacijos apie tvarumą teikimo direktyva (CSRD) t</w:t>
      </w:r>
      <w:r w:rsidR="00402008" w:rsidRPr="00AD6FC7">
        <w:rPr>
          <w:rFonts w:cstheme="minorHAnsi"/>
          <w:b/>
          <w:iCs/>
          <w:color w:val="000000"/>
          <w:sz w:val="22"/>
          <w:szCs w:val="22"/>
          <w:lang w:val="lt-LT"/>
        </w:rPr>
        <w:t>u</w:t>
      </w:r>
      <w:r w:rsidR="00632940" w:rsidRPr="00AD6FC7">
        <w:rPr>
          <w:rFonts w:cstheme="minorHAnsi"/>
          <w:b/>
          <w:iCs/>
          <w:color w:val="000000"/>
          <w:sz w:val="22"/>
          <w:szCs w:val="22"/>
          <w:lang w:val="lt-LT"/>
        </w:rPr>
        <w:t>rėtų būti perkelta į Lietuvos nacionalinius teisės aktus. Pirmosios įmonės, t. y. tos pačios, kurioms buvo taikomi ir ankstesnės Nefinansinės informacijos atskleidimo direktyvos (NFRD) reikalavimai</w:t>
      </w:r>
      <w:r w:rsidRPr="00AD6FC7">
        <w:rPr>
          <w:rFonts w:cstheme="minorHAnsi"/>
          <w:b/>
          <w:iCs/>
          <w:color w:val="000000"/>
          <w:sz w:val="22"/>
          <w:szCs w:val="22"/>
          <w:lang w:val="lt-LT"/>
        </w:rPr>
        <w:t>,</w:t>
      </w:r>
      <w:r w:rsidR="00632940" w:rsidRPr="00AD6FC7">
        <w:rPr>
          <w:rFonts w:cstheme="minorHAnsi"/>
          <w:b/>
          <w:iCs/>
          <w:color w:val="000000"/>
          <w:sz w:val="22"/>
          <w:szCs w:val="22"/>
          <w:lang w:val="lt-LT"/>
        </w:rPr>
        <w:t xml:space="preserve"> jau 2025</w:t>
      </w:r>
      <w:r w:rsidRPr="00AD6FC7">
        <w:rPr>
          <w:rFonts w:cstheme="minorHAnsi"/>
          <w:b/>
          <w:iCs/>
          <w:color w:val="000000"/>
          <w:sz w:val="22"/>
          <w:szCs w:val="22"/>
          <w:lang w:val="lt-LT"/>
        </w:rPr>
        <w:t>-aisiais</w:t>
      </w:r>
      <w:r w:rsidR="00632940" w:rsidRPr="00AD6FC7">
        <w:rPr>
          <w:rFonts w:cstheme="minorHAnsi"/>
          <w:b/>
          <w:iCs/>
          <w:color w:val="000000"/>
          <w:sz w:val="22"/>
          <w:szCs w:val="22"/>
          <w:lang w:val="lt-LT"/>
        </w:rPr>
        <w:t xml:space="preserve"> už </w:t>
      </w:r>
      <w:r w:rsidRPr="00AD6FC7">
        <w:rPr>
          <w:rFonts w:cstheme="minorHAnsi"/>
          <w:b/>
          <w:iCs/>
          <w:color w:val="000000"/>
          <w:sz w:val="22"/>
          <w:szCs w:val="22"/>
          <w:lang w:val="lt-LT"/>
        </w:rPr>
        <w:t xml:space="preserve">finansinius </w:t>
      </w:r>
      <w:r w:rsidR="00632940" w:rsidRPr="00AD6FC7">
        <w:rPr>
          <w:rFonts w:cstheme="minorHAnsi"/>
          <w:b/>
          <w:iCs/>
          <w:color w:val="000000"/>
          <w:sz w:val="22"/>
          <w:szCs w:val="22"/>
          <w:lang w:val="lt-LT"/>
        </w:rPr>
        <w:t>2024 m</w:t>
      </w:r>
      <w:r w:rsidRPr="00AD6FC7">
        <w:rPr>
          <w:rFonts w:cstheme="minorHAnsi"/>
          <w:b/>
          <w:iCs/>
          <w:color w:val="000000"/>
          <w:sz w:val="22"/>
          <w:szCs w:val="22"/>
          <w:lang w:val="lt-LT"/>
        </w:rPr>
        <w:t>.</w:t>
      </w:r>
      <w:r w:rsidR="00632940" w:rsidRPr="00AD6FC7">
        <w:rPr>
          <w:rFonts w:cstheme="minorHAnsi"/>
          <w:b/>
          <w:iCs/>
          <w:color w:val="000000"/>
          <w:sz w:val="22"/>
          <w:szCs w:val="22"/>
          <w:lang w:val="lt-LT"/>
        </w:rPr>
        <w:t xml:space="preserve"> turės atskleisti tvarumo informaciją pagal naujus tvarumo reikalavimus. O nuo 2026</w:t>
      </w:r>
      <w:r w:rsidRPr="00AD6FC7">
        <w:rPr>
          <w:rFonts w:cstheme="minorHAnsi"/>
          <w:b/>
          <w:iCs/>
          <w:color w:val="000000"/>
          <w:sz w:val="22"/>
          <w:szCs w:val="22"/>
          <w:lang w:val="lt-LT"/>
        </w:rPr>
        <w:t>-ųjų</w:t>
      </w:r>
      <w:r w:rsidR="00632940" w:rsidRPr="00AD6FC7">
        <w:rPr>
          <w:rFonts w:cstheme="minorHAnsi"/>
          <w:b/>
          <w:iCs/>
          <w:color w:val="000000"/>
          <w:sz w:val="22"/>
          <w:szCs w:val="22"/>
          <w:lang w:val="lt-LT"/>
        </w:rPr>
        <w:t xml:space="preserve"> tvarumo informaciją privalės atskleisti ir didelės įmonės. Skaičiuojama, kad pokyčiai palies apie 250 Lietuvos įmonių. </w:t>
      </w:r>
      <w:r w:rsidR="00377892" w:rsidRPr="00AD6FC7">
        <w:rPr>
          <w:rFonts w:cstheme="minorHAnsi"/>
          <w:b/>
          <w:iCs/>
          <w:color w:val="000000"/>
          <w:sz w:val="22"/>
          <w:szCs w:val="22"/>
          <w:lang w:val="lt-LT"/>
        </w:rPr>
        <w:t>Geguž</w:t>
      </w:r>
      <w:r w:rsidR="00402008" w:rsidRPr="00AD6FC7">
        <w:rPr>
          <w:rFonts w:cstheme="minorHAnsi"/>
          <w:b/>
          <w:iCs/>
          <w:color w:val="000000"/>
          <w:sz w:val="22"/>
          <w:szCs w:val="22"/>
          <w:lang w:val="lt-LT"/>
        </w:rPr>
        <w:t>ę</w:t>
      </w:r>
      <w:r w:rsidR="00377892" w:rsidRPr="00AD6FC7">
        <w:rPr>
          <w:rFonts w:cstheme="minorHAnsi"/>
          <w:b/>
          <w:iCs/>
          <w:color w:val="000000"/>
          <w:sz w:val="22"/>
          <w:szCs w:val="22"/>
          <w:lang w:val="lt-LT"/>
        </w:rPr>
        <w:t xml:space="preserve"> Lietuvos atsakingo verslo asociacij</w:t>
      </w:r>
      <w:r w:rsidR="0008796B" w:rsidRPr="00AD6FC7">
        <w:rPr>
          <w:rFonts w:cstheme="minorHAnsi"/>
          <w:b/>
          <w:iCs/>
          <w:color w:val="000000"/>
          <w:sz w:val="22"/>
          <w:szCs w:val="22"/>
          <w:lang w:val="lt-LT"/>
        </w:rPr>
        <w:t>a</w:t>
      </w:r>
      <w:r w:rsidR="00377892" w:rsidRPr="00AD6FC7">
        <w:rPr>
          <w:rFonts w:cstheme="minorHAnsi"/>
          <w:b/>
          <w:iCs/>
          <w:color w:val="000000"/>
          <w:sz w:val="22"/>
          <w:szCs w:val="22"/>
          <w:lang w:val="lt-LT"/>
        </w:rPr>
        <w:t xml:space="preserve"> (LAVA) </w:t>
      </w:r>
      <w:r w:rsidR="0008796B" w:rsidRPr="00AD6FC7">
        <w:rPr>
          <w:rFonts w:cstheme="minorHAnsi"/>
          <w:b/>
          <w:iCs/>
          <w:color w:val="000000"/>
          <w:sz w:val="22"/>
          <w:szCs w:val="22"/>
          <w:lang w:val="lt-LT"/>
        </w:rPr>
        <w:t>savo nariams organizavo</w:t>
      </w:r>
      <w:r w:rsidR="00377892" w:rsidRPr="00AD6FC7">
        <w:rPr>
          <w:rFonts w:cstheme="minorHAnsi"/>
          <w:b/>
          <w:iCs/>
          <w:color w:val="000000"/>
          <w:sz w:val="22"/>
          <w:szCs w:val="22"/>
          <w:lang w:val="lt-LT"/>
        </w:rPr>
        <w:t xml:space="preserve"> </w:t>
      </w:r>
      <w:r w:rsidR="0008796B" w:rsidRPr="00AD6FC7">
        <w:rPr>
          <w:rFonts w:cstheme="minorHAnsi"/>
          <w:b/>
          <w:iCs/>
          <w:color w:val="000000"/>
          <w:sz w:val="22"/>
          <w:szCs w:val="22"/>
          <w:lang w:val="lt-LT"/>
        </w:rPr>
        <w:t xml:space="preserve">mokymus, </w:t>
      </w:r>
      <w:r w:rsidR="00402008" w:rsidRPr="00AD6FC7">
        <w:rPr>
          <w:rFonts w:cstheme="minorHAnsi"/>
          <w:b/>
          <w:iCs/>
          <w:color w:val="000000"/>
          <w:sz w:val="22"/>
          <w:szCs w:val="22"/>
          <w:lang w:val="lt-LT"/>
        </w:rPr>
        <w:t>per kuriuos</w:t>
      </w:r>
      <w:r w:rsidR="00377892" w:rsidRPr="00AD6FC7">
        <w:rPr>
          <w:rFonts w:cstheme="minorHAnsi"/>
          <w:b/>
          <w:iCs/>
          <w:color w:val="000000"/>
          <w:sz w:val="22"/>
          <w:szCs w:val="22"/>
          <w:lang w:val="lt-LT"/>
        </w:rPr>
        <w:t xml:space="preserve"> apie visa tai plačiai pa</w:t>
      </w:r>
      <w:r w:rsidR="0008796B" w:rsidRPr="00AD6FC7">
        <w:rPr>
          <w:rFonts w:cstheme="minorHAnsi"/>
          <w:b/>
          <w:iCs/>
          <w:color w:val="000000"/>
          <w:sz w:val="22"/>
          <w:szCs w:val="22"/>
          <w:lang w:val="lt-LT"/>
        </w:rPr>
        <w:t>pa</w:t>
      </w:r>
      <w:r w:rsidR="00377892" w:rsidRPr="00AD6FC7">
        <w:rPr>
          <w:rFonts w:cstheme="minorHAnsi"/>
          <w:b/>
          <w:iCs/>
          <w:color w:val="000000"/>
          <w:sz w:val="22"/>
          <w:szCs w:val="22"/>
          <w:lang w:val="lt-LT"/>
        </w:rPr>
        <w:t xml:space="preserve">sakojo LAVA valdybos narė, VšĮ Aplinkos apsaugos instituto vykdomoji direktorė </w:t>
      </w:r>
      <w:proofErr w:type="spellStart"/>
      <w:r w:rsidR="00377892" w:rsidRPr="00AD6FC7">
        <w:rPr>
          <w:rFonts w:cstheme="minorHAnsi"/>
          <w:b/>
          <w:iCs/>
          <w:color w:val="000000"/>
          <w:sz w:val="22"/>
          <w:szCs w:val="22"/>
          <w:lang w:val="lt-LT"/>
        </w:rPr>
        <w:t>Nino</w:t>
      </w:r>
      <w:proofErr w:type="spellEnd"/>
      <w:r w:rsidR="00377892" w:rsidRPr="00AD6FC7">
        <w:rPr>
          <w:rFonts w:cstheme="minorHAnsi"/>
          <w:b/>
          <w:iCs/>
          <w:color w:val="000000"/>
          <w:sz w:val="22"/>
          <w:szCs w:val="22"/>
          <w:lang w:val="lt-LT"/>
        </w:rPr>
        <w:t xml:space="preserve"> </w:t>
      </w:r>
      <w:proofErr w:type="spellStart"/>
      <w:r w:rsidR="00377892" w:rsidRPr="00AD6FC7">
        <w:rPr>
          <w:rFonts w:cstheme="minorHAnsi"/>
          <w:b/>
          <w:iCs/>
          <w:color w:val="000000"/>
          <w:sz w:val="22"/>
          <w:szCs w:val="22"/>
          <w:lang w:val="lt-LT"/>
        </w:rPr>
        <w:t>Inasaridze</w:t>
      </w:r>
      <w:proofErr w:type="spellEnd"/>
      <w:r w:rsidR="00377892" w:rsidRPr="00AD6FC7">
        <w:rPr>
          <w:rFonts w:cstheme="minorHAnsi"/>
          <w:b/>
          <w:iCs/>
          <w:color w:val="000000"/>
          <w:sz w:val="22"/>
          <w:szCs w:val="22"/>
          <w:lang w:val="lt-LT"/>
        </w:rPr>
        <w:t>.</w:t>
      </w:r>
    </w:p>
    <w:p w14:paraId="6B55DA8C" w14:textId="1605609C" w:rsidR="00632940" w:rsidRPr="00AD6FC7" w:rsidRDefault="00632940" w:rsidP="00CB6E0B">
      <w:pPr>
        <w:spacing w:after="120"/>
        <w:jc w:val="both"/>
        <w:rPr>
          <w:rFonts w:cstheme="minorHAnsi"/>
          <w:sz w:val="22"/>
          <w:szCs w:val="22"/>
          <w:lang w:val="lt-LT"/>
        </w:rPr>
      </w:pPr>
      <w:r w:rsidRPr="00AD6FC7">
        <w:rPr>
          <w:rFonts w:cstheme="minorHAnsi"/>
          <w:color w:val="000000"/>
          <w:sz w:val="22"/>
          <w:szCs w:val="22"/>
          <w:lang w:val="lt-LT"/>
        </w:rPr>
        <w:t xml:space="preserve">Vyriausybė dar balandį pritarė Finansų ministerijos parengtiems </w:t>
      </w:r>
      <w:r w:rsidR="00674AC5" w:rsidRPr="00AD6FC7">
        <w:rPr>
          <w:rFonts w:cstheme="minorHAnsi"/>
          <w:color w:val="000000"/>
          <w:sz w:val="22"/>
          <w:szCs w:val="22"/>
          <w:lang w:val="lt-LT"/>
        </w:rPr>
        <w:t xml:space="preserve">16 </w:t>
      </w:r>
      <w:r w:rsidRPr="00AD6FC7">
        <w:rPr>
          <w:rFonts w:cstheme="minorHAnsi"/>
          <w:color w:val="000000"/>
          <w:sz w:val="22"/>
          <w:szCs w:val="22"/>
          <w:lang w:val="lt-LT"/>
        </w:rPr>
        <w:t>įstatymų projektams, perkeliantiems CSRD direktyvos nuostatas</w:t>
      </w:r>
      <w:r w:rsidR="00E52003" w:rsidRPr="00AD6FC7">
        <w:rPr>
          <w:rFonts w:cstheme="minorHAnsi"/>
          <w:color w:val="000000"/>
          <w:sz w:val="22"/>
          <w:szCs w:val="22"/>
          <w:lang w:val="lt-LT"/>
        </w:rPr>
        <w:t>, t</w:t>
      </w:r>
      <w:r w:rsidRPr="00AD6FC7">
        <w:rPr>
          <w:rFonts w:cstheme="minorHAnsi"/>
          <w:color w:val="000000"/>
          <w:sz w:val="22"/>
          <w:szCs w:val="22"/>
          <w:lang w:val="lt-LT"/>
        </w:rPr>
        <w:t xml:space="preserve">ad jau dabar žinoma, kas keisis, kaip tam pasiruošti ir </w:t>
      </w:r>
      <w:r w:rsidR="00674AC5" w:rsidRPr="00AD6FC7">
        <w:rPr>
          <w:rFonts w:cstheme="minorHAnsi"/>
          <w:color w:val="000000"/>
          <w:sz w:val="22"/>
          <w:szCs w:val="22"/>
          <w:lang w:val="lt-LT"/>
        </w:rPr>
        <w:t xml:space="preserve">išvengti </w:t>
      </w:r>
      <w:r w:rsidRPr="00AD6FC7">
        <w:rPr>
          <w:rFonts w:cstheme="minorHAnsi"/>
          <w:color w:val="000000"/>
          <w:sz w:val="22"/>
          <w:szCs w:val="22"/>
          <w:lang w:val="lt-LT"/>
        </w:rPr>
        <w:t>klaidų</w:t>
      </w:r>
      <w:r w:rsidR="00E52003" w:rsidRPr="00AD6FC7">
        <w:rPr>
          <w:rFonts w:cstheme="minorHAnsi"/>
          <w:color w:val="000000"/>
          <w:sz w:val="22"/>
          <w:szCs w:val="22"/>
          <w:lang w:val="lt-LT"/>
        </w:rPr>
        <w:t xml:space="preserve">. </w:t>
      </w:r>
      <w:r w:rsidRPr="00AD6FC7">
        <w:rPr>
          <w:rFonts w:cstheme="minorHAnsi"/>
          <w:color w:val="000000"/>
          <w:sz w:val="22"/>
          <w:szCs w:val="22"/>
          <w:lang w:val="lt-LT"/>
        </w:rPr>
        <w:t>N</w:t>
      </w:r>
      <w:r w:rsidR="00377892" w:rsidRPr="00AD6FC7">
        <w:rPr>
          <w:rFonts w:cstheme="minorHAnsi"/>
          <w:color w:val="000000"/>
          <w:sz w:val="22"/>
          <w:szCs w:val="22"/>
          <w:lang w:val="lt-LT"/>
        </w:rPr>
        <w:t>.</w:t>
      </w:r>
      <w:r w:rsidRPr="00AD6FC7">
        <w:rPr>
          <w:rFonts w:cstheme="minorHAnsi"/>
          <w:color w:val="000000"/>
          <w:sz w:val="22"/>
          <w:szCs w:val="22"/>
          <w:lang w:val="lt-LT"/>
        </w:rPr>
        <w:t xml:space="preserve"> </w:t>
      </w:r>
      <w:proofErr w:type="spellStart"/>
      <w:r w:rsidRPr="00AD6FC7">
        <w:rPr>
          <w:rFonts w:cstheme="minorHAnsi"/>
          <w:color w:val="000000"/>
          <w:sz w:val="22"/>
          <w:szCs w:val="22"/>
          <w:lang w:val="lt-LT"/>
        </w:rPr>
        <w:t>Inasaridze</w:t>
      </w:r>
      <w:proofErr w:type="spellEnd"/>
      <w:r w:rsidRPr="00AD6FC7">
        <w:rPr>
          <w:rFonts w:cstheme="minorHAnsi"/>
          <w:color w:val="000000"/>
          <w:sz w:val="22"/>
          <w:szCs w:val="22"/>
          <w:lang w:val="lt-LT"/>
        </w:rPr>
        <w:t xml:space="preserve"> pastebi, </w:t>
      </w:r>
      <w:r w:rsidR="00E52003" w:rsidRPr="00AD6FC7">
        <w:rPr>
          <w:rFonts w:cstheme="minorHAnsi"/>
          <w:color w:val="000000"/>
          <w:sz w:val="22"/>
          <w:szCs w:val="22"/>
          <w:lang w:val="lt-LT"/>
        </w:rPr>
        <w:t xml:space="preserve">kad </w:t>
      </w:r>
      <w:r w:rsidRPr="00AD6FC7">
        <w:rPr>
          <w:rFonts w:cstheme="minorHAnsi"/>
          <w:color w:val="000000"/>
          <w:sz w:val="22"/>
          <w:szCs w:val="22"/>
          <w:lang w:val="lt-LT"/>
        </w:rPr>
        <w:t xml:space="preserve">reikėtų nedelsti ir pokyčiams ruoštis jau dabar. Iki tvarumo ataskaitos rengimo įmonės </w:t>
      </w:r>
      <w:r w:rsidR="00E52003" w:rsidRPr="00AD6FC7">
        <w:rPr>
          <w:rFonts w:cstheme="minorHAnsi"/>
          <w:color w:val="000000"/>
          <w:sz w:val="22"/>
          <w:szCs w:val="22"/>
          <w:lang w:val="lt-LT"/>
        </w:rPr>
        <w:t xml:space="preserve">turės </w:t>
      </w:r>
      <w:r w:rsidRPr="00AD6FC7">
        <w:rPr>
          <w:rFonts w:cstheme="minorHAnsi"/>
          <w:color w:val="000000"/>
          <w:sz w:val="22"/>
          <w:szCs w:val="22"/>
          <w:lang w:val="lt-LT"/>
        </w:rPr>
        <w:t>atlikti nemažai namų darbų, tikėtina, kad tam prireiks ir papildomų resursų bei kompetencijų tvarumo srityje. </w:t>
      </w:r>
    </w:p>
    <w:p w14:paraId="57AE292A" w14:textId="77777777" w:rsidR="00632940" w:rsidRPr="00AD6FC7" w:rsidRDefault="00632940" w:rsidP="00CB6E0B">
      <w:pPr>
        <w:spacing w:after="120"/>
        <w:jc w:val="both"/>
        <w:rPr>
          <w:rFonts w:cstheme="minorHAnsi"/>
          <w:sz w:val="22"/>
          <w:szCs w:val="22"/>
          <w:lang w:val="lt-LT"/>
        </w:rPr>
      </w:pPr>
      <w:r w:rsidRPr="00AD6FC7">
        <w:rPr>
          <w:rFonts w:cstheme="minorHAnsi"/>
          <w:b/>
          <w:bCs/>
          <w:color w:val="000000"/>
          <w:sz w:val="22"/>
          <w:szCs w:val="22"/>
          <w:lang w:val="lt-LT"/>
        </w:rPr>
        <w:t>Tad kas keičiasi? </w:t>
      </w:r>
    </w:p>
    <w:p w14:paraId="4F6E1749" w14:textId="377A023B" w:rsidR="00632940" w:rsidRPr="00AD6FC7" w:rsidRDefault="00E52003" w:rsidP="00CB6E0B">
      <w:pPr>
        <w:spacing w:after="120"/>
        <w:jc w:val="both"/>
        <w:rPr>
          <w:rFonts w:cstheme="minorHAnsi"/>
          <w:sz w:val="22"/>
          <w:szCs w:val="22"/>
          <w:lang w:val="lt-LT"/>
        </w:rPr>
      </w:pPr>
      <w:r w:rsidRPr="00AD6FC7">
        <w:rPr>
          <w:rFonts w:cstheme="minorHAnsi"/>
          <w:b/>
          <w:bCs/>
          <w:color w:val="000000"/>
          <w:sz w:val="22"/>
          <w:szCs w:val="22"/>
          <w:lang w:val="lt-LT"/>
        </w:rPr>
        <w:t xml:space="preserve">Bendri </w:t>
      </w:r>
      <w:r w:rsidR="00632940" w:rsidRPr="00AD6FC7">
        <w:rPr>
          <w:rFonts w:cstheme="minorHAnsi"/>
          <w:b/>
          <w:bCs/>
          <w:color w:val="000000"/>
          <w:sz w:val="22"/>
          <w:szCs w:val="22"/>
          <w:lang w:val="lt-LT"/>
        </w:rPr>
        <w:t>standartai</w:t>
      </w:r>
      <w:r w:rsidR="00632940" w:rsidRPr="00AD6FC7">
        <w:rPr>
          <w:rFonts w:cstheme="minorHAnsi"/>
          <w:color w:val="000000"/>
          <w:sz w:val="22"/>
          <w:szCs w:val="22"/>
          <w:lang w:val="lt-LT"/>
        </w:rPr>
        <w:t xml:space="preserve">. Atsiranda </w:t>
      </w:r>
      <w:r w:rsidRPr="00AD6FC7">
        <w:rPr>
          <w:rFonts w:cstheme="minorHAnsi"/>
          <w:color w:val="000000"/>
          <w:sz w:val="22"/>
          <w:szCs w:val="22"/>
          <w:lang w:val="lt-LT"/>
        </w:rPr>
        <w:t xml:space="preserve">bendri </w:t>
      </w:r>
      <w:r w:rsidR="00632940" w:rsidRPr="00AD6FC7">
        <w:rPr>
          <w:rFonts w:cstheme="minorHAnsi"/>
          <w:color w:val="000000"/>
          <w:sz w:val="22"/>
          <w:szCs w:val="22"/>
          <w:lang w:val="lt-LT"/>
        </w:rPr>
        <w:t>Europos tvarumo atskaitomybės standartai (ETAS)</w:t>
      </w:r>
      <w:r w:rsidRPr="00AD6FC7">
        <w:rPr>
          <w:rFonts w:cstheme="minorHAnsi"/>
          <w:color w:val="000000"/>
          <w:sz w:val="22"/>
          <w:szCs w:val="22"/>
          <w:lang w:val="lt-LT"/>
        </w:rPr>
        <w:t>,</w:t>
      </w:r>
      <w:r w:rsidR="00632940" w:rsidRPr="00AD6FC7">
        <w:rPr>
          <w:rFonts w:cstheme="minorHAnsi"/>
          <w:color w:val="000000"/>
          <w:sz w:val="22"/>
          <w:szCs w:val="22"/>
          <w:lang w:val="lt-LT"/>
        </w:rPr>
        <w:t xml:space="preserve"> pagal kuriuos įmonės, patenkančios į CSRD direktyvos taikymo apimtį, privalės atskleisti savo tvarumo informaciją. </w:t>
      </w:r>
    </w:p>
    <w:p w14:paraId="4D801BFE" w14:textId="5EB46D38" w:rsidR="00632940" w:rsidRPr="00AD6FC7" w:rsidRDefault="00632940" w:rsidP="00CB6E0B">
      <w:pPr>
        <w:spacing w:after="120"/>
        <w:jc w:val="both"/>
        <w:rPr>
          <w:rFonts w:cstheme="minorHAnsi"/>
          <w:sz w:val="22"/>
          <w:szCs w:val="22"/>
          <w:lang w:val="lt-LT"/>
        </w:rPr>
      </w:pPr>
      <w:r w:rsidRPr="00AD6FC7">
        <w:rPr>
          <w:rFonts w:cstheme="minorHAnsi"/>
          <w:b/>
          <w:bCs/>
          <w:color w:val="000000"/>
          <w:sz w:val="22"/>
          <w:szCs w:val="22"/>
          <w:lang w:val="lt-LT"/>
        </w:rPr>
        <w:t>Vadovybės ataskaitos dalis</w:t>
      </w:r>
      <w:r w:rsidRPr="00AD6FC7">
        <w:rPr>
          <w:rFonts w:cstheme="minorHAnsi"/>
          <w:color w:val="000000"/>
          <w:sz w:val="22"/>
          <w:szCs w:val="22"/>
          <w:lang w:val="lt-LT"/>
        </w:rPr>
        <w:t>. Su tvarumu susijusi informacija pateikiama įmonės vadovybės ataskaitoje. Anksčiau įmonės tvarumo informaciją atskleisdavo atskirai rengiamose tvarumo ataskaitose. </w:t>
      </w:r>
    </w:p>
    <w:p w14:paraId="46BEBC42" w14:textId="4ACEEABD" w:rsidR="00632940" w:rsidRPr="00AD6FC7" w:rsidRDefault="00632940" w:rsidP="00CB6E0B">
      <w:pPr>
        <w:spacing w:after="120"/>
        <w:jc w:val="both"/>
        <w:rPr>
          <w:rFonts w:cstheme="minorHAnsi"/>
          <w:sz w:val="22"/>
          <w:szCs w:val="22"/>
          <w:lang w:val="lt-LT"/>
        </w:rPr>
      </w:pPr>
      <w:r w:rsidRPr="00AD6FC7">
        <w:rPr>
          <w:rFonts w:cstheme="minorHAnsi"/>
          <w:b/>
          <w:bCs/>
          <w:color w:val="000000"/>
          <w:sz w:val="22"/>
          <w:szCs w:val="22"/>
          <w:lang w:val="lt-LT"/>
        </w:rPr>
        <w:t>Dvejopas (dvigubas) reikšmingumas</w:t>
      </w:r>
      <w:r w:rsidRPr="00AD6FC7">
        <w:rPr>
          <w:rFonts w:cstheme="minorHAnsi"/>
          <w:color w:val="000000"/>
          <w:sz w:val="22"/>
          <w:szCs w:val="22"/>
          <w:lang w:val="lt-LT"/>
        </w:rPr>
        <w:t xml:space="preserve">. Įmonės ataskaitose turi teikti informaciją remdamosi dvejopo (dvigubo) reikšmingumo (angl. </w:t>
      </w:r>
      <w:proofErr w:type="spellStart"/>
      <w:r w:rsidRPr="00AD6FC7">
        <w:rPr>
          <w:rFonts w:cstheme="minorHAnsi"/>
          <w:i/>
          <w:iCs/>
          <w:color w:val="000000"/>
          <w:sz w:val="22"/>
          <w:szCs w:val="22"/>
          <w:lang w:val="lt-LT"/>
        </w:rPr>
        <w:t>double</w:t>
      </w:r>
      <w:proofErr w:type="spellEnd"/>
      <w:r w:rsidRPr="00AD6FC7">
        <w:rPr>
          <w:rFonts w:cstheme="minorHAnsi"/>
          <w:i/>
          <w:iCs/>
          <w:color w:val="000000"/>
          <w:sz w:val="22"/>
          <w:szCs w:val="22"/>
          <w:lang w:val="lt-LT"/>
        </w:rPr>
        <w:t xml:space="preserve"> </w:t>
      </w:r>
      <w:proofErr w:type="spellStart"/>
      <w:r w:rsidRPr="00AD6FC7">
        <w:rPr>
          <w:rFonts w:cstheme="minorHAnsi"/>
          <w:i/>
          <w:iCs/>
          <w:color w:val="000000"/>
          <w:sz w:val="22"/>
          <w:szCs w:val="22"/>
          <w:lang w:val="lt-LT"/>
        </w:rPr>
        <w:t>materiality</w:t>
      </w:r>
      <w:proofErr w:type="spellEnd"/>
      <w:r w:rsidRPr="00AD6FC7">
        <w:rPr>
          <w:rFonts w:cstheme="minorHAnsi"/>
          <w:color w:val="000000"/>
          <w:sz w:val="22"/>
          <w:szCs w:val="22"/>
          <w:lang w:val="lt-LT"/>
        </w:rPr>
        <w:t>) modeliu. Tai reiškia, kad turi būti analizuojama ne tik kokį poveikį aplinkai ir visuomenei daro įmonės veikla, bet ir kokias rizikas bei galimybes įmonei gali sukelti tvarumo iššūkiai (pvz.</w:t>
      </w:r>
      <w:r w:rsidR="000F562D" w:rsidRPr="00AD6FC7">
        <w:rPr>
          <w:rFonts w:cstheme="minorHAnsi"/>
          <w:color w:val="000000"/>
          <w:sz w:val="22"/>
          <w:szCs w:val="22"/>
          <w:lang w:val="lt-LT"/>
        </w:rPr>
        <w:t>,</w:t>
      </w:r>
      <w:r w:rsidRPr="00AD6FC7">
        <w:rPr>
          <w:rFonts w:cstheme="minorHAnsi"/>
          <w:color w:val="000000"/>
          <w:sz w:val="22"/>
          <w:szCs w:val="22"/>
          <w:lang w:val="lt-LT"/>
        </w:rPr>
        <w:t xml:space="preserve"> klimato kaita). </w:t>
      </w:r>
    </w:p>
    <w:p w14:paraId="1E4919C7" w14:textId="1327381F" w:rsidR="00632940" w:rsidRPr="00AD6FC7" w:rsidRDefault="00632940" w:rsidP="00CB6E0B">
      <w:pPr>
        <w:spacing w:after="120"/>
        <w:jc w:val="both"/>
        <w:rPr>
          <w:rFonts w:cstheme="minorHAnsi"/>
          <w:sz w:val="22"/>
          <w:szCs w:val="22"/>
          <w:lang w:val="lt-LT"/>
        </w:rPr>
      </w:pPr>
      <w:r w:rsidRPr="00AD6FC7">
        <w:rPr>
          <w:rFonts w:cstheme="minorHAnsi"/>
          <w:b/>
          <w:bCs/>
          <w:color w:val="000000"/>
          <w:sz w:val="22"/>
          <w:szCs w:val="22"/>
          <w:lang w:val="lt-LT"/>
        </w:rPr>
        <w:t>Elektroninis formatas.</w:t>
      </w:r>
      <w:r w:rsidRPr="00AD6FC7">
        <w:rPr>
          <w:rFonts w:cstheme="minorHAnsi"/>
          <w:color w:val="000000"/>
          <w:sz w:val="22"/>
          <w:szCs w:val="22"/>
          <w:lang w:val="lt-LT"/>
        </w:rPr>
        <w:t xml:space="preserve"> Vadovybės ataskaitą, kurioje atskleista ir tvarumo informacija, reikės pateikti elektroniniu XHTML formatu pagal </w:t>
      </w:r>
      <w:r w:rsidR="00CA4B30" w:rsidRPr="00AD6FC7">
        <w:rPr>
          <w:rFonts w:cstheme="minorHAnsi"/>
          <w:color w:val="000000"/>
          <w:sz w:val="22"/>
          <w:szCs w:val="22"/>
          <w:lang w:val="lt-LT"/>
        </w:rPr>
        <w:t xml:space="preserve">Europos Komisijos deleguotąjį </w:t>
      </w:r>
      <w:r w:rsidRPr="00AD6FC7">
        <w:rPr>
          <w:rFonts w:cstheme="minorHAnsi"/>
          <w:color w:val="000000"/>
          <w:sz w:val="22"/>
          <w:szCs w:val="22"/>
          <w:lang w:val="lt-LT"/>
        </w:rPr>
        <w:t>reglamentą (ES) 2019/815</w:t>
      </w:r>
      <w:r w:rsidR="00CA4B30" w:rsidRPr="00AD6FC7">
        <w:rPr>
          <w:rFonts w:cstheme="minorHAnsi"/>
          <w:color w:val="000000"/>
          <w:sz w:val="22"/>
          <w:szCs w:val="22"/>
          <w:lang w:val="lt-LT"/>
        </w:rPr>
        <w:t xml:space="preserve"> (ESEF reglamentas)</w:t>
      </w:r>
      <w:r w:rsidRPr="00AD6FC7">
        <w:rPr>
          <w:rFonts w:cstheme="minorHAnsi"/>
          <w:color w:val="000000"/>
          <w:sz w:val="22"/>
          <w:szCs w:val="22"/>
          <w:lang w:val="lt-LT"/>
        </w:rPr>
        <w:t>. Kiekybinę ir kokybinę tvarumo informaciją reikės žymėti pagal Europos EFRAG tvarumo taksonomiją.</w:t>
      </w:r>
    </w:p>
    <w:p w14:paraId="756EAD0C" w14:textId="77777777" w:rsidR="00632940" w:rsidRPr="00AD6FC7" w:rsidRDefault="00632940" w:rsidP="00CB6E0B">
      <w:pPr>
        <w:spacing w:after="120"/>
        <w:jc w:val="both"/>
        <w:rPr>
          <w:rFonts w:cstheme="minorHAnsi"/>
          <w:sz w:val="22"/>
          <w:szCs w:val="22"/>
          <w:lang w:val="lt-LT"/>
        </w:rPr>
      </w:pPr>
      <w:r w:rsidRPr="00AD6FC7">
        <w:rPr>
          <w:rFonts w:cstheme="minorHAnsi"/>
          <w:b/>
          <w:bCs/>
          <w:color w:val="000000"/>
          <w:sz w:val="22"/>
          <w:szCs w:val="22"/>
          <w:lang w:val="lt-LT"/>
        </w:rPr>
        <w:t>Tvarumo atskaitomybės užtikrinimas.</w:t>
      </w:r>
      <w:r w:rsidRPr="00AD6FC7">
        <w:rPr>
          <w:rFonts w:cstheme="minorHAnsi"/>
          <w:color w:val="000000"/>
          <w:sz w:val="22"/>
          <w:szCs w:val="22"/>
          <w:lang w:val="lt-LT"/>
        </w:rPr>
        <w:t xml:space="preserve"> Vadovybės ataskaitoje pateikta tvarumo informacija turės būti patikrinama ir pateikiama tvarumo atskaitomybės užtikrinimo išvada. Reikalavimas taikomas toms įmonėms, kurios privalės atskleisti tvarumo informaciją pagal CSRD. Tvarumo atskaitomybės užtikrinimo paslaugas galės suteikti tiek auditoriai, audito įmonės, tiek ne auditoriai (nepriklausomi tvarumo atskaitomybės užtikrinimo paslaugų tiekėjai). </w:t>
      </w:r>
    </w:p>
    <w:p w14:paraId="31F1A9AF" w14:textId="77777777" w:rsidR="00632940" w:rsidRPr="00AD6FC7" w:rsidRDefault="00632940" w:rsidP="00CB6E0B">
      <w:pPr>
        <w:spacing w:after="120"/>
        <w:jc w:val="both"/>
        <w:rPr>
          <w:rFonts w:cstheme="minorHAnsi"/>
          <w:sz w:val="22"/>
          <w:szCs w:val="22"/>
          <w:lang w:val="lt-LT"/>
        </w:rPr>
      </w:pPr>
      <w:r w:rsidRPr="00AD6FC7">
        <w:rPr>
          <w:rFonts w:cstheme="minorHAnsi"/>
          <w:b/>
          <w:bCs/>
          <w:color w:val="000000"/>
          <w:sz w:val="22"/>
          <w:szCs w:val="22"/>
          <w:lang w:val="lt-LT"/>
        </w:rPr>
        <w:t>ES taksonomija</w:t>
      </w:r>
      <w:r w:rsidRPr="00AD6FC7">
        <w:rPr>
          <w:rFonts w:cstheme="minorHAnsi"/>
          <w:color w:val="000000"/>
          <w:sz w:val="22"/>
          <w:szCs w:val="22"/>
          <w:lang w:val="lt-LT"/>
        </w:rPr>
        <w:t>. Įmonės privalės atskleisti apyvartos, kapitalo išlaidų ir veiklos išlaidų rodiklius pagal Taksonomijos reglamento 8 str. reikalavimus.</w:t>
      </w:r>
    </w:p>
    <w:p w14:paraId="1F077006" w14:textId="11290AC8" w:rsidR="00632940" w:rsidRPr="00AD6FC7" w:rsidRDefault="00632940" w:rsidP="00CB6E0B">
      <w:pPr>
        <w:spacing w:after="120"/>
        <w:jc w:val="both"/>
        <w:rPr>
          <w:rFonts w:cstheme="minorHAnsi"/>
          <w:sz w:val="22"/>
          <w:szCs w:val="22"/>
          <w:lang w:val="lt-LT"/>
        </w:rPr>
      </w:pPr>
      <w:r w:rsidRPr="00AD6FC7">
        <w:rPr>
          <w:rFonts w:cstheme="minorHAnsi"/>
          <w:color w:val="000000"/>
          <w:sz w:val="22"/>
          <w:szCs w:val="22"/>
          <w:lang w:val="lt-LT"/>
        </w:rPr>
        <w:t xml:space="preserve">N. </w:t>
      </w:r>
      <w:proofErr w:type="spellStart"/>
      <w:r w:rsidRPr="00AD6FC7">
        <w:rPr>
          <w:rFonts w:cstheme="minorHAnsi"/>
          <w:color w:val="000000"/>
          <w:sz w:val="22"/>
          <w:szCs w:val="22"/>
          <w:lang w:val="lt-LT"/>
        </w:rPr>
        <w:t>Inasaridze</w:t>
      </w:r>
      <w:proofErr w:type="spellEnd"/>
      <w:r w:rsidRPr="00AD6FC7">
        <w:rPr>
          <w:rFonts w:cstheme="minorHAnsi"/>
          <w:color w:val="000000"/>
          <w:sz w:val="22"/>
          <w:szCs w:val="22"/>
          <w:lang w:val="lt-LT"/>
        </w:rPr>
        <w:t xml:space="preserve"> atkreipia dėmesį, </w:t>
      </w:r>
      <w:r w:rsidR="00813815" w:rsidRPr="00AD6FC7">
        <w:rPr>
          <w:rFonts w:cstheme="minorHAnsi"/>
          <w:color w:val="000000"/>
          <w:sz w:val="22"/>
          <w:szCs w:val="22"/>
          <w:lang w:val="lt-LT"/>
        </w:rPr>
        <w:t xml:space="preserve">kad </w:t>
      </w:r>
      <w:r w:rsidRPr="00AD6FC7">
        <w:rPr>
          <w:rFonts w:cstheme="minorHAnsi"/>
          <w:color w:val="000000"/>
          <w:sz w:val="22"/>
          <w:szCs w:val="22"/>
          <w:lang w:val="lt-LT"/>
        </w:rPr>
        <w:t xml:space="preserve">įmonės, nepatenkančios į CRSD direktyvos taikymo apimtį ir nusprendusios savanoriškai atskleisti veiklos tvarumo informaciją, tai galės </w:t>
      </w:r>
      <w:r w:rsidR="00813815" w:rsidRPr="00AD6FC7">
        <w:rPr>
          <w:rFonts w:cstheme="minorHAnsi"/>
          <w:color w:val="000000"/>
          <w:sz w:val="22"/>
          <w:szCs w:val="22"/>
          <w:lang w:val="lt-LT"/>
        </w:rPr>
        <w:t xml:space="preserve">atlikti </w:t>
      </w:r>
      <w:r w:rsidRPr="00AD6FC7">
        <w:rPr>
          <w:rFonts w:cstheme="minorHAnsi"/>
          <w:color w:val="000000"/>
          <w:sz w:val="22"/>
          <w:szCs w:val="22"/>
          <w:lang w:val="lt-LT"/>
        </w:rPr>
        <w:t>pagal joms skirtą Europos EFRAG parengtą bei supaprastintą tvarumo atskaitomybės standartą (</w:t>
      </w:r>
      <w:proofErr w:type="spellStart"/>
      <w:r w:rsidRPr="00AD6FC7">
        <w:rPr>
          <w:rFonts w:cstheme="minorHAnsi"/>
          <w:i/>
          <w:iCs/>
          <w:color w:val="000000"/>
          <w:sz w:val="22"/>
          <w:szCs w:val="22"/>
          <w:lang w:val="lt-LT"/>
        </w:rPr>
        <w:t>Voluntary</w:t>
      </w:r>
      <w:proofErr w:type="spellEnd"/>
      <w:r w:rsidRPr="00AD6FC7">
        <w:rPr>
          <w:rFonts w:cstheme="minorHAnsi"/>
          <w:i/>
          <w:iCs/>
          <w:color w:val="000000"/>
          <w:sz w:val="22"/>
          <w:szCs w:val="22"/>
          <w:lang w:val="lt-LT"/>
        </w:rPr>
        <w:t xml:space="preserve"> </w:t>
      </w:r>
      <w:proofErr w:type="spellStart"/>
      <w:r w:rsidRPr="00AD6FC7">
        <w:rPr>
          <w:rFonts w:cstheme="minorHAnsi"/>
          <w:i/>
          <w:iCs/>
          <w:color w:val="000000"/>
          <w:sz w:val="22"/>
          <w:szCs w:val="22"/>
          <w:lang w:val="lt-LT"/>
        </w:rPr>
        <w:t>sustainability</w:t>
      </w:r>
      <w:proofErr w:type="spellEnd"/>
      <w:r w:rsidRPr="00AD6FC7">
        <w:rPr>
          <w:rFonts w:cstheme="minorHAnsi"/>
          <w:i/>
          <w:iCs/>
          <w:color w:val="000000"/>
          <w:sz w:val="22"/>
          <w:szCs w:val="22"/>
          <w:lang w:val="lt-LT"/>
        </w:rPr>
        <w:t xml:space="preserve"> </w:t>
      </w:r>
      <w:proofErr w:type="spellStart"/>
      <w:r w:rsidRPr="00AD6FC7">
        <w:rPr>
          <w:rFonts w:cstheme="minorHAnsi"/>
          <w:i/>
          <w:iCs/>
          <w:color w:val="000000"/>
          <w:sz w:val="22"/>
          <w:szCs w:val="22"/>
          <w:lang w:val="lt-LT"/>
        </w:rPr>
        <w:t>reporting</w:t>
      </w:r>
      <w:proofErr w:type="spellEnd"/>
      <w:r w:rsidRPr="00AD6FC7">
        <w:rPr>
          <w:rFonts w:cstheme="minorHAnsi"/>
          <w:i/>
          <w:iCs/>
          <w:color w:val="000000"/>
          <w:sz w:val="22"/>
          <w:szCs w:val="22"/>
          <w:lang w:val="lt-LT"/>
        </w:rPr>
        <w:t xml:space="preserve"> </w:t>
      </w:r>
      <w:proofErr w:type="spellStart"/>
      <w:r w:rsidRPr="00AD6FC7">
        <w:rPr>
          <w:rFonts w:cstheme="minorHAnsi"/>
          <w:i/>
          <w:iCs/>
          <w:color w:val="000000"/>
          <w:sz w:val="22"/>
          <w:szCs w:val="22"/>
          <w:lang w:val="lt-LT"/>
        </w:rPr>
        <w:t>standard</w:t>
      </w:r>
      <w:proofErr w:type="spellEnd"/>
      <w:r w:rsidRPr="00AD6FC7">
        <w:rPr>
          <w:rFonts w:cstheme="minorHAnsi"/>
          <w:i/>
          <w:iCs/>
          <w:color w:val="000000"/>
          <w:sz w:val="22"/>
          <w:szCs w:val="22"/>
          <w:lang w:val="lt-LT"/>
        </w:rPr>
        <w:t xml:space="preserve"> </w:t>
      </w:r>
      <w:proofErr w:type="spellStart"/>
      <w:r w:rsidRPr="00AD6FC7">
        <w:rPr>
          <w:rFonts w:cstheme="minorHAnsi"/>
          <w:i/>
          <w:iCs/>
          <w:color w:val="000000"/>
          <w:sz w:val="22"/>
          <w:szCs w:val="22"/>
          <w:lang w:val="lt-LT"/>
        </w:rPr>
        <w:t>for</w:t>
      </w:r>
      <w:proofErr w:type="spellEnd"/>
      <w:r w:rsidRPr="00AD6FC7">
        <w:rPr>
          <w:rFonts w:cstheme="minorHAnsi"/>
          <w:i/>
          <w:iCs/>
          <w:color w:val="000000"/>
          <w:sz w:val="22"/>
          <w:szCs w:val="22"/>
          <w:lang w:val="lt-LT"/>
        </w:rPr>
        <w:t xml:space="preserve"> </w:t>
      </w:r>
      <w:proofErr w:type="spellStart"/>
      <w:r w:rsidRPr="00AD6FC7">
        <w:rPr>
          <w:rFonts w:cstheme="minorHAnsi"/>
          <w:i/>
          <w:iCs/>
          <w:color w:val="000000"/>
          <w:sz w:val="22"/>
          <w:szCs w:val="22"/>
          <w:lang w:val="lt-LT"/>
        </w:rPr>
        <w:t>non-listed</w:t>
      </w:r>
      <w:proofErr w:type="spellEnd"/>
      <w:r w:rsidRPr="00AD6FC7">
        <w:rPr>
          <w:rFonts w:cstheme="minorHAnsi"/>
          <w:i/>
          <w:iCs/>
          <w:color w:val="000000"/>
          <w:sz w:val="22"/>
          <w:szCs w:val="22"/>
          <w:lang w:val="lt-LT"/>
        </w:rPr>
        <w:t xml:space="preserve"> </w:t>
      </w:r>
      <w:proofErr w:type="spellStart"/>
      <w:r w:rsidRPr="00AD6FC7">
        <w:rPr>
          <w:rFonts w:cstheme="minorHAnsi"/>
          <w:i/>
          <w:iCs/>
          <w:color w:val="000000"/>
          <w:sz w:val="22"/>
          <w:szCs w:val="22"/>
          <w:lang w:val="lt-LT"/>
        </w:rPr>
        <w:t>SMEs</w:t>
      </w:r>
      <w:proofErr w:type="spellEnd"/>
      <w:r w:rsidR="00813815" w:rsidRPr="00AD6FC7">
        <w:rPr>
          <w:rFonts w:cstheme="minorHAnsi"/>
          <w:color w:val="000000"/>
          <w:sz w:val="22"/>
          <w:szCs w:val="22"/>
          <w:lang w:val="lt-LT"/>
        </w:rPr>
        <w:t xml:space="preserve">, </w:t>
      </w:r>
      <w:r w:rsidRPr="00AD6FC7">
        <w:rPr>
          <w:rFonts w:cstheme="minorHAnsi"/>
          <w:color w:val="000000"/>
          <w:sz w:val="22"/>
          <w:szCs w:val="22"/>
          <w:lang w:val="lt-LT"/>
        </w:rPr>
        <w:t xml:space="preserve">VSME). Šis standartas parengtas taip, </w:t>
      </w:r>
      <w:r w:rsidR="00813815" w:rsidRPr="00AD6FC7">
        <w:rPr>
          <w:rFonts w:cstheme="minorHAnsi"/>
          <w:color w:val="000000"/>
          <w:sz w:val="22"/>
          <w:szCs w:val="22"/>
          <w:lang w:val="lt-LT"/>
        </w:rPr>
        <w:t xml:space="preserve">kad </w:t>
      </w:r>
      <w:r w:rsidRPr="00AD6FC7">
        <w:rPr>
          <w:rFonts w:cstheme="minorHAnsi"/>
          <w:color w:val="000000"/>
          <w:sz w:val="22"/>
          <w:szCs w:val="22"/>
          <w:lang w:val="lt-LT"/>
        </w:rPr>
        <w:t xml:space="preserve">padėtų </w:t>
      </w:r>
      <w:r w:rsidR="00087D9E" w:rsidRPr="00AD6FC7">
        <w:rPr>
          <w:rFonts w:cstheme="minorHAnsi"/>
          <w:color w:val="000000"/>
          <w:sz w:val="22"/>
          <w:szCs w:val="22"/>
          <w:lang w:val="lt-LT"/>
        </w:rPr>
        <w:t xml:space="preserve">įmonėms </w:t>
      </w:r>
      <w:r w:rsidRPr="00AD6FC7">
        <w:rPr>
          <w:rFonts w:cstheme="minorHAnsi"/>
          <w:color w:val="000000"/>
          <w:sz w:val="22"/>
          <w:szCs w:val="22"/>
          <w:lang w:val="lt-LT"/>
        </w:rPr>
        <w:t>atskleisti tvarumo informaciją, kurios reikalauja ir verslo partneriai (bankai, investuotojai, klientai ir kt.)</w:t>
      </w:r>
      <w:r w:rsidR="0078795E" w:rsidRPr="00AD6FC7">
        <w:rPr>
          <w:rFonts w:cstheme="minorHAnsi"/>
          <w:color w:val="000000"/>
          <w:sz w:val="22"/>
          <w:szCs w:val="22"/>
          <w:lang w:val="lt-LT"/>
        </w:rPr>
        <w:t>,</w:t>
      </w:r>
      <w:r w:rsidRPr="00AD6FC7">
        <w:rPr>
          <w:rFonts w:cstheme="minorHAnsi"/>
          <w:color w:val="000000"/>
          <w:sz w:val="22"/>
          <w:szCs w:val="22"/>
          <w:lang w:val="lt-LT"/>
        </w:rPr>
        <w:t xml:space="preserve"> </w:t>
      </w:r>
      <w:r w:rsidR="0078795E" w:rsidRPr="00AD6FC7">
        <w:rPr>
          <w:rFonts w:cstheme="minorHAnsi"/>
          <w:color w:val="000000"/>
          <w:sz w:val="22"/>
          <w:szCs w:val="22"/>
          <w:lang w:val="lt-LT"/>
        </w:rPr>
        <w:t>ir</w:t>
      </w:r>
      <w:r w:rsidR="00C60C04" w:rsidRPr="00AD6FC7">
        <w:rPr>
          <w:rFonts w:cstheme="minorHAnsi"/>
          <w:color w:val="000000"/>
          <w:sz w:val="22"/>
          <w:szCs w:val="22"/>
          <w:lang w:val="lt-LT"/>
        </w:rPr>
        <w:t xml:space="preserve"> </w:t>
      </w:r>
      <w:r w:rsidRPr="00AD6FC7">
        <w:rPr>
          <w:rFonts w:cstheme="minorHAnsi"/>
          <w:color w:val="000000"/>
          <w:sz w:val="22"/>
          <w:szCs w:val="22"/>
          <w:lang w:val="lt-LT"/>
        </w:rPr>
        <w:t>palengvintų dalyvavimą pereinant prie tvarios ekonomikos. </w:t>
      </w:r>
    </w:p>
    <w:p w14:paraId="7B615AA9" w14:textId="0C5BE652" w:rsidR="00632940" w:rsidRPr="00AD6FC7" w:rsidRDefault="00632940" w:rsidP="00CB6E0B">
      <w:pPr>
        <w:spacing w:after="120"/>
        <w:jc w:val="both"/>
        <w:rPr>
          <w:rFonts w:cstheme="minorHAnsi"/>
          <w:sz w:val="22"/>
          <w:szCs w:val="22"/>
          <w:lang w:val="lt-LT"/>
        </w:rPr>
      </w:pPr>
      <w:r w:rsidRPr="00AD6FC7">
        <w:rPr>
          <w:rFonts w:cstheme="minorHAnsi"/>
          <w:color w:val="000000"/>
          <w:sz w:val="22"/>
          <w:szCs w:val="22"/>
          <w:lang w:val="lt-LT"/>
        </w:rPr>
        <w:t xml:space="preserve">Svarbu paminėti, </w:t>
      </w:r>
      <w:r w:rsidR="00087D9E" w:rsidRPr="00AD6FC7">
        <w:rPr>
          <w:rFonts w:cstheme="minorHAnsi"/>
          <w:color w:val="000000"/>
          <w:sz w:val="22"/>
          <w:szCs w:val="22"/>
          <w:lang w:val="lt-LT"/>
        </w:rPr>
        <w:t xml:space="preserve">kad </w:t>
      </w:r>
      <w:r w:rsidRPr="00AD6FC7">
        <w:rPr>
          <w:rFonts w:cstheme="minorHAnsi"/>
          <w:color w:val="000000"/>
          <w:sz w:val="22"/>
          <w:szCs w:val="22"/>
          <w:lang w:val="lt-LT"/>
        </w:rPr>
        <w:t>savanoriškai atskleidžian</w:t>
      </w:r>
      <w:r w:rsidR="00BD1D84" w:rsidRPr="00AD6FC7">
        <w:rPr>
          <w:rFonts w:cstheme="minorHAnsi"/>
          <w:color w:val="000000"/>
          <w:sz w:val="22"/>
          <w:szCs w:val="22"/>
          <w:lang w:val="lt-LT"/>
        </w:rPr>
        <w:t>t</w:t>
      </w:r>
      <w:r w:rsidRPr="00AD6FC7">
        <w:rPr>
          <w:rFonts w:cstheme="minorHAnsi"/>
          <w:color w:val="000000"/>
          <w:sz w:val="22"/>
          <w:szCs w:val="22"/>
          <w:lang w:val="lt-LT"/>
        </w:rPr>
        <w:t xml:space="preserve"> tvarumo informaciją, ES taksonomijos, elektroninio formato reikalavimai netaikomi </w:t>
      </w:r>
      <w:r w:rsidR="00087D9E" w:rsidRPr="00AD6FC7">
        <w:rPr>
          <w:rFonts w:cstheme="minorHAnsi"/>
          <w:color w:val="000000"/>
          <w:sz w:val="22"/>
          <w:szCs w:val="22"/>
          <w:lang w:val="lt-LT"/>
        </w:rPr>
        <w:t xml:space="preserve">ir </w:t>
      </w:r>
      <w:r w:rsidRPr="00AD6FC7">
        <w:rPr>
          <w:rFonts w:cstheme="minorHAnsi"/>
          <w:color w:val="000000"/>
          <w:sz w:val="22"/>
          <w:szCs w:val="22"/>
          <w:lang w:val="lt-LT"/>
        </w:rPr>
        <w:t xml:space="preserve">tvarumo atskaitomybės užtikrinimas nėra privalomas, </w:t>
      </w:r>
      <w:r w:rsidR="00087D9E" w:rsidRPr="00AD6FC7">
        <w:rPr>
          <w:rFonts w:cstheme="minorHAnsi"/>
          <w:color w:val="000000"/>
          <w:sz w:val="22"/>
          <w:szCs w:val="22"/>
          <w:lang w:val="lt-LT"/>
        </w:rPr>
        <w:t xml:space="preserve">bet </w:t>
      </w:r>
      <w:r w:rsidRPr="00AD6FC7">
        <w:rPr>
          <w:rFonts w:cstheme="minorHAnsi"/>
          <w:color w:val="000000"/>
          <w:sz w:val="22"/>
          <w:szCs w:val="22"/>
          <w:lang w:val="lt-LT"/>
        </w:rPr>
        <w:t>įmonės, nor</w:t>
      </w:r>
      <w:r w:rsidR="00BD1D84" w:rsidRPr="00AD6FC7">
        <w:rPr>
          <w:rFonts w:cstheme="minorHAnsi"/>
          <w:color w:val="000000"/>
          <w:sz w:val="22"/>
          <w:szCs w:val="22"/>
          <w:lang w:val="lt-LT"/>
        </w:rPr>
        <w:t>inčios</w:t>
      </w:r>
      <w:r w:rsidR="000C32D1" w:rsidRPr="00AD6FC7">
        <w:rPr>
          <w:rFonts w:cstheme="minorHAnsi"/>
          <w:color w:val="000000"/>
          <w:sz w:val="22"/>
          <w:szCs w:val="22"/>
          <w:lang w:val="lt-LT"/>
        </w:rPr>
        <w:t>, kad būtų užtikrintas</w:t>
      </w:r>
      <w:r w:rsidRPr="00AD6FC7">
        <w:rPr>
          <w:rFonts w:cstheme="minorHAnsi"/>
          <w:color w:val="000000"/>
          <w:sz w:val="22"/>
          <w:szCs w:val="22"/>
          <w:lang w:val="lt-LT"/>
        </w:rPr>
        <w:t xml:space="preserve"> </w:t>
      </w:r>
      <w:r w:rsidR="000C32D1" w:rsidRPr="00AD6FC7">
        <w:rPr>
          <w:rFonts w:cstheme="minorHAnsi"/>
          <w:color w:val="000000"/>
          <w:sz w:val="22"/>
          <w:szCs w:val="22"/>
          <w:lang w:val="lt-LT"/>
        </w:rPr>
        <w:t xml:space="preserve">jų </w:t>
      </w:r>
      <w:r w:rsidRPr="00AD6FC7">
        <w:rPr>
          <w:rFonts w:cstheme="minorHAnsi"/>
          <w:color w:val="000000"/>
          <w:sz w:val="22"/>
          <w:szCs w:val="22"/>
          <w:lang w:val="lt-LT"/>
        </w:rPr>
        <w:t>patikimum</w:t>
      </w:r>
      <w:r w:rsidR="000C32D1" w:rsidRPr="00AD6FC7">
        <w:rPr>
          <w:rFonts w:cstheme="minorHAnsi"/>
          <w:color w:val="000000"/>
          <w:sz w:val="22"/>
          <w:szCs w:val="22"/>
          <w:lang w:val="lt-LT"/>
        </w:rPr>
        <w:t>as</w:t>
      </w:r>
      <w:r w:rsidRPr="00AD6FC7">
        <w:rPr>
          <w:rFonts w:cstheme="minorHAnsi"/>
          <w:color w:val="000000"/>
          <w:sz w:val="22"/>
          <w:szCs w:val="22"/>
          <w:lang w:val="lt-LT"/>
        </w:rPr>
        <w:t xml:space="preserve">, gali </w:t>
      </w:r>
      <w:r w:rsidR="000C32D1" w:rsidRPr="00AD6FC7">
        <w:rPr>
          <w:rFonts w:cstheme="minorHAnsi"/>
          <w:color w:val="000000"/>
          <w:sz w:val="22"/>
          <w:szCs w:val="22"/>
          <w:lang w:val="lt-LT"/>
        </w:rPr>
        <w:t xml:space="preserve">kreiptis </w:t>
      </w:r>
      <w:r w:rsidRPr="00AD6FC7">
        <w:rPr>
          <w:rFonts w:cstheme="minorHAnsi"/>
          <w:color w:val="000000"/>
          <w:sz w:val="22"/>
          <w:szCs w:val="22"/>
          <w:lang w:val="lt-LT"/>
        </w:rPr>
        <w:t>savanoriškai.</w:t>
      </w:r>
    </w:p>
    <w:p w14:paraId="60E00658" w14:textId="02B1045B" w:rsidR="00632940" w:rsidRPr="00AD6FC7" w:rsidRDefault="00632940" w:rsidP="00CB6E0B">
      <w:pPr>
        <w:spacing w:after="120"/>
        <w:jc w:val="both"/>
        <w:rPr>
          <w:rFonts w:cstheme="minorHAnsi"/>
          <w:sz w:val="22"/>
          <w:szCs w:val="22"/>
          <w:lang w:val="lt-LT"/>
        </w:rPr>
      </w:pPr>
      <w:r w:rsidRPr="00AD6FC7">
        <w:rPr>
          <w:rFonts w:cstheme="minorHAnsi"/>
          <w:b/>
          <w:bCs/>
          <w:color w:val="000000"/>
          <w:sz w:val="22"/>
          <w:szCs w:val="22"/>
          <w:lang w:val="lt-LT"/>
        </w:rPr>
        <w:t>Koki</w:t>
      </w:r>
      <w:r w:rsidR="000C32D1" w:rsidRPr="00AD6FC7">
        <w:rPr>
          <w:rFonts w:cstheme="minorHAnsi"/>
          <w:b/>
          <w:bCs/>
          <w:color w:val="000000"/>
          <w:sz w:val="22"/>
          <w:szCs w:val="22"/>
          <w:lang w:val="lt-LT"/>
        </w:rPr>
        <w:t xml:space="preserve">e </w:t>
      </w:r>
      <w:r w:rsidRPr="00AD6FC7">
        <w:rPr>
          <w:rFonts w:cstheme="minorHAnsi"/>
          <w:b/>
          <w:bCs/>
          <w:color w:val="000000"/>
          <w:sz w:val="22"/>
          <w:szCs w:val="22"/>
          <w:lang w:val="lt-LT"/>
        </w:rPr>
        <w:t>žingsni</w:t>
      </w:r>
      <w:r w:rsidR="000C32D1" w:rsidRPr="00AD6FC7">
        <w:rPr>
          <w:rFonts w:cstheme="minorHAnsi"/>
          <w:b/>
          <w:bCs/>
          <w:color w:val="000000"/>
          <w:sz w:val="22"/>
          <w:szCs w:val="22"/>
          <w:lang w:val="lt-LT"/>
        </w:rPr>
        <w:t>ai</w:t>
      </w:r>
      <w:r w:rsidRPr="00AD6FC7">
        <w:rPr>
          <w:rFonts w:cstheme="minorHAnsi"/>
          <w:b/>
          <w:bCs/>
          <w:color w:val="000000"/>
          <w:sz w:val="22"/>
          <w:szCs w:val="22"/>
          <w:lang w:val="lt-LT"/>
        </w:rPr>
        <w:t xml:space="preserve"> </w:t>
      </w:r>
      <w:r w:rsidR="000C32D1" w:rsidRPr="00AD6FC7">
        <w:rPr>
          <w:rFonts w:cstheme="minorHAnsi"/>
          <w:b/>
          <w:bCs/>
          <w:color w:val="000000"/>
          <w:sz w:val="22"/>
          <w:szCs w:val="22"/>
          <w:lang w:val="lt-LT"/>
        </w:rPr>
        <w:t xml:space="preserve">dėl </w:t>
      </w:r>
      <w:r w:rsidRPr="00AD6FC7">
        <w:rPr>
          <w:rFonts w:cstheme="minorHAnsi"/>
          <w:b/>
          <w:bCs/>
          <w:color w:val="000000"/>
          <w:sz w:val="22"/>
          <w:szCs w:val="22"/>
          <w:lang w:val="lt-LT"/>
        </w:rPr>
        <w:t xml:space="preserve">privalomos tvarumo ataskaitos </w:t>
      </w:r>
      <w:r w:rsidR="000C32D1" w:rsidRPr="00AD6FC7">
        <w:rPr>
          <w:rFonts w:cstheme="minorHAnsi"/>
          <w:b/>
          <w:bCs/>
          <w:color w:val="000000"/>
          <w:sz w:val="22"/>
          <w:szCs w:val="22"/>
          <w:lang w:val="lt-LT"/>
        </w:rPr>
        <w:t xml:space="preserve">galimi </w:t>
      </w:r>
      <w:r w:rsidRPr="00AD6FC7">
        <w:rPr>
          <w:rFonts w:cstheme="minorHAnsi"/>
          <w:b/>
          <w:bCs/>
          <w:color w:val="000000"/>
          <w:sz w:val="22"/>
          <w:szCs w:val="22"/>
          <w:lang w:val="lt-LT"/>
        </w:rPr>
        <w:t>jau dabar?</w:t>
      </w:r>
    </w:p>
    <w:p w14:paraId="0D604F0A" w14:textId="2769444C" w:rsidR="00632940" w:rsidRPr="00AD6FC7" w:rsidRDefault="00632940" w:rsidP="00CB6E0B">
      <w:pPr>
        <w:numPr>
          <w:ilvl w:val="0"/>
          <w:numId w:val="1"/>
        </w:numPr>
        <w:spacing w:after="120"/>
        <w:jc w:val="both"/>
        <w:textAlignment w:val="baseline"/>
        <w:rPr>
          <w:rFonts w:cstheme="minorHAnsi"/>
          <w:color w:val="000000"/>
          <w:sz w:val="22"/>
          <w:szCs w:val="22"/>
          <w:lang w:val="lt-LT"/>
        </w:rPr>
      </w:pPr>
      <w:r w:rsidRPr="00AD6FC7">
        <w:rPr>
          <w:rFonts w:cstheme="minorHAnsi"/>
          <w:color w:val="000000"/>
          <w:sz w:val="22"/>
          <w:szCs w:val="22"/>
          <w:lang w:val="lt-LT"/>
        </w:rPr>
        <w:lastRenderedPageBreak/>
        <w:t>Pasitikrin</w:t>
      </w:r>
      <w:r w:rsidR="00BD1D84" w:rsidRPr="00AD6FC7">
        <w:rPr>
          <w:rFonts w:cstheme="minorHAnsi"/>
          <w:color w:val="000000"/>
          <w:sz w:val="22"/>
          <w:szCs w:val="22"/>
          <w:lang w:val="lt-LT"/>
        </w:rPr>
        <w:t>kite</w:t>
      </w:r>
      <w:r w:rsidRPr="00AD6FC7">
        <w:rPr>
          <w:rFonts w:cstheme="minorHAnsi"/>
          <w:color w:val="000000"/>
          <w:sz w:val="22"/>
          <w:szCs w:val="22"/>
          <w:lang w:val="lt-LT"/>
        </w:rPr>
        <w:t xml:space="preserve">, ar jūsų įmonė patenka į CSRD direktyvos taikymo sritį. Jeigu taip, nuo kurių metų </w:t>
      </w:r>
      <w:r w:rsidR="000C32D1" w:rsidRPr="00AD6FC7">
        <w:rPr>
          <w:rFonts w:cstheme="minorHAnsi"/>
          <w:color w:val="000000"/>
          <w:sz w:val="22"/>
          <w:szCs w:val="22"/>
          <w:lang w:val="lt-LT"/>
        </w:rPr>
        <w:t xml:space="preserve">ir </w:t>
      </w:r>
      <w:r w:rsidRPr="00AD6FC7">
        <w:rPr>
          <w:rFonts w:cstheme="minorHAnsi"/>
          <w:color w:val="000000"/>
          <w:sz w:val="22"/>
          <w:szCs w:val="22"/>
          <w:lang w:val="lt-LT"/>
        </w:rPr>
        <w:t>kokiu lygiu.</w:t>
      </w:r>
    </w:p>
    <w:p w14:paraId="42C4E9C8" w14:textId="0C6DD8E0" w:rsidR="00632940" w:rsidRPr="00AD6FC7" w:rsidRDefault="00632940" w:rsidP="00CB6E0B">
      <w:pPr>
        <w:numPr>
          <w:ilvl w:val="0"/>
          <w:numId w:val="1"/>
        </w:numPr>
        <w:spacing w:after="120"/>
        <w:jc w:val="both"/>
        <w:textAlignment w:val="baseline"/>
        <w:rPr>
          <w:rFonts w:cstheme="minorHAnsi"/>
          <w:color w:val="000000"/>
          <w:sz w:val="22"/>
          <w:szCs w:val="22"/>
          <w:lang w:val="lt-LT"/>
        </w:rPr>
      </w:pPr>
      <w:r w:rsidRPr="00AD6FC7">
        <w:rPr>
          <w:rFonts w:cstheme="minorHAnsi"/>
          <w:color w:val="000000"/>
          <w:sz w:val="22"/>
          <w:szCs w:val="22"/>
          <w:lang w:val="lt-LT"/>
        </w:rPr>
        <w:t>Susipažin</w:t>
      </w:r>
      <w:r w:rsidR="00BD1D84" w:rsidRPr="00AD6FC7">
        <w:rPr>
          <w:rFonts w:cstheme="minorHAnsi"/>
          <w:color w:val="000000"/>
          <w:sz w:val="22"/>
          <w:szCs w:val="22"/>
          <w:lang w:val="lt-LT"/>
        </w:rPr>
        <w:t>kite</w:t>
      </w:r>
      <w:r w:rsidRPr="00AD6FC7">
        <w:rPr>
          <w:rFonts w:cstheme="minorHAnsi"/>
          <w:color w:val="000000"/>
          <w:sz w:val="22"/>
          <w:szCs w:val="22"/>
          <w:lang w:val="lt-LT"/>
        </w:rPr>
        <w:t xml:space="preserve"> su CSRD ir ESRS reikalavimais.</w:t>
      </w:r>
    </w:p>
    <w:p w14:paraId="17496B82" w14:textId="6D25C4DE" w:rsidR="00632940" w:rsidRPr="00AD6FC7" w:rsidRDefault="00632940" w:rsidP="00CB6E0B">
      <w:pPr>
        <w:numPr>
          <w:ilvl w:val="0"/>
          <w:numId w:val="1"/>
        </w:numPr>
        <w:spacing w:after="120"/>
        <w:jc w:val="both"/>
        <w:textAlignment w:val="baseline"/>
        <w:rPr>
          <w:rFonts w:cstheme="minorHAnsi"/>
          <w:color w:val="000000"/>
          <w:sz w:val="22"/>
          <w:szCs w:val="22"/>
          <w:lang w:val="lt-LT"/>
        </w:rPr>
      </w:pPr>
      <w:r w:rsidRPr="00AD6FC7">
        <w:rPr>
          <w:rFonts w:cstheme="minorHAnsi"/>
          <w:color w:val="000000"/>
          <w:sz w:val="22"/>
          <w:szCs w:val="22"/>
          <w:lang w:val="lt-LT"/>
        </w:rPr>
        <w:t>Įtrauk</w:t>
      </w:r>
      <w:r w:rsidR="00BD1D84" w:rsidRPr="00AD6FC7">
        <w:rPr>
          <w:rFonts w:cstheme="minorHAnsi"/>
          <w:color w:val="000000"/>
          <w:sz w:val="22"/>
          <w:szCs w:val="22"/>
          <w:lang w:val="lt-LT"/>
        </w:rPr>
        <w:t>i</w:t>
      </w:r>
      <w:r w:rsidRPr="00AD6FC7">
        <w:rPr>
          <w:rFonts w:cstheme="minorHAnsi"/>
          <w:color w:val="000000"/>
          <w:sz w:val="22"/>
          <w:szCs w:val="22"/>
          <w:lang w:val="lt-LT"/>
        </w:rPr>
        <w:t>t</w:t>
      </w:r>
      <w:r w:rsidR="00BD1D84" w:rsidRPr="00AD6FC7">
        <w:rPr>
          <w:rFonts w:cstheme="minorHAnsi"/>
          <w:color w:val="000000"/>
          <w:sz w:val="22"/>
          <w:szCs w:val="22"/>
          <w:lang w:val="lt-LT"/>
        </w:rPr>
        <w:t>e</w:t>
      </w:r>
      <w:r w:rsidRPr="00AD6FC7">
        <w:rPr>
          <w:rFonts w:cstheme="minorHAnsi"/>
          <w:color w:val="000000"/>
          <w:sz w:val="22"/>
          <w:szCs w:val="22"/>
          <w:lang w:val="lt-LT"/>
        </w:rPr>
        <w:t xml:space="preserve"> tvarumo temą į strateginius susirinkimus ir vadovų darbotvarkę.</w:t>
      </w:r>
    </w:p>
    <w:p w14:paraId="76AE297F" w14:textId="340AA16D" w:rsidR="00632940" w:rsidRPr="00AD6FC7" w:rsidRDefault="00632940" w:rsidP="00CB6E0B">
      <w:pPr>
        <w:numPr>
          <w:ilvl w:val="0"/>
          <w:numId w:val="1"/>
        </w:numPr>
        <w:spacing w:after="120"/>
        <w:jc w:val="both"/>
        <w:textAlignment w:val="baseline"/>
        <w:rPr>
          <w:rFonts w:cstheme="minorHAnsi"/>
          <w:color w:val="000000"/>
          <w:sz w:val="22"/>
          <w:szCs w:val="22"/>
          <w:lang w:val="lt-LT"/>
        </w:rPr>
      </w:pPr>
      <w:r w:rsidRPr="00AD6FC7">
        <w:rPr>
          <w:rFonts w:cstheme="minorHAnsi"/>
          <w:color w:val="000000"/>
          <w:sz w:val="22"/>
          <w:szCs w:val="22"/>
          <w:lang w:val="lt-LT"/>
        </w:rPr>
        <w:t>Įvertin</w:t>
      </w:r>
      <w:r w:rsidR="00BD1D84" w:rsidRPr="00AD6FC7">
        <w:rPr>
          <w:rFonts w:cstheme="minorHAnsi"/>
          <w:color w:val="000000"/>
          <w:sz w:val="22"/>
          <w:szCs w:val="22"/>
          <w:lang w:val="lt-LT"/>
        </w:rPr>
        <w:t>kite</w:t>
      </w:r>
      <w:r w:rsidRPr="00AD6FC7">
        <w:rPr>
          <w:rFonts w:cstheme="minorHAnsi"/>
          <w:color w:val="000000"/>
          <w:sz w:val="22"/>
          <w:szCs w:val="22"/>
          <w:lang w:val="lt-LT"/>
        </w:rPr>
        <w:t xml:space="preserve">, ar pakanka turimų specialistų ir jų kompetencijų, ar reikia daugiau žinių, žmogiškųjų išteklių, </w:t>
      </w:r>
      <w:r w:rsidR="00BD1D84" w:rsidRPr="00AD6FC7">
        <w:rPr>
          <w:rFonts w:cstheme="minorHAnsi"/>
          <w:color w:val="000000"/>
          <w:sz w:val="22"/>
          <w:szCs w:val="22"/>
          <w:lang w:val="lt-LT"/>
        </w:rPr>
        <w:t xml:space="preserve">kviestinės </w:t>
      </w:r>
      <w:r w:rsidRPr="00AD6FC7">
        <w:rPr>
          <w:rFonts w:cstheme="minorHAnsi"/>
          <w:color w:val="000000"/>
          <w:sz w:val="22"/>
          <w:szCs w:val="22"/>
          <w:lang w:val="lt-LT"/>
        </w:rPr>
        <w:t>pagalbos.</w:t>
      </w:r>
    </w:p>
    <w:p w14:paraId="127AF416" w14:textId="21D1460D" w:rsidR="00632940" w:rsidRPr="00AD6FC7" w:rsidRDefault="00632940" w:rsidP="00CB6E0B">
      <w:pPr>
        <w:numPr>
          <w:ilvl w:val="0"/>
          <w:numId w:val="1"/>
        </w:numPr>
        <w:spacing w:after="120"/>
        <w:jc w:val="both"/>
        <w:textAlignment w:val="baseline"/>
        <w:rPr>
          <w:rFonts w:cstheme="minorHAnsi"/>
          <w:color w:val="000000"/>
          <w:sz w:val="22"/>
          <w:szCs w:val="22"/>
          <w:lang w:val="lt-LT"/>
        </w:rPr>
      </w:pPr>
      <w:r w:rsidRPr="00AD6FC7">
        <w:rPr>
          <w:rFonts w:cstheme="minorHAnsi"/>
          <w:color w:val="000000"/>
          <w:sz w:val="22"/>
          <w:szCs w:val="22"/>
          <w:lang w:val="lt-LT"/>
        </w:rPr>
        <w:t>Atlik</w:t>
      </w:r>
      <w:r w:rsidR="00620BA2" w:rsidRPr="00AD6FC7">
        <w:rPr>
          <w:rFonts w:cstheme="minorHAnsi"/>
          <w:color w:val="000000"/>
          <w:sz w:val="22"/>
          <w:szCs w:val="22"/>
          <w:lang w:val="lt-LT"/>
        </w:rPr>
        <w:t>ite</w:t>
      </w:r>
      <w:r w:rsidRPr="00AD6FC7">
        <w:rPr>
          <w:rFonts w:cstheme="minorHAnsi"/>
          <w:color w:val="000000"/>
          <w:sz w:val="22"/>
          <w:szCs w:val="22"/>
          <w:lang w:val="lt-LT"/>
        </w:rPr>
        <w:t xml:space="preserve"> dvejopo reikšmingumo vertinimą (angl. </w:t>
      </w:r>
      <w:proofErr w:type="spellStart"/>
      <w:r w:rsidRPr="00AD6FC7">
        <w:rPr>
          <w:rFonts w:cstheme="minorHAnsi"/>
          <w:i/>
          <w:iCs/>
          <w:color w:val="000000"/>
          <w:sz w:val="22"/>
          <w:szCs w:val="22"/>
          <w:lang w:val="lt-LT"/>
        </w:rPr>
        <w:t>materiality</w:t>
      </w:r>
      <w:proofErr w:type="spellEnd"/>
      <w:r w:rsidRPr="00AD6FC7">
        <w:rPr>
          <w:rFonts w:cstheme="minorHAnsi"/>
          <w:i/>
          <w:iCs/>
          <w:color w:val="000000"/>
          <w:sz w:val="22"/>
          <w:szCs w:val="22"/>
          <w:lang w:val="lt-LT"/>
        </w:rPr>
        <w:t xml:space="preserve"> </w:t>
      </w:r>
      <w:proofErr w:type="spellStart"/>
      <w:r w:rsidRPr="00AD6FC7">
        <w:rPr>
          <w:rFonts w:cstheme="minorHAnsi"/>
          <w:i/>
          <w:iCs/>
          <w:color w:val="000000"/>
          <w:sz w:val="22"/>
          <w:szCs w:val="22"/>
          <w:lang w:val="lt-LT"/>
        </w:rPr>
        <w:t>assessment</w:t>
      </w:r>
      <w:proofErr w:type="spellEnd"/>
      <w:r w:rsidRPr="00AD6FC7">
        <w:rPr>
          <w:rFonts w:cstheme="minorHAnsi"/>
          <w:color w:val="000000"/>
          <w:sz w:val="22"/>
          <w:szCs w:val="22"/>
          <w:lang w:val="lt-LT"/>
        </w:rPr>
        <w:t>) ir nustaty</w:t>
      </w:r>
      <w:r w:rsidR="00620BA2" w:rsidRPr="00AD6FC7">
        <w:rPr>
          <w:rFonts w:cstheme="minorHAnsi"/>
          <w:color w:val="000000"/>
          <w:sz w:val="22"/>
          <w:szCs w:val="22"/>
          <w:lang w:val="lt-LT"/>
        </w:rPr>
        <w:t>kite,</w:t>
      </w:r>
      <w:r w:rsidRPr="00AD6FC7">
        <w:rPr>
          <w:rFonts w:cstheme="minorHAnsi"/>
          <w:color w:val="000000"/>
          <w:sz w:val="22"/>
          <w:szCs w:val="22"/>
          <w:lang w:val="lt-LT"/>
        </w:rPr>
        <w:t xml:space="preserve"> </w:t>
      </w:r>
      <w:r w:rsidR="00620BA2" w:rsidRPr="00AD6FC7">
        <w:rPr>
          <w:rFonts w:cstheme="minorHAnsi"/>
          <w:color w:val="000000"/>
          <w:sz w:val="22"/>
          <w:szCs w:val="22"/>
          <w:lang w:val="lt-LT"/>
        </w:rPr>
        <w:t xml:space="preserve">kurios </w:t>
      </w:r>
      <w:r w:rsidRPr="00AD6FC7">
        <w:rPr>
          <w:rFonts w:cstheme="minorHAnsi"/>
          <w:color w:val="000000"/>
          <w:sz w:val="22"/>
          <w:szCs w:val="22"/>
          <w:lang w:val="lt-LT"/>
        </w:rPr>
        <w:t>tvarumo sritys gali būti įmonei reikšmingos per poveikio, rizikų ir galimybių aspektus. Nepamirš</w:t>
      </w:r>
      <w:r w:rsidR="00620BA2" w:rsidRPr="00AD6FC7">
        <w:rPr>
          <w:rFonts w:cstheme="minorHAnsi"/>
          <w:color w:val="000000"/>
          <w:sz w:val="22"/>
          <w:szCs w:val="22"/>
          <w:lang w:val="lt-LT"/>
        </w:rPr>
        <w:t>kite</w:t>
      </w:r>
      <w:r w:rsidRPr="00AD6FC7">
        <w:rPr>
          <w:rFonts w:cstheme="minorHAnsi"/>
          <w:color w:val="000000"/>
          <w:sz w:val="22"/>
          <w:szCs w:val="22"/>
          <w:lang w:val="lt-LT"/>
        </w:rPr>
        <w:t xml:space="preserve"> į šį procesą įtraukti suinteresuotųjų šalių.</w:t>
      </w:r>
    </w:p>
    <w:p w14:paraId="11F2A8B7" w14:textId="65A6A793" w:rsidR="00632940" w:rsidRPr="00AD6FC7" w:rsidRDefault="00632940" w:rsidP="00CB6E0B">
      <w:pPr>
        <w:numPr>
          <w:ilvl w:val="0"/>
          <w:numId w:val="1"/>
        </w:numPr>
        <w:spacing w:after="120"/>
        <w:jc w:val="both"/>
        <w:textAlignment w:val="baseline"/>
        <w:rPr>
          <w:rFonts w:cstheme="minorHAnsi"/>
          <w:color w:val="000000"/>
          <w:sz w:val="22"/>
          <w:szCs w:val="22"/>
          <w:lang w:val="lt-LT"/>
        </w:rPr>
      </w:pPr>
      <w:r w:rsidRPr="00AD6FC7">
        <w:rPr>
          <w:rFonts w:cstheme="minorHAnsi"/>
          <w:color w:val="000000"/>
          <w:sz w:val="22"/>
          <w:szCs w:val="22"/>
          <w:lang w:val="lt-LT"/>
        </w:rPr>
        <w:t>Atlik</w:t>
      </w:r>
      <w:r w:rsidR="00620BA2" w:rsidRPr="00AD6FC7">
        <w:rPr>
          <w:rFonts w:cstheme="minorHAnsi"/>
          <w:color w:val="000000"/>
          <w:sz w:val="22"/>
          <w:szCs w:val="22"/>
          <w:lang w:val="lt-LT"/>
        </w:rPr>
        <w:t>ite</w:t>
      </w:r>
      <w:r w:rsidRPr="00AD6FC7">
        <w:rPr>
          <w:rFonts w:cstheme="minorHAnsi"/>
          <w:color w:val="000000"/>
          <w:sz w:val="22"/>
          <w:szCs w:val="22"/>
          <w:lang w:val="lt-LT"/>
        </w:rPr>
        <w:t xml:space="preserve"> veiklos vertinimą ir objektyviai įsivertin</w:t>
      </w:r>
      <w:r w:rsidR="00620BA2" w:rsidRPr="00AD6FC7">
        <w:rPr>
          <w:rFonts w:cstheme="minorHAnsi"/>
          <w:color w:val="000000"/>
          <w:sz w:val="22"/>
          <w:szCs w:val="22"/>
          <w:lang w:val="lt-LT"/>
        </w:rPr>
        <w:t>kite</w:t>
      </w:r>
      <w:r w:rsidRPr="00AD6FC7">
        <w:rPr>
          <w:rFonts w:cstheme="minorHAnsi"/>
          <w:color w:val="000000"/>
          <w:sz w:val="22"/>
          <w:szCs w:val="22"/>
          <w:lang w:val="lt-LT"/>
        </w:rPr>
        <w:t>, ką jau dabar darote teisingai, kokių tvarumo priemonių turite, nors gal iki šiol nė nemanėte, kad tai gali būti tvarumo dalis. Taip pat reikia įsivertinti, ko pagal CSRD reikalavimus įmonėje trūksta.</w:t>
      </w:r>
    </w:p>
    <w:p w14:paraId="253F3B37" w14:textId="6D344A40" w:rsidR="00632940" w:rsidRPr="00AD6FC7" w:rsidRDefault="00632940" w:rsidP="00CB6E0B">
      <w:pPr>
        <w:numPr>
          <w:ilvl w:val="0"/>
          <w:numId w:val="1"/>
        </w:numPr>
        <w:spacing w:after="120"/>
        <w:jc w:val="both"/>
        <w:textAlignment w:val="baseline"/>
        <w:rPr>
          <w:rFonts w:cstheme="minorHAnsi"/>
          <w:color w:val="000000"/>
          <w:sz w:val="22"/>
          <w:szCs w:val="22"/>
          <w:lang w:val="lt-LT"/>
        </w:rPr>
      </w:pPr>
      <w:r w:rsidRPr="00AD6FC7">
        <w:rPr>
          <w:rFonts w:cstheme="minorHAnsi"/>
          <w:color w:val="000000"/>
          <w:sz w:val="22"/>
          <w:szCs w:val="22"/>
          <w:lang w:val="lt-LT"/>
        </w:rPr>
        <w:t>Paruoš</w:t>
      </w:r>
      <w:r w:rsidR="00620BA2" w:rsidRPr="00AD6FC7">
        <w:rPr>
          <w:rFonts w:cstheme="minorHAnsi"/>
          <w:color w:val="000000"/>
          <w:sz w:val="22"/>
          <w:szCs w:val="22"/>
          <w:lang w:val="lt-LT"/>
        </w:rPr>
        <w:t>kite</w:t>
      </w:r>
      <w:r w:rsidRPr="00AD6FC7">
        <w:rPr>
          <w:rFonts w:cstheme="minorHAnsi"/>
          <w:color w:val="000000"/>
          <w:sz w:val="22"/>
          <w:szCs w:val="22"/>
          <w:lang w:val="lt-LT"/>
        </w:rPr>
        <w:t xml:space="preserve"> trūkstamas tvarumo politikas, tvarkas, procedūras </w:t>
      </w:r>
      <w:r w:rsidR="00620BA2" w:rsidRPr="00AD6FC7">
        <w:rPr>
          <w:rFonts w:cstheme="minorHAnsi"/>
          <w:color w:val="000000"/>
          <w:sz w:val="22"/>
          <w:szCs w:val="22"/>
          <w:lang w:val="lt-LT"/>
        </w:rPr>
        <w:t xml:space="preserve">ir </w:t>
      </w:r>
      <w:r w:rsidRPr="00AD6FC7">
        <w:rPr>
          <w:rFonts w:cstheme="minorHAnsi"/>
          <w:color w:val="000000"/>
          <w:sz w:val="22"/>
          <w:szCs w:val="22"/>
          <w:lang w:val="lt-LT"/>
        </w:rPr>
        <w:t>integruo</w:t>
      </w:r>
      <w:r w:rsidR="00620BA2" w:rsidRPr="00AD6FC7">
        <w:rPr>
          <w:rFonts w:cstheme="minorHAnsi"/>
          <w:color w:val="000000"/>
          <w:sz w:val="22"/>
          <w:szCs w:val="22"/>
          <w:lang w:val="lt-LT"/>
        </w:rPr>
        <w:t>kite</w:t>
      </w:r>
      <w:r w:rsidRPr="00AD6FC7">
        <w:rPr>
          <w:rFonts w:cstheme="minorHAnsi"/>
          <w:color w:val="000000"/>
          <w:sz w:val="22"/>
          <w:szCs w:val="22"/>
          <w:lang w:val="lt-LT"/>
        </w:rPr>
        <w:t xml:space="preserve"> tvarumą į organizacijos strategiją.</w:t>
      </w:r>
    </w:p>
    <w:p w14:paraId="05CF7271" w14:textId="53385D54" w:rsidR="00632940" w:rsidRPr="00AD6FC7" w:rsidRDefault="00632940" w:rsidP="00CB6E0B">
      <w:pPr>
        <w:numPr>
          <w:ilvl w:val="0"/>
          <w:numId w:val="1"/>
        </w:numPr>
        <w:spacing w:after="120"/>
        <w:jc w:val="both"/>
        <w:textAlignment w:val="baseline"/>
        <w:rPr>
          <w:rFonts w:cstheme="minorHAnsi"/>
          <w:color w:val="000000"/>
          <w:sz w:val="22"/>
          <w:szCs w:val="22"/>
          <w:lang w:val="lt-LT"/>
        </w:rPr>
      </w:pPr>
      <w:r w:rsidRPr="00AD6FC7">
        <w:rPr>
          <w:rFonts w:cstheme="minorHAnsi"/>
          <w:color w:val="000000"/>
          <w:sz w:val="22"/>
          <w:szCs w:val="22"/>
          <w:lang w:val="lt-LT"/>
        </w:rPr>
        <w:t>Pasiruoš</w:t>
      </w:r>
      <w:r w:rsidR="00620BA2" w:rsidRPr="00AD6FC7">
        <w:rPr>
          <w:rFonts w:cstheme="minorHAnsi"/>
          <w:color w:val="000000"/>
          <w:sz w:val="22"/>
          <w:szCs w:val="22"/>
          <w:lang w:val="lt-LT"/>
        </w:rPr>
        <w:t>kite</w:t>
      </w:r>
      <w:r w:rsidRPr="00AD6FC7">
        <w:rPr>
          <w:rFonts w:cstheme="minorHAnsi"/>
          <w:color w:val="000000"/>
          <w:sz w:val="22"/>
          <w:szCs w:val="22"/>
          <w:lang w:val="lt-LT"/>
        </w:rPr>
        <w:t xml:space="preserve"> </w:t>
      </w:r>
      <w:r w:rsidR="00620BA2" w:rsidRPr="00AD6FC7">
        <w:rPr>
          <w:rFonts w:cstheme="minorHAnsi"/>
          <w:color w:val="000000"/>
          <w:sz w:val="22"/>
          <w:szCs w:val="22"/>
          <w:lang w:val="lt-LT"/>
        </w:rPr>
        <w:t xml:space="preserve">rinkti </w:t>
      </w:r>
      <w:r w:rsidRPr="00AD6FC7">
        <w:rPr>
          <w:rFonts w:cstheme="minorHAnsi"/>
          <w:color w:val="000000"/>
          <w:sz w:val="22"/>
          <w:szCs w:val="22"/>
          <w:lang w:val="lt-LT"/>
        </w:rPr>
        <w:t>duomen</w:t>
      </w:r>
      <w:r w:rsidR="00620BA2" w:rsidRPr="00AD6FC7">
        <w:rPr>
          <w:rFonts w:cstheme="minorHAnsi"/>
          <w:color w:val="000000"/>
          <w:sz w:val="22"/>
          <w:szCs w:val="22"/>
          <w:lang w:val="lt-LT"/>
        </w:rPr>
        <w:t>is</w:t>
      </w:r>
      <w:r w:rsidRPr="00AD6FC7">
        <w:rPr>
          <w:rFonts w:cstheme="minorHAnsi"/>
          <w:color w:val="000000"/>
          <w:sz w:val="22"/>
          <w:szCs w:val="22"/>
          <w:lang w:val="lt-LT"/>
        </w:rPr>
        <w:t xml:space="preserve"> ir</w:t>
      </w:r>
      <w:r w:rsidR="00620BA2" w:rsidRPr="00AD6FC7">
        <w:rPr>
          <w:rFonts w:cstheme="minorHAnsi"/>
          <w:color w:val="000000"/>
          <w:sz w:val="22"/>
          <w:szCs w:val="22"/>
          <w:lang w:val="lt-LT"/>
        </w:rPr>
        <w:t xml:space="preserve"> atskleisti</w:t>
      </w:r>
      <w:r w:rsidRPr="00AD6FC7">
        <w:rPr>
          <w:rFonts w:cstheme="minorHAnsi"/>
          <w:color w:val="000000"/>
          <w:sz w:val="22"/>
          <w:szCs w:val="22"/>
          <w:lang w:val="lt-LT"/>
        </w:rPr>
        <w:t xml:space="preserve"> tvarumo informacij</w:t>
      </w:r>
      <w:r w:rsidR="00620BA2" w:rsidRPr="00AD6FC7">
        <w:rPr>
          <w:rFonts w:cstheme="minorHAnsi"/>
          <w:color w:val="000000"/>
          <w:sz w:val="22"/>
          <w:szCs w:val="22"/>
          <w:lang w:val="lt-LT"/>
        </w:rPr>
        <w:t>ą</w:t>
      </w:r>
      <w:r w:rsidRPr="00AD6FC7">
        <w:rPr>
          <w:rFonts w:cstheme="minorHAnsi"/>
          <w:color w:val="000000"/>
          <w:sz w:val="22"/>
          <w:szCs w:val="22"/>
          <w:lang w:val="lt-LT"/>
        </w:rPr>
        <w:t>. </w:t>
      </w:r>
    </w:p>
    <w:p w14:paraId="02661B24" w14:textId="346143B2" w:rsidR="00632940" w:rsidRPr="00AD6FC7" w:rsidRDefault="00632940" w:rsidP="00CB6E0B">
      <w:pPr>
        <w:numPr>
          <w:ilvl w:val="0"/>
          <w:numId w:val="1"/>
        </w:numPr>
        <w:spacing w:after="120"/>
        <w:jc w:val="both"/>
        <w:textAlignment w:val="baseline"/>
        <w:rPr>
          <w:rFonts w:cstheme="minorHAnsi"/>
          <w:color w:val="000000"/>
          <w:sz w:val="22"/>
          <w:szCs w:val="22"/>
          <w:lang w:val="lt-LT"/>
        </w:rPr>
      </w:pPr>
      <w:r w:rsidRPr="00AD6FC7">
        <w:rPr>
          <w:rFonts w:cstheme="minorHAnsi"/>
          <w:color w:val="000000"/>
          <w:sz w:val="22"/>
          <w:szCs w:val="22"/>
          <w:lang w:val="lt-LT"/>
        </w:rPr>
        <w:t>Paskir</w:t>
      </w:r>
      <w:r w:rsidR="00620BA2" w:rsidRPr="00AD6FC7">
        <w:rPr>
          <w:rFonts w:cstheme="minorHAnsi"/>
          <w:color w:val="000000"/>
          <w:sz w:val="22"/>
          <w:szCs w:val="22"/>
          <w:lang w:val="lt-LT"/>
        </w:rPr>
        <w:t>kite</w:t>
      </w:r>
      <w:r w:rsidRPr="00AD6FC7">
        <w:rPr>
          <w:rFonts w:cstheme="minorHAnsi"/>
          <w:color w:val="000000"/>
          <w:sz w:val="22"/>
          <w:szCs w:val="22"/>
          <w:lang w:val="lt-LT"/>
        </w:rPr>
        <w:t xml:space="preserve"> asmenis ar padalinius, atsakingus už visų su tvarumu susijusių procesų įgyvendinimą.</w:t>
      </w:r>
    </w:p>
    <w:p w14:paraId="222BEF80" w14:textId="77777777" w:rsidR="00632940" w:rsidRPr="00AD6FC7" w:rsidRDefault="00632940" w:rsidP="00CB6E0B">
      <w:pPr>
        <w:spacing w:after="120"/>
        <w:jc w:val="both"/>
        <w:rPr>
          <w:rFonts w:cstheme="minorHAnsi"/>
          <w:sz w:val="22"/>
          <w:szCs w:val="22"/>
          <w:lang w:val="lt-LT"/>
        </w:rPr>
      </w:pPr>
      <w:r w:rsidRPr="00AD6FC7">
        <w:rPr>
          <w:rFonts w:cstheme="minorHAnsi"/>
          <w:b/>
          <w:bCs/>
          <w:color w:val="000000"/>
          <w:sz w:val="22"/>
          <w:szCs w:val="22"/>
          <w:lang w:val="lt-LT"/>
        </w:rPr>
        <w:t>Kokios klaidos daromos dažniausiai?</w:t>
      </w:r>
    </w:p>
    <w:p w14:paraId="0A8FB68E" w14:textId="2206AE5D" w:rsidR="00632940" w:rsidRPr="00AD6FC7" w:rsidRDefault="00632940" w:rsidP="00CB6E0B">
      <w:pPr>
        <w:spacing w:after="120"/>
        <w:jc w:val="both"/>
        <w:rPr>
          <w:rFonts w:cstheme="minorHAnsi"/>
          <w:sz w:val="22"/>
          <w:szCs w:val="22"/>
          <w:lang w:val="lt-LT"/>
        </w:rPr>
      </w:pPr>
      <w:r w:rsidRPr="00AD6FC7">
        <w:rPr>
          <w:rFonts w:cstheme="minorHAnsi"/>
          <w:b/>
          <w:bCs/>
          <w:color w:val="000000"/>
          <w:sz w:val="22"/>
          <w:szCs w:val="22"/>
          <w:lang w:val="lt-LT"/>
        </w:rPr>
        <w:t>Informacija pateikiama netiksliai, atrodo nepatikima ir neaiški.</w:t>
      </w:r>
      <w:r w:rsidRPr="00AD6FC7">
        <w:rPr>
          <w:rFonts w:cstheme="minorHAnsi"/>
          <w:color w:val="000000"/>
          <w:sz w:val="22"/>
          <w:szCs w:val="22"/>
          <w:lang w:val="lt-LT"/>
        </w:rPr>
        <w:t xml:space="preserve"> Jei kurių nors duomenų trūksta, turi būti įvard</w:t>
      </w:r>
      <w:r w:rsidR="00620BA2" w:rsidRPr="00AD6FC7">
        <w:rPr>
          <w:rFonts w:cstheme="minorHAnsi"/>
          <w:color w:val="000000"/>
          <w:sz w:val="22"/>
          <w:szCs w:val="22"/>
          <w:lang w:val="lt-LT"/>
        </w:rPr>
        <w:t>y</w:t>
      </w:r>
      <w:r w:rsidRPr="00AD6FC7">
        <w:rPr>
          <w:rFonts w:cstheme="minorHAnsi"/>
          <w:color w:val="000000"/>
          <w:sz w:val="22"/>
          <w:szCs w:val="22"/>
          <w:lang w:val="lt-LT"/>
        </w:rPr>
        <w:t xml:space="preserve">tos priežastys (pvz., </w:t>
      </w:r>
      <w:r w:rsidR="00620BA2" w:rsidRPr="00AD6FC7">
        <w:rPr>
          <w:rFonts w:cstheme="minorHAnsi"/>
          <w:color w:val="000000"/>
          <w:sz w:val="22"/>
          <w:szCs w:val="22"/>
          <w:lang w:val="lt-LT"/>
        </w:rPr>
        <w:t>o</w:t>
      </w:r>
      <w:r w:rsidRPr="00AD6FC7">
        <w:rPr>
          <w:rFonts w:cstheme="minorHAnsi"/>
          <w:color w:val="000000"/>
          <w:sz w:val="22"/>
          <w:szCs w:val="22"/>
          <w:lang w:val="lt-LT"/>
        </w:rPr>
        <w:t>rganizacija dar jų neskaičiuoja, nerenka; numatomas laikotarpis, per kurį organizacija turės reikiamus duomenis).</w:t>
      </w:r>
    </w:p>
    <w:p w14:paraId="465B20C7" w14:textId="5F76F357" w:rsidR="00632940" w:rsidRPr="00AD6FC7" w:rsidRDefault="00632940" w:rsidP="00CB6E0B">
      <w:pPr>
        <w:spacing w:after="120"/>
        <w:jc w:val="both"/>
        <w:rPr>
          <w:rFonts w:cstheme="minorHAnsi"/>
          <w:sz w:val="22"/>
          <w:szCs w:val="22"/>
          <w:lang w:val="lt-LT"/>
        </w:rPr>
      </w:pPr>
      <w:r w:rsidRPr="00AD6FC7">
        <w:rPr>
          <w:rFonts w:cstheme="minorHAnsi"/>
          <w:b/>
          <w:bCs/>
          <w:color w:val="000000"/>
          <w:sz w:val="22"/>
          <w:szCs w:val="22"/>
          <w:lang w:val="lt-LT"/>
        </w:rPr>
        <w:t>Nepalyginama.</w:t>
      </w:r>
      <w:r w:rsidRPr="00AD6FC7">
        <w:rPr>
          <w:rFonts w:cstheme="minorHAnsi"/>
          <w:color w:val="000000"/>
          <w:sz w:val="22"/>
          <w:szCs w:val="22"/>
          <w:lang w:val="lt-LT"/>
        </w:rPr>
        <w:t xml:space="preserve"> Informacija turėtų būti pateikta taip, kad ją būtų galima palyginti su ankstesni</w:t>
      </w:r>
      <w:r w:rsidR="00620BA2" w:rsidRPr="00AD6FC7">
        <w:rPr>
          <w:rFonts w:cstheme="minorHAnsi"/>
          <w:color w:val="000000"/>
          <w:sz w:val="22"/>
          <w:szCs w:val="22"/>
          <w:lang w:val="lt-LT"/>
        </w:rPr>
        <w:t>ų</w:t>
      </w:r>
      <w:r w:rsidRPr="00AD6FC7">
        <w:rPr>
          <w:rFonts w:cstheme="minorHAnsi"/>
          <w:color w:val="000000"/>
          <w:sz w:val="22"/>
          <w:szCs w:val="22"/>
          <w:lang w:val="lt-LT"/>
        </w:rPr>
        <w:t xml:space="preserve"> met</w:t>
      </w:r>
      <w:r w:rsidR="00620BA2" w:rsidRPr="00AD6FC7">
        <w:rPr>
          <w:rFonts w:cstheme="minorHAnsi"/>
          <w:color w:val="000000"/>
          <w:sz w:val="22"/>
          <w:szCs w:val="22"/>
          <w:lang w:val="lt-LT"/>
        </w:rPr>
        <w:t>ų</w:t>
      </w:r>
      <w:r w:rsidRPr="00AD6FC7">
        <w:rPr>
          <w:rFonts w:cstheme="minorHAnsi"/>
          <w:color w:val="000000"/>
          <w:sz w:val="22"/>
          <w:szCs w:val="22"/>
          <w:lang w:val="lt-LT"/>
        </w:rPr>
        <w:t xml:space="preserve"> ir susieti su ateities informacija. Taip pat turėtų būti paaiškinami pokyčiai nuo praėjusių metų, jei buvo pakeisti skaičiavimo būdai, metodai, atnaujinti dvejopo reikšmingumo rezultatai ir kt. informacija.</w:t>
      </w:r>
    </w:p>
    <w:p w14:paraId="31055F2A" w14:textId="71622772" w:rsidR="00632940" w:rsidRPr="00AD6FC7" w:rsidRDefault="00632940" w:rsidP="00CB6E0B">
      <w:pPr>
        <w:spacing w:after="120"/>
        <w:jc w:val="both"/>
        <w:rPr>
          <w:rFonts w:cstheme="minorHAnsi"/>
          <w:sz w:val="22"/>
          <w:szCs w:val="22"/>
          <w:lang w:val="lt-LT"/>
        </w:rPr>
      </w:pPr>
      <w:r w:rsidRPr="00AD6FC7">
        <w:rPr>
          <w:rFonts w:cstheme="minorHAnsi"/>
          <w:b/>
          <w:bCs/>
          <w:color w:val="000000"/>
          <w:sz w:val="22"/>
          <w:szCs w:val="22"/>
          <w:lang w:val="lt-LT"/>
        </w:rPr>
        <w:t>Perteklius.</w:t>
      </w:r>
      <w:r w:rsidRPr="00AD6FC7">
        <w:rPr>
          <w:rFonts w:cstheme="minorHAnsi"/>
          <w:color w:val="000000"/>
          <w:sz w:val="22"/>
          <w:szCs w:val="22"/>
          <w:lang w:val="lt-LT"/>
        </w:rPr>
        <w:t xml:space="preserve"> Ataskaitoje daug „gražaus“ teksto, </w:t>
      </w:r>
      <w:r w:rsidR="00620BA2" w:rsidRPr="00AD6FC7">
        <w:rPr>
          <w:rFonts w:cstheme="minorHAnsi"/>
          <w:color w:val="000000"/>
          <w:sz w:val="22"/>
          <w:szCs w:val="22"/>
          <w:lang w:val="lt-LT"/>
        </w:rPr>
        <w:t xml:space="preserve">bet </w:t>
      </w:r>
      <w:r w:rsidRPr="00AD6FC7">
        <w:rPr>
          <w:rFonts w:cstheme="minorHAnsi"/>
          <w:color w:val="000000"/>
          <w:sz w:val="22"/>
          <w:szCs w:val="22"/>
          <w:lang w:val="lt-LT"/>
        </w:rPr>
        <w:t>neatskleisti būtini atskleisti ESG rodikliai ir kokybinė ESG informacija. Gali būti ir priešingai – prirašoma per daug ir per sudėtingai.</w:t>
      </w:r>
    </w:p>
    <w:p w14:paraId="3620A52D" w14:textId="4A08F820" w:rsidR="00632940" w:rsidRPr="00AD6FC7" w:rsidRDefault="00632940" w:rsidP="00CB6E0B">
      <w:pPr>
        <w:spacing w:after="120"/>
        <w:jc w:val="both"/>
        <w:rPr>
          <w:rFonts w:cstheme="minorHAnsi"/>
          <w:sz w:val="22"/>
          <w:szCs w:val="22"/>
          <w:lang w:val="lt-LT"/>
        </w:rPr>
      </w:pPr>
      <w:r w:rsidRPr="00AD6FC7">
        <w:rPr>
          <w:rFonts w:cstheme="minorHAnsi"/>
          <w:b/>
          <w:bCs/>
          <w:color w:val="000000"/>
          <w:sz w:val="22"/>
          <w:szCs w:val="22"/>
          <w:lang w:val="lt-LT"/>
        </w:rPr>
        <w:t>ŠESD (šiltnamio efektą sukeliančių dujų) skaičiavimo klaidos.</w:t>
      </w:r>
      <w:r w:rsidRPr="00AD6FC7">
        <w:rPr>
          <w:rFonts w:cstheme="minorHAnsi"/>
          <w:color w:val="000000"/>
          <w:sz w:val="22"/>
          <w:szCs w:val="22"/>
          <w:lang w:val="lt-LT"/>
        </w:rPr>
        <w:t xml:space="preserve"> Įmonės pasirenka nepatikimas, neaiškias skaičiavimo sistemas ar nekompetentingą skaičiavimo paslaugos tiekėją. Kuro deginimo, elektros energijos apskaičiavimui dažnai naudojami ne Lietuvai būdingi emisijų faktoriai. Nesuvienodinami matavimo vienetai tarp įmonės duomenų ir pasirinkto emisijų faktoriaus. Nepateikiama pagrindinė informacija apie ŠESD skaičiavimo metodik</w:t>
      </w:r>
      <w:r w:rsidR="00620BA2" w:rsidRPr="00AD6FC7">
        <w:rPr>
          <w:rFonts w:cstheme="minorHAnsi"/>
          <w:color w:val="000000"/>
          <w:sz w:val="22"/>
          <w:szCs w:val="22"/>
          <w:lang w:val="lt-LT"/>
        </w:rPr>
        <w:t>ą</w:t>
      </w:r>
      <w:r w:rsidRPr="00AD6FC7">
        <w:rPr>
          <w:rFonts w:cstheme="minorHAnsi"/>
          <w:color w:val="000000"/>
          <w:sz w:val="22"/>
          <w:szCs w:val="22"/>
          <w:lang w:val="lt-LT"/>
        </w:rPr>
        <w:t>, pagrindinius skaičiavimo principus. Tos pačios ŠESD emisijos priskaičiuojamos</w:t>
      </w:r>
      <w:r w:rsidR="00C60C04" w:rsidRPr="00AD6FC7">
        <w:rPr>
          <w:rFonts w:cstheme="minorHAnsi"/>
          <w:color w:val="000000"/>
          <w:sz w:val="22"/>
          <w:szCs w:val="22"/>
          <w:lang w:val="lt-LT"/>
        </w:rPr>
        <w:t xml:space="preserve"> </w:t>
      </w:r>
      <w:r w:rsidRPr="00AD6FC7">
        <w:rPr>
          <w:rFonts w:cstheme="minorHAnsi"/>
          <w:color w:val="000000"/>
          <w:sz w:val="22"/>
          <w:szCs w:val="22"/>
          <w:lang w:val="lt-LT"/>
        </w:rPr>
        <w:t>skirtingoms 3 apimties kategorijoms</w:t>
      </w:r>
      <w:r w:rsidR="002F2570" w:rsidRPr="00AD6FC7">
        <w:rPr>
          <w:rFonts w:cstheme="minorHAnsi"/>
          <w:color w:val="000000"/>
          <w:sz w:val="22"/>
          <w:szCs w:val="22"/>
          <w:lang w:val="lt-LT"/>
        </w:rPr>
        <w:t>,</w:t>
      </w:r>
      <w:r w:rsidRPr="00AD6FC7">
        <w:rPr>
          <w:rFonts w:cstheme="minorHAnsi"/>
          <w:color w:val="000000"/>
          <w:sz w:val="22"/>
          <w:szCs w:val="22"/>
          <w:lang w:val="lt-LT"/>
        </w:rPr>
        <w:t xml:space="preserve"> t.</w:t>
      </w:r>
      <w:r w:rsidR="00620BA2" w:rsidRPr="00AD6FC7">
        <w:rPr>
          <w:rFonts w:cstheme="minorHAnsi"/>
          <w:color w:val="000000"/>
          <w:sz w:val="22"/>
          <w:szCs w:val="22"/>
          <w:lang w:val="lt-LT"/>
        </w:rPr>
        <w:t xml:space="preserve"> </w:t>
      </w:r>
      <w:r w:rsidRPr="00AD6FC7">
        <w:rPr>
          <w:rFonts w:cstheme="minorHAnsi"/>
          <w:color w:val="000000"/>
          <w:sz w:val="22"/>
          <w:szCs w:val="22"/>
          <w:lang w:val="lt-LT"/>
        </w:rPr>
        <w:t xml:space="preserve">y. neišvengiama </w:t>
      </w:r>
      <w:r w:rsidR="002F2570" w:rsidRPr="00AD6FC7">
        <w:rPr>
          <w:rFonts w:cstheme="minorHAnsi"/>
          <w:color w:val="000000"/>
          <w:sz w:val="22"/>
          <w:szCs w:val="22"/>
          <w:lang w:val="lt-LT"/>
        </w:rPr>
        <w:t xml:space="preserve">dvejopo </w:t>
      </w:r>
      <w:r w:rsidRPr="00AD6FC7">
        <w:rPr>
          <w:rFonts w:cstheme="minorHAnsi"/>
          <w:color w:val="000000"/>
          <w:sz w:val="22"/>
          <w:szCs w:val="22"/>
          <w:lang w:val="lt-LT"/>
        </w:rPr>
        <w:t>ŠESD emisijų skaičiavimo</w:t>
      </w:r>
      <w:r w:rsidR="002F2570" w:rsidRPr="00AD6FC7">
        <w:rPr>
          <w:rFonts w:cstheme="minorHAnsi"/>
          <w:color w:val="000000"/>
          <w:sz w:val="22"/>
          <w:szCs w:val="22"/>
          <w:lang w:val="lt-LT"/>
        </w:rPr>
        <w:t xml:space="preserve"> (</w:t>
      </w:r>
      <w:r w:rsidRPr="00AD6FC7">
        <w:rPr>
          <w:rFonts w:cstheme="minorHAnsi"/>
          <w:color w:val="000000"/>
          <w:sz w:val="22"/>
          <w:szCs w:val="22"/>
          <w:lang w:val="lt-LT"/>
        </w:rPr>
        <w:t>angl</w:t>
      </w:r>
      <w:r w:rsidR="002F2570" w:rsidRPr="00AD6FC7">
        <w:rPr>
          <w:rFonts w:cstheme="minorHAnsi"/>
          <w:color w:val="000000"/>
          <w:sz w:val="22"/>
          <w:szCs w:val="22"/>
          <w:lang w:val="lt-LT"/>
        </w:rPr>
        <w:t>.</w:t>
      </w:r>
      <w:r w:rsidRPr="00AD6FC7">
        <w:rPr>
          <w:rFonts w:cstheme="minorHAnsi"/>
          <w:color w:val="000000"/>
          <w:sz w:val="22"/>
          <w:szCs w:val="22"/>
          <w:lang w:val="lt-LT"/>
        </w:rPr>
        <w:t xml:space="preserve"> </w:t>
      </w:r>
      <w:proofErr w:type="spellStart"/>
      <w:r w:rsidRPr="00AD6FC7">
        <w:rPr>
          <w:rFonts w:cstheme="minorHAnsi"/>
          <w:i/>
          <w:iCs/>
          <w:color w:val="000000"/>
          <w:sz w:val="22"/>
          <w:szCs w:val="22"/>
          <w:lang w:val="lt-LT"/>
        </w:rPr>
        <w:t>double</w:t>
      </w:r>
      <w:proofErr w:type="spellEnd"/>
      <w:r w:rsidRPr="00AD6FC7">
        <w:rPr>
          <w:rFonts w:cstheme="minorHAnsi"/>
          <w:color w:val="000000"/>
          <w:sz w:val="22"/>
          <w:szCs w:val="22"/>
          <w:lang w:val="lt-LT"/>
        </w:rPr>
        <w:t xml:space="preserve"> </w:t>
      </w:r>
      <w:proofErr w:type="spellStart"/>
      <w:r w:rsidRPr="00AD6FC7">
        <w:rPr>
          <w:rFonts w:cstheme="minorHAnsi"/>
          <w:i/>
          <w:iCs/>
          <w:color w:val="000000"/>
          <w:sz w:val="22"/>
          <w:szCs w:val="22"/>
          <w:lang w:val="lt-LT"/>
        </w:rPr>
        <w:t>counting</w:t>
      </w:r>
      <w:proofErr w:type="spellEnd"/>
      <w:r w:rsidRPr="00AD6FC7">
        <w:rPr>
          <w:rFonts w:cstheme="minorHAnsi"/>
          <w:color w:val="000000"/>
          <w:sz w:val="22"/>
          <w:szCs w:val="22"/>
          <w:lang w:val="lt-LT"/>
        </w:rPr>
        <w:t>). </w:t>
      </w:r>
    </w:p>
    <w:p w14:paraId="1D6D7DCD" w14:textId="07F45F9F" w:rsidR="00632940" w:rsidRPr="00AD6FC7" w:rsidRDefault="00632940" w:rsidP="00CB6E0B">
      <w:pPr>
        <w:spacing w:after="120"/>
        <w:jc w:val="both"/>
        <w:rPr>
          <w:rFonts w:cstheme="minorHAnsi"/>
          <w:sz w:val="22"/>
          <w:szCs w:val="22"/>
          <w:lang w:val="lt-LT"/>
        </w:rPr>
      </w:pPr>
      <w:r w:rsidRPr="00AD6FC7">
        <w:rPr>
          <w:rFonts w:cstheme="minorHAnsi"/>
          <w:b/>
          <w:bCs/>
          <w:color w:val="000000"/>
          <w:sz w:val="22"/>
          <w:szCs w:val="22"/>
          <w:lang w:val="lt-LT"/>
        </w:rPr>
        <w:t>Žaliasis smegenų plovimas</w:t>
      </w:r>
      <w:r w:rsidRPr="00AD6FC7">
        <w:rPr>
          <w:rFonts w:cstheme="minorHAnsi"/>
          <w:color w:val="000000"/>
          <w:sz w:val="22"/>
          <w:szCs w:val="22"/>
          <w:lang w:val="lt-LT"/>
        </w:rPr>
        <w:t>. Ataskaitoje yra apgaulingų teiginių apie įmonės politiką</w:t>
      </w:r>
      <w:r w:rsidR="002F2570" w:rsidRPr="00AD6FC7">
        <w:rPr>
          <w:rFonts w:cstheme="minorHAnsi"/>
          <w:color w:val="000000"/>
          <w:sz w:val="22"/>
          <w:szCs w:val="22"/>
          <w:lang w:val="lt-LT"/>
        </w:rPr>
        <w:t xml:space="preserve"> ir</w:t>
      </w:r>
      <w:r w:rsidRPr="00AD6FC7">
        <w:rPr>
          <w:rFonts w:cstheme="minorHAnsi"/>
          <w:color w:val="000000"/>
          <w:sz w:val="22"/>
          <w:szCs w:val="22"/>
          <w:lang w:val="lt-LT"/>
        </w:rPr>
        <w:t xml:space="preserve"> veiklą</w:t>
      </w:r>
      <w:r w:rsidR="002F2570" w:rsidRPr="00AD6FC7">
        <w:rPr>
          <w:rFonts w:cstheme="minorHAnsi"/>
          <w:color w:val="000000"/>
          <w:sz w:val="22"/>
          <w:szCs w:val="22"/>
          <w:lang w:val="lt-LT"/>
        </w:rPr>
        <w:t>,</w:t>
      </w:r>
      <w:r w:rsidRPr="00AD6FC7">
        <w:rPr>
          <w:rFonts w:cstheme="minorHAnsi"/>
          <w:color w:val="000000"/>
          <w:sz w:val="22"/>
          <w:szCs w:val="22"/>
          <w:lang w:val="lt-LT"/>
        </w:rPr>
        <w:t xml:space="preserve"> produkt</w:t>
      </w:r>
      <w:r w:rsidR="002F2570" w:rsidRPr="00AD6FC7">
        <w:rPr>
          <w:rFonts w:cstheme="minorHAnsi"/>
          <w:color w:val="000000"/>
          <w:sz w:val="22"/>
          <w:szCs w:val="22"/>
          <w:lang w:val="lt-LT"/>
        </w:rPr>
        <w:t>ai</w:t>
      </w:r>
      <w:r w:rsidRPr="00AD6FC7">
        <w:rPr>
          <w:rFonts w:cstheme="minorHAnsi"/>
          <w:color w:val="000000"/>
          <w:sz w:val="22"/>
          <w:szCs w:val="22"/>
          <w:lang w:val="lt-LT"/>
        </w:rPr>
        <w:t xml:space="preserve"> nurodomi kaip draugiški aplinkai, CO</w:t>
      </w:r>
      <w:r w:rsidRPr="00AD6FC7">
        <w:rPr>
          <w:rFonts w:cstheme="minorHAnsi"/>
          <w:color w:val="000000"/>
          <w:sz w:val="22"/>
          <w:szCs w:val="22"/>
          <w:vertAlign w:val="subscript"/>
          <w:lang w:val="lt-LT"/>
        </w:rPr>
        <w:t>2</w:t>
      </w:r>
      <w:r w:rsidRPr="00AD6FC7">
        <w:rPr>
          <w:rFonts w:cstheme="minorHAnsi"/>
          <w:color w:val="000000"/>
          <w:sz w:val="22"/>
          <w:szCs w:val="22"/>
          <w:lang w:val="lt-LT"/>
        </w:rPr>
        <w:t xml:space="preserve"> neutralūs, nors nieko bendr</w:t>
      </w:r>
      <w:r w:rsidR="002F2570" w:rsidRPr="00AD6FC7">
        <w:rPr>
          <w:rFonts w:cstheme="minorHAnsi"/>
          <w:color w:val="000000"/>
          <w:sz w:val="22"/>
          <w:szCs w:val="22"/>
          <w:lang w:val="lt-LT"/>
        </w:rPr>
        <w:t>a</w:t>
      </w:r>
      <w:r w:rsidRPr="00AD6FC7">
        <w:rPr>
          <w:rFonts w:cstheme="minorHAnsi"/>
          <w:color w:val="000000"/>
          <w:sz w:val="22"/>
          <w:szCs w:val="22"/>
          <w:lang w:val="lt-LT"/>
        </w:rPr>
        <w:t xml:space="preserve"> su tuo neturi. Pavyzdžiui, gaminys pristatomas kaip CO</w:t>
      </w:r>
      <w:r w:rsidRPr="00AD6FC7">
        <w:rPr>
          <w:rFonts w:cstheme="minorHAnsi"/>
          <w:color w:val="000000"/>
          <w:sz w:val="22"/>
          <w:szCs w:val="22"/>
          <w:vertAlign w:val="subscript"/>
          <w:lang w:val="lt-LT"/>
        </w:rPr>
        <w:t>2</w:t>
      </w:r>
      <w:r w:rsidRPr="00AD6FC7">
        <w:rPr>
          <w:rFonts w:cstheme="minorHAnsi"/>
          <w:color w:val="000000"/>
          <w:sz w:val="22"/>
          <w:szCs w:val="22"/>
          <w:lang w:val="lt-LT"/>
        </w:rPr>
        <w:t xml:space="preserve"> neutralus, nors jį gaminant poveikis nėra mažinamas ir gamintojas tiesiog naudoja CO</w:t>
      </w:r>
      <w:r w:rsidRPr="00AD6FC7">
        <w:rPr>
          <w:rFonts w:cstheme="minorHAnsi"/>
          <w:color w:val="000000"/>
          <w:sz w:val="22"/>
          <w:szCs w:val="22"/>
          <w:vertAlign w:val="subscript"/>
          <w:lang w:val="lt-LT"/>
        </w:rPr>
        <w:t>2</w:t>
      </w:r>
      <w:r w:rsidRPr="00AD6FC7">
        <w:rPr>
          <w:rFonts w:cstheme="minorHAnsi"/>
          <w:color w:val="000000"/>
          <w:sz w:val="22"/>
          <w:szCs w:val="22"/>
          <w:lang w:val="lt-LT"/>
        </w:rPr>
        <w:t xml:space="preserve"> kompensavimo mechanizmą.</w:t>
      </w:r>
    </w:p>
    <w:p w14:paraId="3CF3A3F7" w14:textId="5BDFF495" w:rsidR="006A4401" w:rsidRDefault="00632940" w:rsidP="00CB6E0B">
      <w:pPr>
        <w:spacing w:after="120"/>
        <w:jc w:val="both"/>
        <w:rPr>
          <w:rFonts w:cstheme="minorHAnsi"/>
          <w:color w:val="000000"/>
          <w:sz w:val="22"/>
          <w:szCs w:val="22"/>
          <w:lang w:val="lt-LT"/>
        </w:rPr>
      </w:pPr>
      <w:r w:rsidRPr="00AD6FC7">
        <w:rPr>
          <w:rFonts w:cstheme="minorHAnsi"/>
          <w:color w:val="000000"/>
          <w:sz w:val="22"/>
          <w:szCs w:val="22"/>
          <w:lang w:val="lt-LT"/>
        </w:rPr>
        <w:t>Apibendrindama N. Inasaridze teigia, kad</w:t>
      </w:r>
      <w:r w:rsidR="0004113A" w:rsidRPr="00AD6FC7">
        <w:rPr>
          <w:rFonts w:cstheme="minorHAnsi"/>
          <w:color w:val="000000"/>
          <w:sz w:val="22"/>
          <w:szCs w:val="22"/>
          <w:lang w:val="lt-LT"/>
        </w:rPr>
        <w:t>,</w:t>
      </w:r>
      <w:r w:rsidRPr="00AD6FC7">
        <w:rPr>
          <w:rFonts w:cstheme="minorHAnsi"/>
          <w:color w:val="000000"/>
          <w:sz w:val="22"/>
          <w:szCs w:val="22"/>
          <w:lang w:val="lt-LT"/>
        </w:rPr>
        <w:t xml:space="preserve"> atsirandant vis daugiau reguliacij</w:t>
      </w:r>
      <w:r w:rsidR="00BD1D84" w:rsidRPr="00AD6FC7">
        <w:rPr>
          <w:rFonts w:cstheme="minorHAnsi"/>
          <w:color w:val="000000"/>
          <w:sz w:val="22"/>
          <w:szCs w:val="22"/>
          <w:lang w:val="lt-LT"/>
        </w:rPr>
        <w:t>os mechanizmų</w:t>
      </w:r>
      <w:r w:rsidRPr="00AD6FC7">
        <w:rPr>
          <w:rFonts w:cstheme="minorHAnsi"/>
          <w:color w:val="000000"/>
          <w:sz w:val="22"/>
          <w:szCs w:val="22"/>
          <w:lang w:val="lt-LT"/>
        </w:rPr>
        <w:t xml:space="preserve">, net ir didžiausiems skeptikams turėtų būti akivaizdu, jog tvarumas nėra </w:t>
      </w:r>
      <w:r w:rsidR="0004113A" w:rsidRPr="00AD6FC7">
        <w:rPr>
          <w:rFonts w:cstheme="minorHAnsi"/>
          <w:color w:val="000000"/>
          <w:sz w:val="22"/>
          <w:szCs w:val="22"/>
          <w:lang w:val="lt-LT"/>
        </w:rPr>
        <w:t xml:space="preserve">laikina </w:t>
      </w:r>
      <w:r w:rsidRPr="00AD6FC7">
        <w:rPr>
          <w:rFonts w:cstheme="minorHAnsi"/>
          <w:color w:val="000000"/>
          <w:sz w:val="22"/>
          <w:szCs w:val="22"/>
          <w:lang w:val="lt-LT"/>
        </w:rPr>
        <w:t>mada. Tvarumo traukinys vis labiau įsibėgėja, o nauji reikalavimai galutinai patvirtina, kad tvarumas versle – būtinybė ir ateitis. Be to, tvarumo pokyčiai gali tapti ne tik naujais verslo iššūkiais, bet ir galimybėmis.</w:t>
      </w:r>
    </w:p>
    <w:p w14:paraId="3BE9489D" w14:textId="3A122836" w:rsidR="006A4401" w:rsidRDefault="006A4401" w:rsidP="00CB6E0B">
      <w:pPr>
        <w:spacing w:after="120"/>
        <w:jc w:val="both"/>
        <w:rPr>
          <w:rFonts w:cstheme="minorHAnsi"/>
          <w:b/>
          <w:bCs/>
          <w:color w:val="000000"/>
          <w:sz w:val="22"/>
          <w:szCs w:val="22"/>
          <w:lang w:val="lt-LT"/>
        </w:rPr>
      </w:pPr>
      <w:r>
        <w:rPr>
          <w:rFonts w:cstheme="minorHAnsi"/>
          <w:b/>
          <w:bCs/>
          <w:color w:val="000000"/>
          <w:sz w:val="22"/>
          <w:szCs w:val="22"/>
          <w:lang w:val="lt-LT"/>
        </w:rPr>
        <w:t>Daugiau informacijos:</w:t>
      </w:r>
    </w:p>
    <w:p w14:paraId="5931FADC" w14:textId="77777777" w:rsidR="00BA5F61" w:rsidRPr="00BA5F61" w:rsidRDefault="00BA5F61" w:rsidP="00BA5F61">
      <w:pPr>
        <w:spacing w:after="120"/>
        <w:contextualSpacing/>
        <w:jc w:val="both"/>
        <w:rPr>
          <w:rFonts w:cstheme="minorHAnsi"/>
          <w:sz w:val="22"/>
          <w:szCs w:val="22"/>
          <w:lang w:val="lt-LT"/>
        </w:rPr>
      </w:pPr>
      <w:r w:rsidRPr="00BA5F61">
        <w:rPr>
          <w:rFonts w:cstheme="minorHAnsi"/>
          <w:sz w:val="22"/>
          <w:szCs w:val="22"/>
          <w:lang w:val="lt-LT"/>
        </w:rPr>
        <w:t>Indrė Kavaliauskaitė</w:t>
      </w:r>
    </w:p>
    <w:p w14:paraId="6D71B79D" w14:textId="77777777" w:rsidR="00BA5F61" w:rsidRPr="00BA5F61" w:rsidRDefault="00BA5F61" w:rsidP="00BA5F61">
      <w:pPr>
        <w:spacing w:after="120"/>
        <w:contextualSpacing/>
        <w:jc w:val="both"/>
        <w:rPr>
          <w:rFonts w:cstheme="minorHAnsi"/>
          <w:sz w:val="22"/>
          <w:szCs w:val="22"/>
          <w:lang w:val="lt-LT"/>
        </w:rPr>
      </w:pPr>
      <w:r w:rsidRPr="00BA5F61">
        <w:rPr>
          <w:rFonts w:cstheme="minorHAnsi"/>
          <w:sz w:val="22"/>
          <w:szCs w:val="22"/>
          <w:lang w:val="lt-LT"/>
        </w:rPr>
        <w:t>Direktorė</w:t>
      </w:r>
    </w:p>
    <w:p w14:paraId="3E9DFF3E" w14:textId="77777777" w:rsidR="00BA5F61" w:rsidRPr="00BA5F61" w:rsidRDefault="00BA5F61" w:rsidP="00BA5F61">
      <w:pPr>
        <w:spacing w:after="120"/>
        <w:contextualSpacing/>
        <w:jc w:val="both"/>
        <w:rPr>
          <w:rFonts w:cstheme="minorHAnsi"/>
          <w:sz w:val="22"/>
          <w:szCs w:val="22"/>
          <w:lang w:val="lt-LT"/>
        </w:rPr>
      </w:pPr>
      <w:r w:rsidRPr="00BA5F61">
        <w:rPr>
          <w:rFonts w:cstheme="minorHAnsi"/>
          <w:sz w:val="22"/>
          <w:szCs w:val="22"/>
          <w:lang w:val="lt-LT"/>
        </w:rPr>
        <w:t>+370 686 70949</w:t>
      </w:r>
    </w:p>
    <w:p w14:paraId="59BECAB7" w14:textId="6F961322" w:rsidR="00017438" w:rsidRPr="00AD6FC7" w:rsidRDefault="00BA5F61" w:rsidP="00BA5F61">
      <w:pPr>
        <w:spacing w:after="120"/>
        <w:contextualSpacing/>
        <w:jc w:val="both"/>
        <w:rPr>
          <w:rFonts w:cstheme="minorHAnsi"/>
          <w:sz w:val="22"/>
          <w:szCs w:val="22"/>
          <w:lang w:val="lt-LT"/>
        </w:rPr>
      </w:pPr>
      <w:r w:rsidRPr="00BA5F61">
        <w:rPr>
          <w:rFonts w:cstheme="minorHAnsi"/>
          <w:sz w:val="22"/>
          <w:szCs w:val="22"/>
          <w:lang w:val="lt-LT"/>
        </w:rPr>
        <w:t>indre.kavaliauskaite@asociacijalava.lt</w:t>
      </w:r>
    </w:p>
    <w:sectPr w:rsidR="00017438" w:rsidRPr="00AD6FC7" w:rsidSect="00CB6E0B">
      <w:headerReference w:type="default" r:id="rId7"/>
      <w:pgSz w:w="11900" w:h="16840"/>
      <w:pgMar w:top="1048" w:right="962" w:bottom="838"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560E1A" w14:textId="77777777" w:rsidR="00B9318A" w:rsidRDefault="00B9318A" w:rsidP="00B9318A">
      <w:r>
        <w:separator/>
      </w:r>
    </w:p>
  </w:endnote>
  <w:endnote w:type="continuationSeparator" w:id="0">
    <w:p w14:paraId="3A16C148" w14:textId="77777777" w:rsidR="00B9318A" w:rsidRDefault="00B9318A" w:rsidP="00B93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631270" w14:textId="77777777" w:rsidR="00B9318A" w:rsidRDefault="00B9318A" w:rsidP="00B9318A">
      <w:r>
        <w:separator/>
      </w:r>
    </w:p>
  </w:footnote>
  <w:footnote w:type="continuationSeparator" w:id="0">
    <w:p w14:paraId="62DEBD3D" w14:textId="77777777" w:rsidR="00B9318A" w:rsidRDefault="00B9318A" w:rsidP="00B931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58BFDD" w14:textId="04D89404" w:rsidR="00B9318A" w:rsidRDefault="00B9318A">
    <w:pPr>
      <w:pStyle w:val="Antrats"/>
      <w:rPr>
        <w:i/>
        <w:iCs/>
        <w:sz w:val="20"/>
        <w:szCs w:val="20"/>
        <w:lang w:val="lt-LT"/>
      </w:rPr>
    </w:pPr>
    <w:r>
      <w:rPr>
        <w:i/>
        <w:iCs/>
        <w:sz w:val="20"/>
        <w:szCs w:val="20"/>
        <w:lang w:val="lt-LT"/>
      </w:rPr>
      <w:t>Pranešimas žiniasklaidai</w:t>
    </w:r>
  </w:p>
  <w:p w14:paraId="09B11436" w14:textId="4B0D4D3A" w:rsidR="00B9318A" w:rsidRDefault="00B9318A">
    <w:pPr>
      <w:pStyle w:val="Antrats"/>
      <w:rPr>
        <w:i/>
        <w:iCs/>
        <w:sz w:val="20"/>
        <w:szCs w:val="20"/>
        <w:lang w:val="lt-LT"/>
      </w:rPr>
    </w:pPr>
    <w:r>
      <w:rPr>
        <w:i/>
        <w:iCs/>
        <w:sz w:val="20"/>
        <w:szCs w:val="20"/>
        <w:lang w:val="lt-LT"/>
      </w:rPr>
      <w:t>2024 m. birželio 17 d.</w:t>
    </w:r>
  </w:p>
  <w:p w14:paraId="5816C450" w14:textId="77777777" w:rsidR="00B9318A" w:rsidRDefault="00B9318A">
    <w:pPr>
      <w:pStyle w:val="Antrats"/>
      <w:rPr>
        <w:i/>
        <w:iCs/>
        <w:sz w:val="20"/>
        <w:szCs w:val="20"/>
        <w:lang w:val="lt-LT"/>
      </w:rPr>
    </w:pPr>
  </w:p>
  <w:p w14:paraId="5A952EAC" w14:textId="77777777" w:rsidR="00B9318A" w:rsidRPr="00B9318A" w:rsidRDefault="00B9318A">
    <w:pPr>
      <w:pStyle w:val="Antrats"/>
      <w:rPr>
        <w:i/>
        <w:iCs/>
        <w:sz w:val="20"/>
        <w:szCs w:val="20"/>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A3099D"/>
    <w:multiLevelType w:val="multilevel"/>
    <w:tmpl w:val="FE0C9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6709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940"/>
    <w:rsid w:val="00017438"/>
    <w:rsid w:val="0004113A"/>
    <w:rsid w:val="0008796B"/>
    <w:rsid w:val="00087D9E"/>
    <w:rsid w:val="000C32D1"/>
    <w:rsid w:val="000F562D"/>
    <w:rsid w:val="002F2570"/>
    <w:rsid w:val="00377892"/>
    <w:rsid w:val="003D72EE"/>
    <w:rsid w:val="00402008"/>
    <w:rsid w:val="00466295"/>
    <w:rsid w:val="00620BA2"/>
    <w:rsid w:val="00632940"/>
    <w:rsid w:val="00674AC5"/>
    <w:rsid w:val="00675965"/>
    <w:rsid w:val="006A4401"/>
    <w:rsid w:val="0078795E"/>
    <w:rsid w:val="00813815"/>
    <w:rsid w:val="008427B9"/>
    <w:rsid w:val="00AD6FC7"/>
    <w:rsid w:val="00AF60C6"/>
    <w:rsid w:val="00B1114F"/>
    <w:rsid w:val="00B9318A"/>
    <w:rsid w:val="00BA5F61"/>
    <w:rsid w:val="00BD1D84"/>
    <w:rsid w:val="00C12F0A"/>
    <w:rsid w:val="00C60C04"/>
    <w:rsid w:val="00CA4B30"/>
    <w:rsid w:val="00CB6E0B"/>
    <w:rsid w:val="00E520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CBA8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uiPriority w:val="99"/>
    <w:semiHidden/>
    <w:unhideWhenUsed/>
    <w:rsid w:val="00632940"/>
    <w:pPr>
      <w:spacing w:before="100" w:beforeAutospacing="1" w:after="100" w:afterAutospacing="1"/>
    </w:pPr>
    <w:rPr>
      <w:rFonts w:ascii="Times New Roman" w:hAnsi="Times New Roman" w:cs="Times New Roman"/>
    </w:rPr>
  </w:style>
  <w:style w:type="paragraph" w:styleId="Pataisymai">
    <w:name w:val="Revision"/>
    <w:hidden/>
    <w:uiPriority w:val="99"/>
    <w:semiHidden/>
    <w:rsid w:val="00674AC5"/>
  </w:style>
  <w:style w:type="character" w:styleId="Komentaronuoroda">
    <w:name w:val="annotation reference"/>
    <w:basedOn w:val="Numatytasispastraiposriftas"/>
    <w:uiPriority w:val="99"/>
    <w:semiHidden/>
    <w:unhideWhenUsed/>
    <w:rsid w:val="000F562D"/>
    <w:rPr>
      <w:sz w:val="16"/>
      <w:szCs w:val="16"/>
    </w:rPr>
  </w:style>
  <w:style w:type="paragraph" w:styleId="Komentarotekstas">
    <w:name w:val="annotation text"/>
    <w:basedOn w:val="prastasis"/>
    <w:link w:val="KomentarotekstasDiagrama"/>
    <w:uiPriority w:val="99"/>
    <w:unhideWhenUsed/>
    <w:rsid w:val="000F562D"/>
    <w:rPr>
      <w:sz w:val="20"/>
      <w:szCs w:val="20"/>
    </w:rPr>
  </w:style>
  <w:style w:type="character" w:customStyle="1" w:styleId="KomentarotekstasDiagrama">
    <w:name w:val="Komentaro tekstas Diagrama"/>
    <w:basedOn w:val="Numatytasispastraiposriftas"/>
    <w:link w:val="Komentarotekstas"/>
    <w:uiPriority w:val="99"/>
    <w:rsid w:val="000F562D"/>
    <w:rPr>
      <w:sz w:val="20"/>
      <w:szCs w:val="20"/>
    </w:rPr>
  </w:style>
  <w:style w:type="paragraph" w:styleId="Komentarotema">
    <w:name w:val="annotation subject"/>
    <w:basedOn w:val="Komentarotekstas"/>
    <w:next w:val="Komentarotekstas"/>
    <w:link w:val="KomentarotemaDiagrama"/>
    <w:uiPriority w:val="99"/>
    <w:semiHidden/>
    <w:unhideWhenUsed/>
    <w:rsid w:val="000F562D"/>
    <w:rPr>
      <w:b/>
      <w:bCs/>
    </w:rPr>
  </w:style>
  <w:style w:type="character" w:customStyle="1" w:styleId="KomentarotemaDiagrama">
    <w:name w:val="Komentaro tema Diagrama"/>
    <w:basedOn w:val="KomentarotekstasDiagrama"/>
    <w:link w:val="Komentarotema"/>
    <w:uiPriority w:val="99"/>
    <w:semiHidden/>
    <w:rsid w:val="000F562D"/>
    <w:rPr>
      <w:b/>
      <w:bCs/>
      <w:sz w:val="20"/>
      <w:szCs w:val="20"/>
    </w:rPr>
  </w:style>
  <w:style w:type="character" w:styleId="Hipersaitas">
    <w:name w:val="Hyperlink"/>
    <w:basedOn w:val="Numatytasispastraiposriftas"/>
    <w:uiPriority w:val="99"/>
    <w:unhideWhenUsed/>
    <w:rsid w:val="000F562D"/>
    <w:rPr>
      <w:color w:val="0563C1" w:themeColor="hyperlink"/>
      <w:u w:val="single"/>
    </w:rPr>
  </w:style>
  <w:style w:type="character" w:customStyle="1" w:styleId="Neapdorotaspaminjimas1">
    <w:name w:val="Neapdorotas paminėjimas1"/>
    <w:basedOn w:val="Numatytasispastraiposriftas"/>
    <w:uiPriority w:val="99"/>
    <w:rsid w:val="000F562D"/>
    <w:rPr>
      <w:color w:val="605E5C"/>
      <w:shd w:val="clear" w:color="auto" w:fill="E1DFDD"/>
    </w:rPr>
  </w:style>
  <w:style w:type="paragraph" w:styleId="Debesliotekstas">
    <w:name w:val="Balloon Text"/>
    <w:basedOn w:val="prastasis"/>
    <w:link w:val="DebesliotekstasDiagrama"/>
    <w:uiPriority w:val="99"/>
    <w:semiHidden/>
    <w:unhideWhenUsed/>
    <w:rsid w:val="00377892"/>
    <w:rPr>
      <w:rFonts w:ascii="Times New Roman" w:hAnsi="Times New Roman" w:cs="Times New Roman"/>
      <w:sz w:val="18"/>
      <w:szCs w:val="18"/>
    </w:rPr>
  </w:style>
  <w:style w:type="character" w:customStyle="1" w:styleId="DebesliotekstasDiagrama">
    <w:name w:val="Debesėlio tekstas Diagrama"/>
    <w:basedOn w:val="Numatytasispastraiposriftas"/>
    <w:link w:val="Debesliotekstas"/>
    <w:uiPriority w:val="99"/>
    <w:semiHidden/>
    <w:rsid w:val="00377892"/>
    <w:rPr>
      <w:rFonts w:ascii="Times New Roman" w:hAnsi="Times New Roman" w:cs="Times New Roman"/>
      <w:sz w:val="18"/>
      <w:szCs w:val="18"/>
    </w:rPr>
  </w:style>
  <w:style w:type="paragraph" w:styleId="Antrats">
    <w:name w:val="header"/>
    <w:basedOn w:val="prastasis"/>
    <w:link w:val="AntratsDiagrama"/>
    <w:uiPriority w:val="99"/>
    <w:unhideWhenUsed/>
    <w:rsid w:val="00B9318A"/>
    <w:pPr>
      <w:tabs>
        <w:tab w:val="center" w:pos="4986"/>
        <w:tab w:val="right" w:pos="9972"/>
      </w:tabs>
    </w:pPr>
  </w:style>
  <w:style w:type="character" w:customStyle="1" w:styleId="AntratsDiagrama">
    <w:name w:val="Antraštės Diagrama"/>
    <w:basedOn w:val="Numatytasispastraiposriftas"/>
    <w:link w:val="Antrats"/>
    <w:uiPriority w:val="99"/>
    <w:rsid w:val="00B9318A"/>
  </w:style>
  <w:style w:type="paragraph" w:styleId="Porat">
    <w:name w:val="footer"/>
    <w:basedOn w:val="prastasis"/>
    <w:link w:val="PoratDiagrama"/>
    <w:uiPriority w:val="99"/>
    <w:unhideWhenUsed/>
    <w:rsid w:val="00B9318A"/>
    <w:pPr>
      <w:tabs>
        <w:tab w:val="center" w:pos="4986"/>
        <w:tab w:val="right" w:pos="9972"/>
      </w:tabs>
    </w:pPr>
  </w:style>
  <w:style w:type="character" w:customStyle="1" w:styleId="PoratDiagrama">
    <w:name w:val="Poraštė Diagrama"/>
    <w:basedOn w:val="Numatytasispastraiposriftas"/>
    <w:link w:val="Porat"/>
    <w:uiPriority w:val="99"/>
    <w:rsid w:val="00B931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17347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1078</Words>
  <Characters>6146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Simona Survilaitė</cp:lastModifiedBy>
  <cp:revision>9</cp:revision>
  <dcterms:created xsi:type="dcterms:W3CDTF">2024-06-10T07:13:00Z</dcterms:created>
  <dcterms:modified xsi:type="dcterms:W3CDTF">2024-06-17T12:43:00Z</dcterms:modified>
</cp:coreProperties>
</file>