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A5C12" w14:textId="77777777" w:rsidR="0051712B" w:rsidRPr="00075150" w:rsidRDefault="0051712B" w:rsidP="0051712B">
      <w:pPr>
        <w:spacing w:before="120" w:after="120" w:line="240" w:lineRule="auto"/>
        <w:jc w:val="both"/>
        <w:rPr>
          <w:rFonts w:ascii="Times New Roman" w:hAnsi="Times New Roman" w:cs="Times New Roman"/>
          <w:b/>
          <w:bCs/>
        </w:rPr>
      </w:pPr>
      <w:r w:rsidRPr="00075150">
        <w:rPr>
          <w:rFonts w:ascii="Times New Roman" w:hAnsi="Times New Roman" w:cs="Times New Roman"/>
          <w:b/>
          <w:bCs/>
        </w:rPr>
        <w:t>Lietuvą užklupę karščiai augina elektros kainas: ekspertas pataria, kaip elgtis vartotojams</w:t>
      </w:r>
    </w:p>
    <w:p w14:paraId="33DB008C" w14:textId="439CD8A7" w:rsidR="0051712B" w:rsidRPr="00075150" w:rsidRDefault="0051712B" w:rsidP="0051712B">
      <w:pPr>
        <w:spacing w:before="120" w:after="120" w:line="240" w:lineRule="auto"/>
        <w:jc w:val="both"/>
        <w:rPr>
          <w:rFonts w:ascii="Times New Roman" w:hAnsi="Times New Roman" w:cs="Times New Roman"/>
          <w:b/>
          <w:bCs/>
        </w:rPr>
      </w:pPr>
      <w:r w:rsidRPr="00075150">
        <w:rPr>
          <w:rFonts w:ascii="Times New Roman" w:hAnsi="Times New Roman" w:cs="Times New Roman"/>
          <w:b/>
          <w:bCs/>
        </w:rPr>
        <w:t>Lietuvos hidrometeorologijos tarnybai prognozuojant, kad termometrų stulpeliai dalyje šalies pasieks 34 laipsnių žymą, įspėjama, kad karščio banga gali lemti didelius elektros kainos šuolius „Nord Pool“ biržoje. Energetikos sprendimų bendrovės „Elektrum Lietuva“ produktų vystymo vadovas Mantas Kavaliauskas teigia, kad šiuo metu didžiausi kainų šuoliai pastebimi vakarais, tad gyventojai, pasirinkę su birža susietus elektros tiekimo planus, turėtų likti budrūs ir vakarais mažinti nebūtiną elektros vartojimą.</w:t>
      </w:r>
    </w:p>
    <w:p w14:paraId="73B0C4D0" w14:textId="77777777" w:rsidR="0051712B" w:rsidRPr="00075150" w:rsidRDefault="0051712B" w:rsidP="0051712B">
      <w:pPr>
        <w:spacing w:before="120" w:after="120" w:line="240" w:lineRule="auto"/>
        <w:jc w:val="both"/>
        <w:rPr>
          <w:rFonts w:ascii="Times New Roman" w:hAnsi="Times New Roman" w:cs="Times New Roman"/>
          <w:b/>
          <w:bCs/>
        </w:rPr>
      </w:pPr>
      <w:r w:rsidRPr="00075150">
        <w:rPr>
          <w:rFonts w:ascii="Times New Roman" w:hAnsi="Times New Roman" w:cs="Times New Roman"/>
          <w:b/>
          <w:bCs/>
        </w:rPr>
        <w:t>Kainos augimą lemiantys veiksniai</w:t>
      </w:r>
    </w:p>
    <w:p w14:paraId="5F7B441D" w14:textId="77777777" w:rsidR="0051712B" w:rsidRPr="00075150" w:rsidRDefault="0051712B" w:rsidP="0051712B">
      <w:pPr>
        <w:spacing w:before="120" w:after="120" w:line="240" w:lineRule="auto"/>
        <w:jc w:val="both"/>
        <w:rPr>
          <w:rFonts w:ascii="Times New Roman" w:hAnsi="Times New Roman" w:cs="Times New Roman"/>
        </w:rPr>
      </w:pPr>
      <w:r w:rsidRPr="00075150">
        <w:rPr>
          <w:rFonts w:ascii="Times New Roman" w:hAnsi="Times New Roman" w:cs="Times New Roman"/>
        </w:rPr>
        <w:t>Pasak M. Kavaliausko, pastarųjų dienų duomenys rodo, kad elektros kainų pikas yra pasiekiamas vakarais nuo 18-19 h iki vidurnakčio.</w:t>
      </w:r>
    </w:p>
    <w:p w14:paraId="16F10399" w14:textId="189C8DEB" w:rsidR="0051712B" w:rsidRPr="00075150" w:rsidRDefault="0051712B" w:rsidP="0051712B">
      <w:pPr>
        <w:spacing w:before="120" w:after="120" w:line="240" w:lineRule="auto"/>
        <w:jc w:val="both"/>
        <w:rPr>
          <w:rFonts w:ascii="Times New Roman" w:hAnsi="Times New Roman" w:cs="Times New Roman"/>
        </w:rPr>
      </w:pPr>
      <w:r w:rsidRPr="00075150">
        <w:rPr>
          <w:rFonts w:ascii="Times New Roman" w:hAnsi="Times New Roman" w:cs="Times New Roman"/>
        </w:rPr>
        <w:t>„Tokias tendencijas lemia kompleksinės priežastys – aukšta oro temperatūra, sumažėjusi elektros gamyba iš vėjo</w:t>
      </w:r>
      <w:r w:rsidR="00DF39C9">
        <w:rPr>
          <w:rFonts w:ascii="Times New Roman" w:hAnsi="Times New Roman" w:cs="Times New Roman"/>
        </w:rPr>
        <w:t xml:space="preserve"> ir saulės</w:t>
      </w:r>
      <w:r w:rsidRPr="00075150">
        <w:rPr>
          <w:rFonts w:ascii="Times New Roman" w:hAnsi="Times New Roman" w:cs="Times New Roman"/>
        </w:rPr>
        <w:t>, padidėjęs elektros poreikis vėsinimui. Be to, gyventojai, įsirengę saulės elektrines, dienos metu vartoja pasigamintą energiją, tačiau vakare ją pradeda imti iš tinklo. Tokiu atveju didėja elektros paklausa, kuri, viršijant pasiūlą, automatiškai didina kilovatvalandės kainą“, – sako ekspertas.</w:t>
      </w:r>
    </w:p>
    <w:p w14:paraId="3723D01C" w14:textId="22F73E09" w:rsidR="0051712B" w:rsidRPr="00075150" w:rsidRDefault="0051712B" w:rsidP="0051712B">
      <w:pPr>
        <w:spacing w:before="120" w:after="120" w:line="240" w:lineRule="auto"/>
        <w:jc w:val="both"/>
        <w:rPr>
          <w:rFonts w:ascii="Times New Roman" w:hAnsi="Times New Roman" w:cs="Times New Roman"/>
        </w:rPr>
      </w:pPr>
      <w:r w:rsidRPr="00075150">
        <w:rPr>
          <w:rFonts w:ascii="Times New Roman" w:hAnsi="Times New Roman" w:cs="Times New Roman"/>
        </w:rPr>
        <w:t xml:space="preserve">Kaip pavyzdį jis pateikia </w:t>
      </w:r>
      <w:r w:rsidR="00990120" w:rsidRPr="00C97397">
        <w:rPr>
          <w:rFonts w:ascii="Times New Roman" w:hAnsi="Times New Roman" w:cs="Times New Roman"/>
          <w:color w:val="000000" w:themeColor="text1"/>
        </w:rPr>
        <w:t xml:space="preserve">šios savaitės </w:t>
      </w:r>
      <w:r w:rsidRPr="00075150">
        <w:rPr>
          <w:rFonts w:ascii="Times New Roman" w:hAnsi="Times New Roman" w:cs="Times New Roman"/>
        </w:rPr>
        <w:t xml:space="preserve">antradienį, kai vidutinė dienos elektros kaina siekė beveik 130 eurų už </w:t>
      </w:r>
      <w:proofErr w:type="spellStart"/>
      <w:r w:rsidRPr="00075150">
        <w:rPr>
          <w:rFonts w:ascii="Times New Roman" w:hAnsi="Times New Roman" w:cs="Times New Roman"/>
        </w:rPr>
        <w:t>megavatvalandę</w:t>
      </w:r>
      <w:proofErr w:type="spellEnd"/>
      <w:r w:rsidRPr="00075150">
        <w:rPr>
          <w:rFonts w:ascii="Times New Roman" w:hAnsi="Times New Roman" w:cs="Times New Roman"/>
        </w:rPr>
        <w:t xml:space="preserve"> (Eur/MWh) arba 13 euro centų už kilovatvalandę (Eur/kWh), </w:t>
      </w:r>
      <w:r w:rsidR="001F5DAD">
        <w:rPr>
          <w:rFonts w:ascii="Times New Roman" w:hAnsi="Times New Roman" w:cs="Times New Roman"/>
        </w:rPr>
        <w:t xml:space="preserve">tačiau </w:t>
      </w:r>
      <w:r w:rsidR="00075150" w:rsidRPr="00075150">
        <w:rPr>
          <w:rFonts w:ascii="Times New Roman" w:hAnsi="Times New Roman" w:cs="Times New Roman"/>
        </w:rPr>
        <w:t>vakare kaina šoktelėjo 2,5 karto</w:t>
      </w:r>
      <w:r w:rsidRPr="00075150">
        <w:rPr>
          <w:rFonts w:ascii="Times New Roman" w:hAnsi="Times New Roman" w:cs="Times New Roman"/>
        </w:rPr>
        <w:t xml:space="preserve"> </w:t>
      </w:r>
      <w:r w:rsidR="00075150" w:rsidRPr="00075150">
        <w:rPr>
          <w:rFonts w:ascii="Times New Roman" w:hAnsi="Times New Roman" w:cs="Times New Roman"/>
        </w:rPr>
        <w:t xml:space="preserve">ir </w:t>
      </w:r>
      <w:r w:rsidRPr="00075150">
        <w:rPr>
          <w:rFonts w:ascii="Times New Roman" w:hAnsi="Times New Roman" w:cs="Times New Roman"/>
        </w:rPr>
        <w:t>20-21 val. pasiekė 323,75 Eur/MWh. Dienos pikas fiksuotas 21-22 val., kai elektros kaina „Nord Pool“ siekė 352, 05 Eur/MWh (0,35 Eur/kWh).</w:t>
      </w:r>
    </w:p>
    <w:p w14:paraId="284C1B4F" w14:textId="2269CCE4" w:rsidR="00DF39C9" w:rsidRDefault="0051712B" w:rsidP="00DF39C9">
      <w:pPr>
        <w:spacing w:before="240" w:after="0" w:line="240" w:lineRule="auto"/>
        <w:rPr>
          <w:rFonts w:ascii="Times New Roman" w:hAnsi="Times New Roman" w:cs="Times New Roman"/>
        </w:rPr>
      </w:pPr>
      <w:r w:rsidRPr="00075150">
        <w:rPr>
          <w:rFonts w:ascii="Times New Roman" w:hAnsi="Times New Roman" w:cs="Times New Roman"/>
        </w:rPr>
        <w:t>Jis priduria, kad šiuo metu rinkoje netrūksta indikacijų, signalizuojančių apie galimus elektros</w:t>
      </w:r>
      <w:r w:rsidRPr="00990120">
        <w:rPr>
          <w:rFonts w:ascii="Times New Roman" w:hAnsi="Times New Roman" w:cs="Times New Roman"/>
          <w:color w:val="FF0000"/>
        </w:rPr>
        <w:t xml:space="preserve"> </w:t>
      </w:r>
      <w:r w:rsidR="00990120" w:rsidRPr="00C97397">
        <w:rPr>
          <w:rFonts w:ascii="Times New Roman" w:hAnsi="Times New Roman" w:cs="Times New Roman"/>
          <w:color w:val="000000" w:themeColor="text1"/>
        </w:rPr>
        <w:t xml:space="preserve">kainų </w:t>
      </w:r>
      <w:r w:rsidRPr="00075150">
        <w:rPr>
          <w:rFonts w:ascii="Times New Roman" w:hAnsi="Times New Roman" w:cs="Times New Roman"/>
        </w:rPr>
        <w:t>šuolius artimiausiais vasaros mėnesiais. Vienas jų – dėl remonto darbų Švedijoje ribojamas „</w:t>
      </w:r>
      <w:proofErr w:type="spellStart"/>
      <w:r w:rsidRPr="00075150">
        <w:rPr>
          <w:rFonts w:ascii="Times New Roman" w:hAnsi="Times New Roman" w:cs="Times New Roman"/>
        </w:rPr>
        <w:t>NordBalt</w:t>
      </w:r>
      <w:proofErr w:type="spellEnd"/>
      <w:r w:rsidRPr="00075150">
        <w:rPr>
          <w:rFonts w:ascii="Times New Roman" w:hAnsi="Times New Roman" w:cs="Times New Roman"/>
        </w:rPr>
        <w:t>“ jungties pralaidumas</w:t>
      </w:r>
      <w:r w:rsidR="00DF39C9">
        <w:rPr>
          <w:rFonts w:ascii="Times New Roman" w:hAnsi="Times New Roman" w:cs="Times New Roman"/>
        </w:rPr>
        <w:t xml:space="preserve">. </w:t>
      </w:r>
    </w:p>
    <w:p w14:paraId="1E32D959" w14:textId="1EFA78F7" w:rsidR="00DF39C9" w:rsidRPr="00DF39C9" w:rsidRDefault="00DF39C9" w:rsidP="00DF39C9">
      <w:pPr>
        <w:spacing w:before="240" w:after="0" w:line="240" w:lineRule="auto"/>
        <w:rPr>
          <w:rFonts w:ascii="Times New Roman" w:eastAsia="Times New Roman" w:hAnsi="Times New Roman" w:cs="Times New Roman"/>
          <w:color w:val="212121"/>
          <w:lang w:eastAsia="en-GB"/>
        </w:rPr>
      </w:pPr>
      <w:r>
        <w:rPr>
          <w:rFonts w:ascii="Times New Roman" w:eastAsia="Times New Roman" w:hAnsi="Times New Roman" w:cs="Times New Roman"/>
          <w:color w:val="212121"/>
          <w:lang w:eastAsia="en-GB"/>
        </w:rPr>
        <w:t xml:space="preserve">Pasak „Elektrum Lietuva“ atstovo, įtakos elektros šuoliams taip pat gali turėti </w:t>
      </w:r>
      <w:r w:rsidRPr="00816271">
        <w:rPr>
          <w:rFonts w:ascii="Times New Roman" w:eastAsia="Times New Roman" w:hAnsi="Times New Roman" w:cs="Times New Roman"/>
          <w:color w:val="212121"/>
          <w:lang w:eastAsia="en-GB"/>
        </w:rPr>
        <w:t xml:space="preserve">Suomijos ir Estijos jungties </w:t>
      </w:r>
      <w:r>
        <w:rPr>
          <w:rFonts w:ascii="Times New Roman" w:eastAsia="Times New Roman" w:hAnsi="Times New Roman" w:cs="Times New Roman"/>
          <w:color w:val="212121"/>
          <w:lang w:eastAsia="en-GB"/>
        </w:rPr>
        <w:t>„</w:t>
      </w:r>
      <w:proofErr w:type="spellStart"/>
      <w:r w:rsidRPr="00816271">
        <w:rPr>
          <w:rFonts w:ascii="Times New Roman" w:eastAsia="Times New Roman" w:hAnsi="Times New Roman" w:cs="Times New Roman"/>
          <w:color w:val="212121"/>
          <w:lang w:eastAsia="en-GB"/>
        </w:rPr>
        <w:t>EstLink</w:t>
      </w:r>
      <w:proofErr w:type="spellEnd"/>
      <w:r w:rsidRPr="00816271">
        <w:rPr>
          <w:rFonts w:ascii="Times New Roman" w:eastAsia="Times New Roman" w:hAnsi="Times New Roman" w:cs="Times New Roman"/>
          <w:color w:val="212121"/>
          <w:lang w:eastAsia="en-GB"/>
        </w:rPr>
        <w:t xml:space="preserve"> 2</w:t>
      </w:r>
      <w:r>
        <w:rPr>
          <w:rFonts w:ascii="Times New Roman" w:eastAsia="Times New Roman" w:hAnsi="Times New Roman" w:cs="Times New Roman"/>
          <w:color w:val="212121"/>
          <w:lang w:eastAsia="en-GB"/>
        </w:rPr>
        <w:t>“</w:t>
      </w:r>
      <w:r w:rsidRPr="00816271">
        <w:rPr>
          <w:rFonts w:ascii="Times New Roman" w:eastAsia="Times New Roman" w:hAnsi="Times New Roman" w:cs="Times New Roman"/>
          <w:color w:val="212121"/>
          <w:lang w:eastAsia="en-GB"/>
        </w:rPr>
        <w:t xml:space="preserve"> remonto darbai</w:t>
      </w:r>
      <w:r>
        <w:rPr>
          <w:rFonts w:ascii="Times New Roman" w:eastAsia="Times New Roman" w:hAnsi="Times New Roman" w:cs="Times New Roman"/>
          <w:color w:val="212121"/>
          <w:lang w:eastAsia="en-GB"/>
        </w:rPr>
        <w:t>, kurie, planuojama,</w:t>
      </w:r>
      <w:r w:rsidRPr="00816271">
        <w:rPr>
          <w:rFonts w:ascii="Times New Roman" w:eastAsia="Times New Roman" w:hAnsi="Times New Roman" w:cs="Times New Roman"/>
          <w:color w:val="212121"/>
          <w:lang w:eastAsia="en-GB"/>
        </w:rPr>
        <w:t xml:space="preserve"> tęsis iki rugpjūčio 31 d. </w:t>
      </w:r>
      <w:r>
        <w:rPr>
          <w:rFonts w:ascii="Times New Roman" w:eastAsia="Times New Roman" w:hAnsi="Times New Roman" w:cs="Times New Roman"/>
          <w:color w:val="212121"/>
          <w:lang w:eastAsia="en-GB"/>
        </w:rPr>
        <w:t>Skaičiuojama, kad i</w:t>
      </w:r>
      <w:r w:rsidRPr="00816271">
        <w:rPr>
          <w:rFonts w:ascii="Times New Roman" w:eastAsia="Times New Roman" w:hAnsi="Times New Roman" w:cs="Times New Roman"/>
          <w:color w:val="212121"/>
          <w:lang w:eastAsia="en-GB"/>
        </w:rPr>
        <w:t>š visos Suomijos ir Estijos jungtims įrengtos 1016 MW galios iki rugpjūčio pabaigos bus prieinama tik 358 MW (</w:t>
      </w:r>
      <w:r w:rsidR="00B27D1D">
        <w:rPr>
          <w:rFonts w:ascii="Times New Roman" w:eastAsia="Times New Roman" w:hAnsi="Times New Roman" w:cs="Times New Roman"/>
          <w:color w:val="212121"/>
          <w:lang w:eastAsia="en-GB"/>
        </w:rPr>
        <w:t>„</w:t>
      </w:r>
      <w:proofErr w:type="spellStart"/>
      <w:r w:rsidRPr="00816271">
        <w:rPr>
          <w:rFonts w:ascii="Times New Roman" w:eastAsia="Times New Roman" w:hAnsi="Times New Roman" w:cs="Times New Roman"/>
          <w:color w:val="212121"/>
          <w:lang w:eastAsia="en-GB"/>
        </w:rPr>
        <w:t>EstLink</w:t>
      </w:r>
      <w:proofErr w:type="spellEnd"/>
      <w:r w:rsidRPr="00816271">
        <w:rPr>
          <w:rFonts w:ascii="Times New Roman" w:eastAsia="Times New Roman" w:hAnsi="Times New Roman" w:cs="Times New Roman"/>
          <w:color w:val="212121"/>
          <w:lang w:eastAsia="en-GB"/>
        </w:rPr>
        <w:t xml:space="preserve"> 1</w:t>
      </w:r>
      <w:r w:rsidR="00B27D1D">
        <w:rPr>
          <w:rFonts w:ascii="Times New Roman" w:eastAsia="Times New Roman" w:hAnsi="Times New Roman" w:cs="Times New Roman"/>
          <w:color w:val="212121"/>
          <w:lang w:eastAsia="en-GB"/>
        </w:rPr>
        <w:t>“</w:t>
      </w:r>
      <w:r w:rsidRPr="00816271">
        <w:rPr>
          <w:rFonts w:ascii="Times New Roman" w:eastAsia="Times New Roman" w:hAnsi="Times New Roman" w:cs="Times New Roman"/>
          <w:color w:val="212121"/>
          <w:lang w:eastAsia="en-GB"/>
        </w:rPr>
        <w:t>), o tai gerokai apribos elektros importą iš Šiaurės šalių.</w:t>
      </w:r>
    </w:p>
    <w:p w14:paraId="643EEA8D" w14:textId="281DC292" w:rsidR="0051712B" w:rsidRPr="00075150" w:rsidRDefault="0051712B" w:rsidP="0051712B">
      <w:pPr>
        <w:spacing w:before="120" w:after="120" w:line="240" w:lineRule="auto"/>
        <w:jc w:val="both"/>
        <w:rPr>
          <w:rFonts w:ascii="Times New Roman" w:hAnsi="Times New Roman" w:cs="Times New Roman"/>
        </w:rPr>
      </w:pPr>
      <w:r w:rsidRPr="00075150">
        <w:rPr>
          <w:rFonts w:ascii="Times New Roman" w:hAnsi="Times New Roman" w:cs="Times New Roman"/>
        </w:rPr>
        <w:t xml:space="preserve">„Nors kol kas šie </w:t>
      </w:r>
      <w:r w:rsidR="00DF39C9">
        <w:rPr>
          <w:rFonts w:ascii="Times New Roman" w:hAnsi="Times New Roman" w:cs="Times New Roman"/>
        </w:rPr>
        <w:t>remonto</w:t>
      </w:r>
      <w:r w:rsidRPr="00075150">
        <w:rPr>
          <w:rFonts w:ascii="Times New Roman" w:hAnsi="Times New Roman" w:cs="Times New Roman"/>
        </w:rPr>
        <w:t xml:space="preserve"> darbai įtakos elektros kainoms nepadarė, kyla rizika dėl mažėjančios elektros pasiūlos, kuri gali lemti reikšmingus kainų šuolius. Jie labiausiai tikėtini vakarais, kai reikės įjungti brangesnes tradicines elektrines, kurios darbą pradeda palyginti lėtai. Svarbu paminėti ir tai, kad elektros gamyba iš atsinaujinančių išteklių taip pat, tikėtina, nebus palanki – elektros generacija iš saulės ir vėjo liepą ir rugpjūtį įprastai yra mažesnė, nei gegužę ir birželį“, – teigia M. Kavaliauskas.</w:t>
      </w:r>
    </w:p>
    <w:p w14:paraId="5CB91CFB" w14:textId="77777777" w:rsidR="0051712B" w:rsidRPr="00075150" w:rsidRDefault="0051712B" w:rsidP="0051712B">
      <w:pPr>
        <w:spacing w:before="120" w:after="120" w:line="240" w:lineRule="auto"/>
        <w:jc w:val="both"/>
        <w:rPr>
          <w:rFonts w:ascii="Times New Roman" w:hAnsi="Times New Roman" w:cs="Times New Roman"/>
        </w:rPr>
      </w:pPr>
      <w:r w:rsidRPr="00075150">
        <w:rPr>
          <w:rFonts w:ascii="Times New Roman" w:hAnsi="Times New Roman" w:cs="Times New Roman"/>
          <w:b/>
          <w:bCs/>
        </w:rPr>
        <w:t>Kaip elgtis elektros vartotojams?</w:t>
      </w:r>
    </w:p>
    <w:p w14:paraId="4499A964" w14:textId="77777777" w:rsidR="0051712B" w:rsidRPr="00075150" w:rsidRDefault="0051712B" w:rsidP="0051712B">
      <w:pPr>
        <w:spacing w:before="120" w:after="120" w:line="240" w:lineRule="auto"/>
        <w:jc w:val="both"/>
        <w:rPr>
          <w:rFonts w:ascii="Times New Roman" w:hAnsi="Times New Roman" w:cs="Times New Roman"/>
        </w:rPr>
      </w:pPr>
      <w:r w:rsidRPr="00075150">
        <w:rPr>
          <w:rFonts w:ascii="Times New Roman" w:hAnsi="Times New Roman" w:cs="Times New Roman"/>
        </w:rPr>
        <w:t>Nepaisant elektros kainų dinamikos biržoje, būdų mažinti išlaidas už elektros energiją yra. Pagrindinis jų – stebėti situaciją rinkoje, ir pagal tai reguliuoti savo vartojimo įpročius.</w:t>
      </w:r>
    </w:p>
    <w:p w14:paraId="560443DC" w14:textId="77777777" w:rsidR="0051712B" w:rsidRPr="00075150" w:rsidRDefault="0051712B" w:rsidP="0051712B">
      <w:pPr>
        <w:spacing w:before="120" w:after="120" w:line="240" w:lineRule="auto"/>
        <w:jc w:val="both"/>
        <w:rPr>
          <w:rFonts w:ascii="Times New Roman" w:hAnsi="Times New Roman" w:cs="Times New Roman"/>
        </w:rPr>
      </w:pPr>
      <w:r w:rsidRPr="00075150">
        <w:rPr>
          <w:rFonts w:ascii="Times New Roman" w:hAnsi="Times New Roman" w:cs="Times New Roman"/>
        </w:rPr>
        <w:t>Pavyzdžiui, biržoje esant aukštai valandinei kainai, rekomenduojama nepalikti buitinės technikos įrenginių budėjimo režimu. Vartotojai taip pat raginami išjungti šviesą kambariuose, juose nesant, atsakingai naudoti kondicionierių namų vėsinimui bei namuose esančią kitą elektrai imlią techniką.</w:t>
      </w:r>
    </w:p>
    <w:p w14:paraId="7CAC234A" w14:textId="77777777" w:rsidR="0051712B" w:rsidRPr="00075150" w:rsidRDefault="0051712B" w:rsidP="0051712B">
      <w:pPr>
        <w:spacing w:before="120" w:after="120" w:line="240" w:lineRule="auto"/>
        <w:jc w:val="both"/>
        <w:rPr>
          <w:rFonts w:ascii="Times New Roman" w:hAnsi="Times New Roman" w:cs="Times New Roman"/>
        </w:rPr>
      </w:pPr>
      <w:r w:rsidRPr="00075150">
        <w:rPr>
          <w:rFonts w:ascii="Times New Roman" w:hAnsi="Times New Roman" w:cs="Times New Roman"/>
        </w:rPr>
        <w:t>„Su biržos kaina susietais planus pasirinkę vartotojai tam tikrais atvejais gali sutaupyti, tačiau egzistuoja rizika ir gerokai daugiau išleisti. Siekiant efektyviai valdyti šias rizikas, būtina greita reakcija į pokyčius elektros biržoje. Visiems elektros vartotojams siūlome pasinaudoti „Elektrum“ programėle, kurioje galima stebėti elektros kainos pokyčius „Nord Pool“ biržoje ir pagal tai priimti sprendimus dėl jos vartojimo tam tikru metu“, – sako ekspertas.</w:t>
      </w:r>
    </w:p>
    <w:p w14:paraId="72D2BBF3" w14:textId="77777777" w:rsidR="0051712B" w:rsidRPr="00075150" w:rsidRDefault="0051712B" w:rsidP="0051712B">
      <w:pPr>
        <w:spacing w:before="120" w:after="120" w:line="240" w:lineRule="auto"/>
        <w:jc w:val="both"/>
        <w:rPr>
          <w:rFonts w:ascii="Times New Roman" w:hAnsi="Times New Roman" w:cs="Times New Roman"/>
        </w:rPr>
      </w:pPr>
      <w:r w:rsidRPr="00075150">
        <w:rPr>
          <w:rFonts w:ascii="Times New Roman" w:hAnsi="Times New Roman" w:cs="Times New Roman"/>
        </w:rPr>
        <w:t xml:space="preserve">Tuo metu gyventojams, nenorintiems derinti savo vartojimo prie rinkoje besikeičiančių kainų, rekomenduojama kainą fiksuoti, visas jos kitimo rizikas paliekant tiekėjui. </w:t>
      </w:r>
    </w:p>
    <w:p w14:paraId="1981530A" w14:textId="77777777" w:rsidR="0051712B" w:rsidRPr="00075150" w:rsidRDefault="0051712B" w:rsidP="0051712B">
      <w:pPr>
        <w:spacing w:before="120" w:after="120" w:line="240" w:lineRule="auto"/>
        <w:jc w:val="both"/>
        <w:rPr>
          <w:rFonts w:ascii="Times New Roman" w:hAnsi="Times New Roman" w:cs="Times New Roman"/>
        </w:rPr>
      </w:pPr>
      <w:r w:rsidRPr="00075150">
        <w:rPr>
          <w:rFonts w:ascii="Times New Roman" w:hAnsi="Times New Roman" w:cs="Times New Roman"/>
        </w:rPr>
        <w:t xml:space="preserve">„Tinkamu metu užfiksavus kainas, galima jaustis saugiai dėl elektros kainų ir nesibaiminti jų svyravimų biržoje. Iš praktikos pastebime, kad sprendimas dėl elektros kainos fiksavimo labiausiai pasiteisina </w:t>
      </w:r>
      <w:r w:rsidRPr="00075150">
        <w:rPr>
          <w:rFonts w:ascii="Times New Roman" w:hAnsi="Times New Roman" w:cs="Times New Roman"/>
        </w:rPr>
        <w:lastRenderedPageBreak/>
        <w:t>tiems gyventojams, kurie tai padaro atsitraukus žiemai. Laikui bėgant didėja rizika dėl augančių kainų biržoje, ką rodo ir dabartinė situacija“, – sako „Elektrum Lietuva“ produktų vystymo vadovas.</w:t>
      </w:r>
    </w:p>
    <w:p w14:paraId="61279C84" w14:textId="77777777" w:rsidR="008A2A38" w:rsidRPr="0051712B" w:rsidRDefault="008A2A38" w:rsidP="008A2A38">
      <w:pPr>
        <w:spacing w:before="120" w:after="120" w:line="240" w:lineRule="auto"/>
        <w:jc w:val="both"/>
        <w:rPr>
          <w:rFonts w:ascii="Times New Roman" w:hAnsi="Times New Roman" w:cs="Times New Roman"/>
          <w:sz w:val="24"/>
          <w:szCs w:val="24"/>
          <w:lang w:val="lv-LV"/>
        </w:rPr>
      </w:pPr>
    </w:p>
    <w:p w14:paraId="33B885B1" w14:textId="70AB91DE" w:rsidR="00FE0D3E" w:rsidRPr="0051712B" w:rsidRDefault="00FE0D3E" w:rsidP="00C65F06">
      <w:pPr>
        <w:spacing w:before="120" w:after="120" w:line="240" w:lineRule="auto"/>
        <w:rPr>
          <w:rStyle w:val="ui-provider"/>
          <w:rFonts w:ascii="Times New Roman" w:hAnsi="Times New Roman" w:cs="Times New Roman"/>
          <w:b/>
          <w:bCs/>
          <w:i/>
          <w:iCs/>
        </w:rPr>
      </w:pPr>
      <w:r w:rsidRPr="0051712B">
        <w:rPr>
          <w:rStyle w:val="ui-provider"/>
          <w:rFonts w:ascii="Times New Roman" w:hAnsi="Times New Roman" w:cs="Times New Roman"/>
          <w:b/>
          <w:bCs/>
        </w:rPr>
        <w:t>Apie bendrovę:</w:t>
      </w:r>
    </w:p>
    <w:p w14:paraId="5961EA55" w14:textId="77777777" w:rsidR="007C60E0" w:rsidRPr="0051712B" w:rsidRDefault="007C60E0" w:rsidP="007C60E0">
      <w:pPr>
        <w:pStyle w:val="NormalWeb"/>
        <w:shd w:val="clear" w:color="auto" w:fill="FFFFFF"/>
        <w:spacing w:before="120" w:beforeAutospacing="0" w:after="120" w:afterAutospacing="0"/>
        <w:jc w:val="both"/>
        <w:rPr>
          <w:rStyle w:val="ui-provider"/>
          <w:i/>
          <w:iCs/>
          <w:sz w:val="22"/>
          <w:szCs w:val="22"/>
          <w:lang w:val="lt-LT"/>
        </w:rPr>
      </w:pPr>
      <w:r w:rsidRPr="0051712B">
        <w:rPr>
          <w:rStyle w:val="Emphasis"/>
          <w:color w:val="222222"/>
          <w:sz w:val="22"/>
          <w:szCs w:val="22"/>
          <w:lang w:val="lt-LT"/>
        </w:rPr>
        <w:t>„Elektrum Lietuva“ yra didžiausios Baltijos šalyse žaliosios elektros gamintojos „Latvenergo“ (Latvija) antrinė įmonė, teikianti įvairius energetikos sprendimus buitiniams ir verslo klientams Lietuvoje. Beveik 80 proc. „Latvenergo“ pagamintos elektros energijos yra iš atsinaujinančių šaltinių. Bendrovė „Elektrum Lietuva“ šiuo metu tiekia elektrą daugiau nei 12 tūkst. įmonių, savo elektros tiekėju įmonę pasirinko daugiau kaip 212 tūkst. namų ūkių, įmonė tiekia dujas beveik 800 bendrovių, yra įrengusi virš 2000 saulės elektrinių bei šešis saulės parkus (29,7 MW). Statomų naujų saulės ir vėjo parkų bendra galia sieks daugiau nei 500 MW.</w:t>
      </w:r>
    </w:p>
    <w:p w14:paraId="197559A9" w14:textId="77777777" w:rsidR="00306964" w:rsidRPr="0051712B" w:rsidRDefault="00306964" w:rsidP="00013FBD">
      <w:pPr>
        <w:rPr>
          <w:rStyle w:val="Emphasis"/>
          <w:rFonts w:ascii="Times New Roman" w:hAnsi="Times New Roman" w:cs="Times New Roman"/>
          <w:b/>
          <w:bCs/>
          <w:i w:val="0"/>
          <w:iCs w:val="0"/>
          <w:color w:val="000000"/>
          <w:bdr w:val="none" w:sz="0" w:space="0" w:color="auto" w:frame="1"/>
        </w:rPr>
      </w:pPr>
    </w:p>
    <w:p w14:paraId="77058B1A" w14:textId="6F8076F6" w:rsidR="009B0A69" w:rsidRPr="0051712B" w:rsidRDefault="00FE0D3E" w:rsidP="00013FBD">
      <w:pPr>
        <w:rPr>
          <w:rFonts w:ascii="Times New Roman" w:hAnsi="Times New Roman" w:cs="Times New Roman"/>
        </w:rPr>
      </w:pPr>
      <w:r w:rsidRPr="0051712B">
        <w:rPr>
          <w:rStyle w:val="Emphasis"/>
          <w:rFonts w:ascii="Times New Roman" w:hAnsi="Times New Roman" w:cs="Times New Roman"/>
          <w:b/>
          <w:bCs/>
          <w:i w:val="0"/>
          <w:iCs w:val="0"/>
          <w:color w:val="000000"/>
          <w:bdr w:val="none" w:sz="0" w:space="0" w:color="auto" w:frame="1"/>
        </w:rPr>
        <w:t>Daugiau informacijos:</w:t>
      </w:r>
      <w:r w:rsidRPr="0051712B">
        <w:rPr>
          <w:rFonts w:ascii="Times New Roman" w:hAnsi="Times New Roman" w:cs="Times New Roman"/>
          <w:b/>
          <w:bCs/>
          <w:i/>
          <w:iCs/>
          <w:color w:val="000000"/>
          <w:bdr w:val="none" w:sz="0" w:space="0" w:color="auto" w:frame="1"/>
        </w:rPr>
        <w:br/>
      </w:r>
      <w:r w:rsidR="0051712B">
        <w:rPr>
          <w:rStyle w:val="Emphasis"/>
          <w:rFonts w:ascii="Times New Roman" w:hAnsi="Times New Roman" w:cs="Times New Roman"/>
          <w:i w:val="0"/>
          <w:iCs w:val="0"/>
          <w:bdr w:val="none" w:sz="0" w:space="0" w:color="auto" w:frame="1"/>
        </w:rPr>
        <w:t>Jūratė Rupšienė</w:t>
      </w:r>
      <w:r w:rsidRPr="0051712B">
        <w:rPr>
          <w:rFonts w:ascii="Times New Roman" w:hAnsi="Times New Roman" w:cs="Times New Roman"/>
          <w:i/>
          <w:iCs/>
          <w:color w:val="000000"/>
          <w:bdr w:val="none" w:sz="0" w:space="0" w:color="auto" w:frame="1"/>
        </w:rPr>
        <w:br/>
      </w:r>
      <w:r w:rsidR="0051712B">
        <w:rPr>
          <w:rStyle w:val="Emphasis"/>
          <w:rFonts w:ascii="Times New Roman" w:hAnsi="Times New Roman" w:cs="Times New Roman"/>
          <w:i w:val="0"/>
          <w:iCs w:val="0"/>
          <w:color w:val="000000"/>
          <w:bdr w:val="none" w:sz="0" w:space="0" w:color="auto" w:frame="1"/>
        </w:rPr>
        <w:t>Komunikacijos ir partnerysčių vadovė</w:t>
      </w:r>
      <w:r w:rsidRPr="0051712B">
        <w:rPr>
          <w:rFonts w:ascii="Times New Roman" w:hAnsi="Times New Roman" w:cs="Times New Roman"/>
          <w:i/>
          <w:iCs/>
          <w:color w:val="000000"/>
          <w:bdr w:val="none" w:sz="0" w:space="0" w:color="auto" w:frame="1"/>
        </w:rPr>
        <w:br/>
      </w:r>
      <w:r w:rsidRPr="0051712B">
        <w:rPr>
          <w:rFonts w:ascii="Times New Roman" w:hAnsi="Times New Roman" w:cs="Times New Roman"/>
          <w:color w:val="000000"/>
          <w:bdr w:val="none" w:sz="0" w:space="0" w:color="auto" w:frame="1"/>
        </w:rPr>
        <w:t>„Elektrum Lietuva“</w:t>
      </w:r>
      <w:r w:rsidRPr="0051712B">
        <w:rPr>
          <w:rFonts w:ascii="Times New Roman" w:hAnsi="Times New Roman" w:cs="Times New Roman"/>
          <w:color w:val="000000"/>
          <w:bdr w:val="none" w:sz="0" w:space="0" w:color="auto" w:frame="1"/>
        </w:rPr>
        <w:br/>
      </w:r>
      <w:hyperlink r:id="rId7" w:history="1">
        <w:r w:rsidR="008F73A5" w:rsidRPr="001B3724">
          <w:rPr>
            <w:rStyle w:val="Hyperlink"/>
            <w:rFonts w:ascii="Times New Roman" w:hAnsi="Times New Roman" w:cs="Times New Roman"/>
            <w:bdr w:val="none" w:sz="0" w:space="0" w:color="auto" w:frame="1"/>
          </w:rPr>
          <w:t>jurate.rupsiene@elektrum.lt</w:t>
        </w:r>
      </w:hyperlink>
      <w:r w:rsidRPr="0051712B">
        <w:rPr>
          <w:rFonts w:ascii="Times New Roman" w:hAnsi="Times New Roman" w:cs="Times New Roman"/>
          <w:i/>
          <w:iCs/>
          <w:color w:val="000000"/>
          <w:bdr w:val="none" w:sz="0" w:space="0" w:color="auto" w:frame="1"/>
        </w:rPr>
        <w:br/>
      </w:r>
      <w:r w:rsidRPr="0051712B">
        <w:rPr>
          <w:rStyle w:val="Emphasis"/>
          <w:rFonts w:ascii="Times New Roman" w:hAnsi="Times New Roman" w:cs="Times New Roman"/>
          <w:i w:val="0"/>
          <w:iCs w:val="0"/>
          <w:color w:val="000000"/>
          <w:bdr w:val="none" w:sz="0" w:space="0" w:color="auto" w:frame="1"/>
        </w:rPr>
        <w:t xml:space="preserve">Tel. 8 </w:t>
      </w:r>
      <w:r w:rsidRPr="0051712B">
        <w:rPr>
          <w:rFonts w:ascii="Times New Roman" w:hAnsi="Times New Roman" w:cs="Times New Roman"/>
        </w:rPr>
        <w:t>6</w:t>
      </w:r>
      <w:r w:rsidR="0051712B" w:rsidRPr="0051712B">
        <w:rPr>
          <w:rFonts w:ascii="Times New Roman" w:hAnsi="Times New Roman" w:cs="Times New Roman"/>
        </w:rPr>
        <w:t>50</w:t>
      </w:r>
      <w:r w:rsidRPr="0051712B">
        <w:rPr>
          <w:rFonts w:ascii="Times New Roman" w:hAnsi="Times New Roman" w:cs="Times New Roman"/>
        </w:rPr>
        <w:t xml:space="preserve"> </w:t>
      </w:r>
      <w:r w:rsidR="0051712B">
        <w:rPr>
          <w:rFonts w:ascii="Times New Roman" w:hAnsi="Times New Roman" w:cs="Times New Roman"/>
        </w:rPr>
        <w:t>11707</w:t>
      </w:r>
    </w:p>
    <w:sectPr w:rsidR="009B0A69" w:rsidRPr="0051712B">
      <w:headerReference w:type="default" r:id="rId8"/>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CE9AD" w14:textId="77777777" w:rsidR="00054994" w:rsidRDefault="00054994" w:rsidP="00A5167F">
      <w:pPr>
        <w:spacing w:after="0" w:line="240" w:lineRule="auto"/>
      </w:pPr>
      <w:r>
        <w:separator/>
      </w:r>
    </w:p>
  </w:endnote>
  <w:endnote w:type="continuationSeparator" w:id="0">
    <w:p w14:paraId="6640458F" w14:textId="77777777" w:rsidR="00054994" w:rsidRDefault="00054994" w:rsidP="00A5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60554" w14:textId="77777777" w:rsidR="00054994" w:rsidRDefault="00054994" w:rsidP="00A5167F">
      <w:pPr>
        <w:spacing w:after="0" w:line="240" w:lineRule="auto"/>
      </w:pPr>
      <w:r>
        <w:separator/>
      </w:r>
    </w:p>
  </w:footnote>
  <w:footnote w:type="continuationSeparator" w:id="0">
    <w:p w14:paraId="623B0533" w14:textId="77777777" w:rsidR="00054994" w:rsidRDefault="00054994" w:rsidP="00A5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D9615" w14:textId="77777777" w:rsidR="00A5167F" w:rsidRPr="00554704" w:rsidRDefault="00A5167F" w:rsidP="00316C2F">
    <w:pPr>
      <w:spacing w:after="0" w:line="240" w:lineRule="auto"/>
      <w:ind w:left="6481"/>
      <w:jc w:val="right"/>
    </w:pPr>
    <w:r w:rsidRPr="00554704">
      <w:rPr>
        <w:noProof/>
      </w:rPr>
      <w:drawing>
        <wp:anchor distT="0" distB="0" distL="114300" distR="114300" simplePos="0" relativeHeight="251659264" behindDoc="1" locked="0" layoutInCell="1" allowOverlap="1" wp14:anchorId="2FE2D0C3" wp14:editId="2B6F9C63">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sidRPr="00554704">
      <w:rPr>
        <w:rFonts w:ascii="Times New Roman" w:hAnsi="Times New Roman" w:cs="Times New Roman"/>
        <w:i/>
        <w:iCs/>
        <w:sz w:val="24"/>
        <w:szCs w:val="24"/>
      </w:rPr>
      <w:t>Pranešimas žiniasklaidai</w:t>
    </w:r>
  </w:p>
  <w:p w14:paraId="1F739333" w14:textId="0460D2CD" w:rsidR="00A5167F" w:rsidRPr="00554704" w:rsidRDefault="00A5167F" w:rsidP="00316C2F">
    <w:pPr>
      <w:spacing w:after="0" w:line="240" w:lineRule="auto"/>
      <w:ind w:left="6481"/>
      <w:jc w:val="right"/>
      <w:rPr>
        <w:rFonts w:ascii="Times New Roman" w:hAnsi="Times New Roman" w:cs="Times New Roman"/>
        <w:i/>
        <w:iCs/>
        <w:sz w:val="24"/>
        <w:szCs w:val="24"/>
      </w:rPr>
    </w:pPr>
    <w:r w:rsidRPr="00554704">
      <w:rPr>
        <w:rFonts w:ascii="Times New Roman" w:hAnsi="Times New Roman" w:cs="Times New Roman"/>
        <w:i/>
        <w:iCs/>
        <w:sz w:val="24"/>
        <w:szCs w:val="24"/>
      </w:rPr>
      <w:t>202</w:t>
    </w:r>
    <w:r w:rsidR="00F51785">
      <w:rPr>
        <w:rFonts w:ascii="Times New Roman" w:hAnsi="Times New Roman" w:cs="Times New Roman"/>
        <w:i/>
        <w:iCs/>
        <w:sz w:val="24"/>
        <w:szCs w:val="24"/>
      </w:rPr>
      <w:t>4</w:t>
    </w:r>
    <w:r w:rsidRPr="00554704">
      <w:rPr>
        <w:rFonts w:ascii="Times New Roman" w:hAnsi="Times New Roman" w:cs="Times New Roman"/>
        <w:i/>
        <w:iCs/>
        <w:sz w:val="24"/>
        <w:szCs w:val="24"/>
      </w:rPr>
      <w:t xml:space="preserve"> m. </w:t>
    </w:r>
    <w:r w:rsidR="00BC3434">
      <w:rPr>
        <w:rFonts w:ascii="Times New Roman" w:hAnsi="Times New Roman" w:cs="Times New Roman"/>
        <w:i/>
        <w:iCs/>
        <w:sz w:val="24"/>
        <w:szCs w:val="24"/>
      </w:rPr>
      <w:t>birželio</w:t>
    </w:r>
    <w:r>
      <w:rPr>
        <w:rFonts w:ascii="Times New Roman" w:hAnsi="Times New Roman" w:cs="Times New Roman"/>
        <w:i/>
        <w:iCs/>
        <w:sz w:val="24"/>
        <w:szCs w:val="24"/>
      </w:rPr>
      <w:t xml:space="preserve"> </w:t>
    </w:r>
    <w:r w:rsidR="0036374A">
      <w:rPr>
        <w:rFonts w:ascii="Times New Roman" w:hAnsi="Times New Roman" w:cs="Times New Roman"/>
        <w:i/>
        <w:iCs/>
        <w:sz w:val="24"/>
        <w:szCs w:val="24"/>
        <w:lang w:val="lv-LV"/>
      </w:rPr>
      <w:t>2</w:t>
    </w:r>
    <w:r w:rsidR="000D1E9D">
      <w:rPr>
        <w:rFonts w:ascii="Times New Roman" w:hAnsi="Times New Roman" w:cs="Times New Roman"/>
        <w:i/>
        <w:iCs/>
        <w:sz w:val="24"/>
        <w:szCs w:val="24"/>
        <w:lang w:val="en-US"/>
      </w:rPr>
      <w:t>8</w:t>
    </w:r>
    <w:r w:rsidR="00C66653">
      <w:rPr>
        <w:rFonts w:ascii="Times New Roman" w:hAnsi="Times New Roman" w:cs="Times New Roman"/>
        <w:i/>
        <w:iCs/>
        <w:sz w:val="24"/>
        <w:szCs w:val="24"/>
        <w:lang w:val="lv-LV"/>
      </w:rPr>
      <w:t xml:space="preserve"> </w:t>
    </w:r>
    <w:r w:rsidRPr="00554704">
      <w:rPr>
        <w:rFonts w:ascii="Times New Roman" w:hAnsi="Times New Roman" w:cs="Times New Roman"/>
        <w:i/>
        <w:iCs/>
        <w:sz w:val="24"/>
        <w:szCs w:val="24"/>
      </w:rPr>
      <w:t>d.</w:t>
    </w:r>
  </w:p>
  <w:p w14:paraId="5789B314" w14:textId="77777777" w:rsidR="00A5167F" w:rsidRDefault="00A516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AA"/>
    <w:rsid w:val="00000794"/>
    <w:rsid w:val="00013FBD"/>
    <w:rsid w:val="0002338F"/>
    <w:rsid w:val="00033293"/>
    <w:rsid w:val="0005486E"/>
    <w:rsid w:val="00054994"/>
    <w:rsid w:val="00075150"/>
    <w:rsid w:val="00086E82"/>
    <w:rsid w:val="00092F75"/>
    <w:rsid w:val="000A06A0"/>
    <w:rsid w:val="000A2B40"/>
    <w:rsid w:val="000A7672"/>
    <w:rsid w:val="000C336F"/>
    <w:rsid w:val="000D1E9D"/>
    <w:rsid w:val="000D73B3"/>
    <w:rsid w:val="000F4BC3"/>
    <w:rsid w:val="000F6B06"/>
    <w:rsid w:val="000F7C8E"/>
    <w:rsid w:val="00123242"/>
    <w:rsid w:val="00125316"/>
    <w:rsid w:val="00131579"/>
    <w:rsid w:val="0013572F"/>
    <w:rsid w:val="00137627"/>
    <w:rsid w:val="0014052B"/>
    <w:rsid w:val="00147790"/>
    <w:rsid w:val="00161626"/>
    <w:rsid w:val="00162DBD"/>
    <w:rsid w:val="00163FC4"/>
    <w:rsid w:val="00171BDA"/>
    <w:rsid w:val="00172C44"/>
    <w:rsid w:val="0017430D"/>
    <w:rsid w:val="0017615E"/>
    <w:rsid w:val="001854FA"/>
    <w:rsid w:val="00185675"/>
    <w:rsid w:val="00190EBE"/>
    <w:rsid w:val="00193BE2"/>
    <w:rsid w:val="00196500"/>
    <w:rsid w:val="001A28C5"/>
    <w:rsid w:val="001A293E"/>
    <w:rsid w:val="001B0E40"/>
    <w:rsid w:val="001C0049"/>
    <w:rsid w:val="001D130B"/>
    <w:rsid w:val="001D2ED7"/>
    <w:rsid w:val="001E6413"/>
    <w:rsid w:val="001E78A9"/>
    <w:rsid w:val="001F5DAD"/>
    <w:rsid w:val="00204710"/>
    <w:rsid w:val="0021253F"/>
    <w:rsid w:val="002206A2"/>
    <w:rsid w:val="002210EB"/>
    <w:rsid w:val="0022408D"/>
    <w:rsid w:val="0024217B"/>
    <w:rsid w:val="002432B3"/>
    <w:rsid w:val="00251306"/>
    <w:rsid w:val="002624AB"/>
    <w:rsid w:val="00270A65"/>
    <w:rsid w:val="002A3067"/>
    <w:rsid w:val="002C0E2B"/>
    <w:rsid w:val="002C0ED3"/>
    <w:rsid w:val="002C141E"/>
    <w:rsid w:val="002C5768"/>
    <w:rsid w:val="002D5C58"/>
    <w:rsid w:val="002F013B"/>
    <w:rsid w:val="002F18A6"/>
    <w:rsid w:val="00306964"/>
    <w:rsid w:val="00316C2F"/>
    <w:rsid w:val="00324237"/>
    <w:rsid w:val="00333699"/>
    <w:rsid w:val="003400F2"/>
    <w:rsid w:val="00342773"/>
    <w:rsid w:val="00343BF3"/>
    <w:rsid w:val="003462CB"/>
    <w:rsid w:val="00347A3B"/>
    <w:rsid w:val="0035281D"/>
    <w:rsid w:val="00355C28"/>
    <w:rsid w:val="00357870"/>
    <w:rsid w:val="00362FD8"/>
    <w:rsid w:val="0036374A"/>
    <w:rsid w:val="00363D84"/>
    <w:rsid w:val="003661A6"/>
    <w:rsid w:val="00367C59"/>
    <w:rsid w:val="003743DC"/>
    <w:rsid w:val="00376965"/>
    <w:rsid w:val="00377E4D"/>
    <w:rsid w:val="00386AED"/>
    <w:rsid w:val="0039538B"/>
    <w:rsid w:val="003B08F3"/>
    <w:rsid w:val="003B225D"/>
    <w:rsid w:val="003C5393"/>
    <w:rsid w:val="003C6E05"/>
    <w:rsid w:val="003D007D"/>
    <w:rsid w:val="003D1FBF"/>
    <w:rsid w:val="003D32C3"/>
    <w:rsid w:val="003D7518"/>
    <w:rsid w:val="003E15FF"/>
    <w:rsid w:val="003E7537"/>
    <w:rsid w:val="003F0FBC"/>
    <w:rsid w:val="003F1BFB"/>
    <w:rsid w:val="00401E75"/>
    <w:rsid w:val="00432EE2"/>
    <w:rsid w:val="004455BA"/>
    <w:rsid w:val="00450AAA"/>
    <w:rsid w:val="00463DBE"/>
    <w:rsid w:val="00477118"/>
    <w:rsid w:val="00477FE1"/>
    <w:rsid w:val="00480644"/>
    <w:rsid w:val="00497A04"/>
    <w:rsid w:val="004A65FD"/>
    <w:rsid w:val="004A7177"/>
    <w:rsid w:val="004B35F7"/>
    <w:rsid w:val="004D2D09"/>
    <w:rsid w:val="004E651A"/>
    <w:rsid w:val="004E6E61"/>
    <w:rsid w:val="004F2618"/>
    <w:rsid w:val="00506512"/>
    <w:rsid w:val="005114AE"/>
    <w:rsid w:val="005119B8"/>
    <w:rsid w:val="0051712B"/>
    <w:rsid w:val="005172F1"/>
    <w:rsid w:val="005279E0"/>
    <w:rsid w:val="00543915"/>
    <w:rsid w:val="00552362"/>
    <w:rsid w:val="0055540A"/>
    <w:rsid w:val="005575C8"/>
    <w:rsid w:val="00563F11"/>
    <w:rsid w:val="00566535"/>
    <w:rsid w:val="00572365"/>
    <w:rsid w:val="00586604"/>
    <w:rsid w:val="00597C04"/>
    <w:rsid w:val="005C122B"/>
    <w:rsid w:val="005C3A4F"/>
    <w:rsid w:val="005C4C9F"/>
    <w:rsid w:val="005C7039"/>
    <w:rsid w:val="005D001E"/>
    <w:rsid w:val="005E13F6"/>
    <w:rsid w:val="005E72B6"/>
    <w:rsid w:val="00602F1B"/>
    <w:rsid w:val="0060433D"/>
    <w:rsid w:val="00605F74"/>
    <w:rsid w:val="006221C6"/>
    <w:rsid w:val="0062275D"/>
    <w:rsid w:val="006247C9"/>
    <w:rsid w:val="00631ED5"/>
    <w:rsid w:val="00632D2B"/>
    <w:rsid w:val="00634278"/>
    <w:rsid w:val="00645694"/>
    <w:rsid w:val="006529B7"/>
    <w:rsid w:val="00661757"/>
    <w:rsid w:val="006702A8"/>
    <w:rsid w:val="00675C39"/>
    <w:rsid w:val="0067609E"/>
    <w:rsid w:val="00681FF4"/>
    <w:rsid w:val="006868AA"/>
    <w:rsid w:val="00686ED1"/>
    <w:rsid w:val="00694081"/>
    <w:rsid w:val="00696AA8"/>
    <w:rsid w:val="006A30CF"/>
    <w:rsid w:val="006C2C8F"/>
    <w:rsid w:val="006D39C5"/>
    <w:rsid w:val="006D49E7"/>
    <w:rsid w:val="006D73BA"/>
    <w:rsid w:val="006E0220"/>
    <w:rsid w:val="006E1F56"/>
    <w:rsid w:val="006F6ED6"/>
    <w:rsid w:val="00704450"/>
    <w:rsid w:val="00710CEA"/>
    <w:rsid w:val="00730C8A"/>
    <w:rsid w:val="007405FA"/>
    <w:rsid w:val="00754798"/>
    <w:rsid w:val="007604CB"/>
    <w:rsid w:val="00765FB7"/>
    <w:rsid w:val="00767063"/>
    <w:rsid w:val="00771005"/>
    <w:rsid w:val="00772233"/>
    <w:rsid w:val="00786F88"/>
    <w:rsid w:val="00787B93"/>
    <w:rsid w:val="007C60E0"/>
    <w:rsid w:val="007C6393"/>
    <w:rsid w:val="007D0852"/>
    <w:rsid w:val="007E13BC"/>
    <w:rsid w:val="007F2D44"/>
    <w:rsid w:val="00800E7C"/>
    <w:rsid w:val="008020F3"/>
    <w:rsid w:val="00804971"/>
    <w:rsid w:val="00807C66"/>
    <w:rsid w:val="008100E5"/>
    <w:rsid w:val="00813BC4"/>
    <w:rsid w:val="008177E2"/>
    <w:rsid w:val="008335A4"/>
    <w:rsid w:val="008379B0"/>
    <w:rsid w:val="00840629"/>
    <w:rsid w:val="008418CE"/>
    <w:rsid w:val="00843E61"/>
    <w:rsid w:val="00854176"/>
    <w:rsid w:val="0086621F"/>
    <w:rsid w:val="00874EB2"/>
    <w:rsid w:val="008921A6"/>
    <w:rsid w:val="00892A35"/>
    <w:rsid w:val="008A2A38"/>
    <w:rsid w:val="008B1F2B"/>
    <w:rsid w:val="008B4AA6"/>
    <w:rsid w:val="008B4CC4"/>
    <w:rsid w:val="008C4EE0"/>
    <w:rsid w:val="008E0A9D"/>
    <w:rsid w:val="008E65E4"/>
    <w:rsid w:val="008F6FDC"/>
    <w:rsid w:val="008F73A5"/>
    <w:rsid w:val="00900C6D"/>
    <w:rsid w:val="00907023"/>
    <w:rsid w:val="0090774E"/>
    <w:rsid w:val="00912AAE"/>
    <w:rsid w:val="00913B8E"/>
    <w:rsid w:val="00921118"/>
    <w:rsid w:val="00927D4E"/>
    <w:rsid w:val="00932A1A"/>
    <w:rsid w:val="009363B2"/>
    <w:rsid w:val="0095232D"/>
    <w:rsid w:val="00953780"/>
    <w:rsid w:val="00970D35"/>
    <w:rsid w:val="00984182"/>
    <w:rsid w:val="00985C76"/>
    <w:rsid w:val="00987AD9"/>
    <w:rsid w:val="00990120"/>
    <w:rsid w:val="009A004E"/>
    <w:rsid w:val="009B0A69"/>
    <w:rsid w:val="009B1A54"/>
    <w:rsid w:val="009B65D8"/>
    <w:rsid w:val="009C244D"/>
    <w:rsid w:val="009C5B48"/>
    <w:rsid w:val="009D79F3"/>
    <w:rsid w:val="009E228F"/>
    <w:rsid w:val="009E3223"/>
    <w:rsid w:val="009E3A04"/>
    <w:rsid w:val="009F126A"/>
    <w:rsid w:val="009F369F"/>
    <w:rsid w:val="009F3AF5"/>
    <w:rsid w:val="00A07B0F"/>
    <w:rsid w:val="00A140E6"/>
    <w:rsid w:val="00A22008"/>
    <w:rsid w:val="00A365F2"/>
    <w:rsid w:val="00A40333"/>
    <w:rsid w:val="00A50439"/>
    <w:rsid w:val="00A5167F"/>
    <w:rsid w:val="00A56CF7"/>
    <w:rsid w:val="00A625FD"/>
    <w:rsid w:val="00A634EE"/>
    <w:rsid w:val="00A779A5"/>
    <w:rsid w:val="00A9254E"/>
    <w:rsid w:val="00AA4B7B"/>
    <w:rsid w:val="00AA7957"/>
    <w:rsid w:val="00AC0B9A"/>
    <w:rsid w:val="00AC30B3"/>
    <w:rsid w:val="00AC7393"/>
    <w:rsid w:val="00AD7D4A"/>
    <w:rsid w:val="00AE229E"/>
    <w:rsid w:val="00AF38A3"/>
    <w:rsid w:val="00AF7648"/>
    <w:rsid w:val="00B11313"/>
    <w:rsid w:val="00B214A9"/>
    <w:rsid w:val="00B25D71"/>
    <w:rsid w:val="00B27D1D"/>
    <w:rsid w:val="00B357F4"/>
    <w:rsid w:val="00B449FB"/>
    <w:rsid w:val="00B459D2"/>
    <w:rsid w:val="00B5592E"/>
    <w:rsid w:val="00B62C81"/>
    <w:rsid w:val="00B66F30"/>
    <w:rsid w:val="00B7224A"/>
    <w:rsid w:val="00B754F2"/>
    <w:rsid w:val="00B7659A"/>
    <w:rsid w:val="00B806D0"/>
    <w:rsid w:val="00B82136"/>
    <w:rsid w:val="00B84F18"/>
    <w:rsid w:val="00B87861"/>
    <w:rsid w:val="00B934AF"/>
    <w:rsid w:val="00B952B0"/>
    <w:rsid w:val="00BA0215"/>
    <w:rsid w:val="00BA375A"/>
    <w:rsid w:val="00BA5C6D"/>
    <w:rsid w:val="00BA7F0F"/>
    <w:rsid w:val="00BB292C"/>
    <w:rsid w:val="00BB5E70"/>
    <w:rsid w:val="00BC3434"/>
    <w:rsid w:val="00BC48EE"/>
    <w:rsid w:val="00BD699F"/>
    <w:rsid w:val="00BF0C02"/>
    <w:rsid w:val="00BF60E3"/>
    <w:rsid w:val="00BF64DA"/>
    <w:rsid w:val="00C016BE"/>
    <w:rsid w:val="00C0695D"/>
    <w:rsid w:val="00C1277B"/>
    <w:rsid w:val="00C34C53"/>
    <w:rsid w:val="00C460D2"/>
    <w:rsid w:val="00C572DD"/>
    <w:rsid w:val="00C65F06"/>
    <w:rsid w:val="00C66653"/>
    <w:rsid w:val="00C75617"/>
    <w:rsid w:val="00C813E2"/>
    <w:rsid w:val="00C90500"/>
    <w:rsid w:val="00C90D2B"/>
    <w:rsid w:val="00C95848"/>
    <w:rsid w:val="00C97397"/>
    <w:rsid w:val="00CA232D"/>
    <w:rsid w:val="00CA72AE"/>
    <w:rsid w:val="00CB5301"/>
    <w:rsid w:val="00CB5F24"/>
    <w:rsid w:val="00CC0DAC"/>
    <w:rsid w:val="00CC1F0E"/>
    <w:rsid w:val="00CC472C"/>
    <w:rsid w:val="00CC6014"/>
    <w:rsid w:val="00CD3FB6"/>
    <w:rsid w:val="00CE0F7E"/>
    <w:rsid w:val="00CF3C67"/>
    <w:rsid w:val="00CF729C"/>
    <w:rsid w:val="00D11F99"/>
    <w:rsid w:val="00D14A70"/>
    <w:rsid w:val="00D2370E"/>
    <w:rsid w:val="00D255C0"/>
    <w:rsid w:val="00D30D4A"/>
    <w:rsid w:val="00D42131"/>
    <w:rsid w:val="00D62AB4"/>
    <w:rsid w:val="00D67B35"/>
    <w:rsid w:val="00D76F6C"/>
    <w:rsid w:val="00D8158E"/>
    <w:rsid w:val="00D8428C"/>
    <w:rsid w:val="00D84FE3"/>
    <w:rsid w:val="00D91657"/>
    <w:rsid w:val="00D93499"/>
    <w:rsid w:val="00DA67F8"/>
    <w:rsid w:val="00DB3D8A"/>
    <w:rsid w:val="00DC001B"/>
    <w:rsid w:val="00DC51F0"/>
    <w:rsid w:val="00DD7113"/>
    <w:rsid w:val="00DE1EFF"/>
    <w:rsid w:val="00DF39C9"/>
    <w:rsid w:val="00E1098B"/>
    <w:rsid w:val="00E10AA3"/>
    <w:rsid w:val="00E1538A"/>
    <w:rsid w:val="00E17ACC"/>
    <w:rsid w:val="00E17E86"/>
    <w:rsid w:val="00E22CD4"/>
    <w:rsid w:val="00E336BF"/>
    <w:rsid w:val="00E375C3"/>
    <w:rsid w:val="00E549CF"/>
    <w:rsid w:val="00E572F1"/>
    <w:rsid w:val="00E71C3F"/>
    <w:rsid w:val="00E77B24"/>
    <w:rsid w:val="00E857C9"/>
    <w:rsid w:val="00E90EFB"/>
    <w:rsid w:val="00E94875"/>
    <w:rsid w:val="00E96A3E"/>
    <w:rsid w:val="00EA135C"/>
    <w:rsid w:val="00EA334B"/>
    <w:rsid w:val="00EB7DDB"/>
    <w:rsid w:val="00EC21A4"/>
    <w:rsid w:val="00ED17A5"/>
    <w:rsid w:val="00EF259F"/>
    <w:rsid w:val="00EF5F40"/>
    <w:rsid w:val="00EF6422"/>
    <w:rsid w:val="00F035F8"/>
    <w:rsid w:val="00F048DF"/>
    <w:rsid w:val="00F2079A"/>
    <w:rsid w:val="00F226F6"/>
    <w:rsid w:val="00F308D6"/>
    <w:rsid w:val="00F32B97"/>
    <w:rsid w:val="00F51785"/>
    <w:rsid w:val="00F5182A"/>
    <w:rsid w:val="00F5275D"/>
    <w:rsid w:val="00F70EEA"/>
    <w:rsid w:val="00F753BF"/>
    <w:rsid w:val="00F93287"/>
    <w:rsid w:val="00F932B8"/>
    <w:rsid w:val="00F97150"/>
    <w:rsid w:val="00FB6BFC"/>
    <w:rsid w:val="00FC360B"/>
    <w:rsid w:val="00FC3A7C"/>
    <w:rsid w:val="00FC5724"/>
    <w:rsid w:val="00FD2693"/>
    <w:rsid w:val="00FD7B1B"/>
    <w:rsid w:val="00FE0D3E"/>
    <w:rsid w:val="00FE130B"/>
    <w:rsid w:val="00FE575E"/>
    <w:rsid w:val="00FE5B81"/>
    <w:rsid w:val="00FF0D2E"/>
    <w:rsid w:val="00FF25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3C2CF"/>
  <w15:chartTrackingRefBased/>
  <w15:docId w15:val="{84AF95C3-EF87-4E13-B9A9-07D61831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6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167F"/>
  </w:style>
  <w:style w:type="paragraph" w:styleId="Footer">
    <w:name w:val="footer"/>
    <w:basedOn w:val="Normal"/>
    <w:link w:val="FooterChar"/>
    <w:uiPriority w:val="99"/>
    <w:unhideWhenUsed/>
    <w:rsid w:val="00A516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167F"/>
  </w:style>
  <w:style w:type="character" w:styleId="Hyperlink">
    <w:name w:val="Hyperlink"/>
    <w:basedOn w:val="DefaultParagraphFont"/>
    <w:uiPriority w:val="99"/>
    <w:unhideWhenUsed/>
    <w:rsid w:val="00FE0D3E"/>
    <w:rPr>
      <w:color w:val="0000FF"/>
      <w:u w:val="single"/>
    </w:rPr>
  </w:style>
  <w:style w:type="paragraph" w:styleId="NormalWeb">
    <w:name w:val="Normal (Web)"/>
    <w:basedOn w:val="Normal"/>
    <w:uiPriority w:val="99"/>
    <w:unhideWhenUsed/>
    <w:rsid w:val="00FE0D3E"/>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customStyle="1" w:styleId="ui-provider">
    <w:name w:val="ui-provider"/>
    <w:basedOn w:val="DefaultParagraphFont"/>
    <w:rsid w:val="00FE0D3E"/>
  </w:style>
  <w:style w:type="character" w:styleId="Emphasis">
    <w:name w:val="Emphasis"/>
    <w:basedOn w:val="DefaultParagraphFont"/>
    <w:uiPriority w:val="20"/>
    <w:qFormat/>
    <w:rsid w:val="00FE0D3E"/>
    <w:rPr>
      <w:i/>
      <w:iCs/>
    </w:rPr>
  </w:style>
  <w:style w:type="paragraph" w:styleId="Revision">
    <w:name w:val="Revision"/>
    <w:hidden/>
    <w:uiPriority w:val="99"/>
    <w:semiHidden/>
    <w:rsid w:val="00185675"/>
    <w:pPr>
      <w:spacing w:after="0" w:line="240" w:lineRule="auto"/>
    </w:pPr>
  </w:style>
  <w:style w:type="character" w:styleId="CommentReference">
    <w:name w:val="annotation reference"/>
    <w:basedOn w:val="DefaultParagraphFont"/>
    <w:uiPriority w:val="99"/>
    <w:semiHidden/>
    <w:unhideWhenUsed/>
    <w:rsid w:val="00185675"/>
    <w:rPr>
      <w:sz w:val="16"/>
      <w:szCs w:val="16"/>
    </w:rPr>
  </w:style>
  <w:style w:type="paragraph" w:styleId="CommentText">
    <w:name w:val="annotation text"/>
    <w:basedOn w:val="Normal"/>
    <w:link w:val="CommentTextChar"/>
    <w:uiPriority w:val="99"/>
    <w:unhideWhenUsed/>
    <w:rsid w:val="00185675"/>
    <w:pPr>
      <w:spacing w:line="240" w:lineRule="auto"/>
    </w:pPr>
    <w:rPr>
      <w:sz w:val="20"/>
      <w:szCs w:val="20"/>
    </w:rPr>
  </w:style>
  <w:style w:type="character" w:customStyle="1" w:styleId="CommentTextChar">
    <w:name w:val="Comment Text Char"/>
    <w:basedOn w:val="DefaultParagraphFont"/>
    <w:link w:val="CommentText"/>
    <w:uiPriority w:val="99"/>
    <w:rsid w:val="00185675"/>
    <w:rPr>
      <w:sz w:val="20"/>
      <w:szCs w:val="20"/>
    </w:rPr>
  </w:style>
  <w:style w:type="paragraph" w:styleId="CommentSubject">
    <w:name w:val="annotation subject"/>
    <w:basedOn w:val="CommentText"/>
    <w:next w:val="CommentText"/>
    <w:link w:val="CommentSubjectChar"/>
    <w:uiPriority w:val="99"/>
    <w:semiHidden/>
    <w:unhideWhenUsed/>
    <w:rsid w:val="00185675"/>
    <w:rPr>
      <w:b/>
      <w:bCs/>
    </w:rPr>
  </w:style>
  <w:style w:type="character" w:customStyle="1" w:styleId="CommentSubjectChar">
    <w:name w:val="Comment Subject Char"/>
    <w:basedOn w:val="CommentTextChar"/>
    <w:link w:val="CommentSubject"/>
    <w:uiPriority w:val="99"/>
    <w:semiHidden/>
    <w:rsid w:val="00185675"/>
    <w:rPr>
      <w:b/>
      <w:bCs/>
      <w:sz w:val="20"/>
      <w:szCs w:val="20"/>
    </w:rPr>
  </w:style>
  <w:style w:type="character" w:customStyle="1" w:styleId="apple-converted-space">
    <w:name w:val="apple-converted-space"/>
    <w:basedOn w:val="DefaultParagraphFont"/>
    <w:rsid w:val="003E7537"/>
  </w:style>
  <w:style w:type="character" w:styleId="UnresolvedMention">
    <w:name w:val="Unresolved Mention"/>
    <w:basedOn w:val="DefaultParagraphFont"/>
    <w:uiPriority w:val="99"/>
    <w:semiHidden/>
    <w:unhideWhenUsed/>
    <w:rsid w:val="004E6E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68811">
      <w:bodyDiv w:val="1"/>
      <w:marLeft w:val="0"/>
      <w:marRight w:val="0"/>
      <w:marTop w:val="0"/>
      <w:marBottom w:val="0"/>
      <w:divBdr>
        <w:top w:val="none" w:sz="0" w:space="0" w:color="auto"/>
        <w:left w:val="none" w:sz="0" w:space="0" w:color="auto"/>
        <w:bottom w:val="none" w:sz="0" w:space="0" w:color="auto"/>
        <w:right w:val="none" w:sz="0" w:space="0" w:color="auto"/>
      </w:divBdr>
    </w:div>
    <w:div w:id="1124807652">
      <w:bodyDiv w:val="1"/>
      <w:marLeft w:val="0"/>
      <w:marRight w:val="0"/>
      <w:marTop w:val="0"/>
      <w:marBottom w:val="0"/>
      <w:divBdr>
        <w:top w:val="none" w:sz="0" w:space="0" w:color="auto"/>
        <w:left w:val="none" w:sz="0" w:space="0" w:color="auto"/>
        <w:bottom w:val="none" w:sz="0" w:space="0" w:color="auto"/>
        <w:right w:val="none" w:sz="0" w:space="0" w:color="auto"/>
      </w:divBdr>
    </w:div>
    <w:div w:id="1220704402">
      <w:bodyDiv w:val="1"/>
      <w:marLeft w:val="0"/>
      <w:marRight w:val="0"/>
      <w:marTop w:val="0"/>
      <w:marBottom w:val="0"/>
      <w:divBdr>
        <w:top w:val="none" w:sz="0" w:space="0" w:color="auto"/>
        <w:left w:val="none" w:sz="0" w:space="0" w:color="auto"/>
        <w:bottom w:val="none" w:sz="0" w:space="0" w:color="auto"/>
        <w:right w:val="none" w:sz="0" w:space="0" w:color="auto"/>
      </w:divBdr>
      <w:divsChild>
        <w:div w:id="881484024">
          <w:marLeft w:val="0"/>
          <w:marRight w:val="0"/>
          <w:marTop w:val="0"/>
          <w:marBottom w:val="0"/>
          <w:divBdr>
            <w:top w:val="none" w:sz="0" w:space="0" w:color="auto"/>
            <w:left w:val="none" w:sz="0" w:space="0" w:color="auto"/>
            <w:bottom w:val="none" w:sz="0" w:space="0" w:color="auto"/>
            <w:right w:val="none" w:sz="0" w:space="0" w:color="auto"/>
          </w:divBdr>
        </w:div>
        <w:div w:id="740325110">
          <w:marLeft w:val="0"/>
          <w:marRight w:val="0"/>
          <w:marTop w:val="0"/>
          <w:marBottom w:val="0"/>
          <w:divBdr>
            <w:top w:val="none" w:sz="0" w:space="0" w:color="auto"/>
            <w:left w:val="none" w:sz="0" w:space="0" w:color="auto"/>
            <w:bottom w:val="none" w:sz="0" w:space="0" w:color="auto"/>
            <w:right w:val="none" w:sz="0" w:space="0" w:color="auto"/>
          </w:divBdr>
        </w:div>
        <w:div w:id="1914125174">
          <w:marLeft w:val="0"/>
          <w:marRight w:val="0"/>
          <w:marTop w:val="0"/>
          <w:marBottom w:val="0"/>
          <w:divBdr>
            <w:top w:val="none" w:sz="0" w:space="0" w:color="auto"/>
            <w:left w:val="none" w:sz="0" w:space="0" w:color="auto"/>
            <w:bottom w:val="none" w:sz="0" w:space="0" w:color="auto"/>
            <w:right w:val="none" w:sz="0" w:space="0" w:color="auto"/>
          </w:divBdr>
        </w:div>
        <w:div w:id="778451108">
          <w:marLeft w:val="0"/>
          <w:marRight w:val="0"/>
          <w:marTop w:val="0"/>
          <w:marBottom w:val="0"/>
          <w:divBdr>
            <w:top w:val="none" w:sz="0" w:space="0" w:color="auto"/>
            <w:left w:val="none" w:sz="0" w:space="0" w:color="auto"/>
            <w:bottom w:val="none" w:sz="0" w:space="0" w:color="auto"/>
            <w:right w:val="none" w:sz="0" w:space="0" w:color="auto"/>
          </w:divBdr>
        </w:div>
        <w:div w:id="11079938">
          <w:marLeft w:val="0"/>
          <w:marRight w:val="0"/>
          <w:marTop w:val="0"/>
          <w:marBottom w:val="0"/>
          <w:divBdr>
            <w:top w:val="none" w:sz="0" w:space="0" w:color="auto"/>
            <w:left w:val="none" w:sz="0" w:space="0" w:color="auto"/>
            <w:bottom w:val="none" w:sz="0" w:space="0" w:color="auto"/>
            <w:right w:val="none" w:sz="0" w:space="0" w:color="auto"/>
          </w:divBdr>
        </w:div>
        <w:div w:id="109667544">
          <w:marLeft w:val="0"/>
          <w:marRight w:val="0"/>
          <w:marTop w:val="0"/>
          <w:marBottom w:val="0"/>
          <w:divBdr>
            <w:top w:val="none" w:sz="0" w:space="0" w:color="auto"/>
            <w:left w:val="none" w:sz="0" w:space="0" w:color="auto"/>
            <w:bottom w:val="none" w:sz="0" w:space="0" w:color="auto"/>
            <w:right w:val="none" w:sz="0" w:space="0" w:color="auto"/>
          </w:divBdr>
        </w:div>
        <w:div w:id="1774082267">
          <w:marLeft w:val="0"/>
          <w:marRight w:val="0"/>
          <w:marTop w:val="0"/>
          <w:marBottom w:val="0"/>
          <w:divBdr>
            <w:top w:val="none" w:sz="0" w:space="0" w:color="auto"/>
            <w:left w:val="none" w:sz="0" w:space="0" w:color="auto"/>
            <w:bottom w:val="none" w:sz="0" w:space="0" w:color="auto"/>
            <w:right w:val="none" w:sz="0" w:space="0" w:color="auto"/>
          </w:divBdr>
        </w:div>
        <w:div w:id="2125149601">
          <w:marLeft w:val="0"/>
          <w:marRight w:val="0"/>
          <w:marTop w:val="0"/>
          <w:marBottom w:val="0"/>
          <w:divBdr>
            <w:top w:val="none" w:sz="0" w:space="0" w:color="auto"/>
            <w:left w:val="none" w:sz="0" w:space="0" w:color="auto"/>
            <w:bottom w:val="none" w:sz="0" w:space="0" w:color="auto"/>
            <w:right w:val="none" w:sz="0" w:space="0" w:color="auto"/>
          </w:divBdr>
        </w:div>
        <w:div w:id="2017270754">
          <w:marLeft w:val="0"/>
          <w:marRight w:val="0"/>
          <w:marTop w:val="0"/>
          <w:marBottom w:val="0"/>
          <w:divBdr>
            <w:top w:val="none" w:sz="0" w:space="0" w:color="auto"/>
            <w:left w:val="none" w:sz="0" w:space="0" w:color="auto"/>
            <w:bottom w:val="none" w:sz="0" w:space="0" w:color="auto"/>
            <w:right w:val="none" w:sz="0" w:space="0" w:color="auto"/>
          </w:divBdr>
        </w:div>
        <w:div w:id="788398798">
          <w:marLeft w:val="0"/>
          <w:marRight w:val="0"/>
          <w:marTop w:val="0"/>
          <w:marBottom w:val="0"/>
          <w:divBdr>
            <w:top w:val="none" w:sz="0" w:space="0" w:color="auto"/>
            <w:left w:val="none" w:sz="0" w:space="0" w:color="auto"/>
            <w:bottom w:val="none" w:sz="0" w:space="0" w:color="auto"/>
            <w:right w:val="none" w:sz="0" w:space="0" w:color="auto"/>
          </w:divBdr>
        </w:div>
        <w:div w:id="382951316">
          <w:marLeft w:val="0"/>
          <w:marRight w:val="0"/>
          <w:marTop w:val="0"/>
          <w:marBottom w:val="0"/>
          <w:divBdr>
            <w:top w:val="none" w:sz="0" w:space="0" w:color="auto"/>
            <w:left w:val="none" w:sz="0" w:space="0" w:color="auto"/>
            <w:bottom w:val="none" w:sz="0" w:space="0" w:color="auto"/>
            <w:right w:val="none" w:sz="0" w:space="0" w:color="auto"/>
          </w:divBdr>
        </w:div>
        <w:div w:id="1255242641">
          <w:marLeft w:val="0"/>
          <w:marRight w:val="0"/>
          <w:marTop w:val="0"/>
          <w:marBottom w:val="0"/>
          <w:divBdr>
            <w:top w:val="none" w:sz="0" w:space="0" w:color="auto"/>
            <w:left w:val="none" w:sz="0" w:space="0" w:color="auto"/>
            <w:bottom w:val="none" w:sz="0" w:space="0" w:color="auto"/>
            <w:right w:val="none" w:sz="0" w:space="0" w:color="auto"/>
          </w:divBdr>
        </w:div>
        <w:div w:id="456723538">
          <w:marLeft w:val="0"/>
          <w:marRight w:val="0"/>
          <w:marTop w:val="0"/>
          <w:marBottom w:val="0"/>
          <w:divBdr>
            <w:top w:val="none" w:sz="0" w:space="0" w:color="auto"/>
            <w:left w:val="none" w:sz="0" w:space="0" w:color="auto"/>
            <w:bottom w:val="none" w:sz="0" w:space="0" w:color="auto"/>
            <w:right w:val="none" w:sz="0" w:space="0" w:color="auto"/>
          </w:divBdr>
        </w:div>
        <w:div w:id="715079806">
          <w:marLeft w:val="0"/>
          <w:marRight w:val="0"/>
          <w:marTop w:val="0"/>
          <w:marBottom w:val="0"/>
          <w:divBdr>
            <w:top w:val="none" w:sz="0" w:space="0" w:color="auto"/>
            <w:left w:val="none" w:sz="0" w:space="0" w:color="auto"/>
            <w:bottom w:val="none" w:sz="0" w:space="0" w:color="auto"/>
            <w:right w:val="none" w:sz="0" w:space="0" w:color="auto"/>
          </w:divBdr>
        </w:div>
        <w:div w:id="1016425038">
          <w:marLeft w:val="0"/>
          <w:marRight w:val="0"/>
          <w:marTop w:val="0"/>
          <w:marBottom w:val="0"/>
          <w:divBdr>
            <w:top w:val="none" w:sz="0" w:space="0" w:color="auto"/>
            <w:left w:val="none" w:sz="0" w:space="0" w:color="auto"/>
            <w:bottom w:val="none" w:sz="0" w:space="0" w:color="auto"/>
            <w:right w:val="none" w:sz="0" w:space="0" w:color="auto"/>
          </w:divBdr>
        </w:div>
      </w:divsChild>
    </w:div>
    <w:div w:id="1570577582">
      <w:bodyDiv w:val="1"/>
      <w:marLeft w:val="0"/>
      <w:marRight w:val="0"/>
      <w:marTop w:val="0"/>
      <w:marBottom w:val="0"/>
      <w:divBdr>
        <w:top w:val="none" w:sz="0" w:space="0" w:color="auto"/>
        <w:left w:val="none" w:sz="0" w:space="0" w:color="auto"/>
        <w:bottom w:val="none" w:sz="0" w:space="0" w:color="auto"/>
        <w:right w:val="none" w:sz="0" w:space="0" w:color="auto"/>
      </w:divBdr>
    </w:div>
    <w:div w:id="175304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urate.rupsiene@elektrum.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FF9C2-EC32-9641-9771-7F2B48949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Vaitelė</dc:creator>
  <cp:keywords/>
  <dc:description/>
  <cp:lastModifiedBy>Jovilė Markovski </cp:lastModifiedBy>
  <cp:revision>5</cp:revision>
  <dcterms:created xsi:type="dcterms:W3CDTF">2024-06-27T13:43:00Z</dcterms:created>
  <dcterms:modified xsi:type="dcterms:W3CDTF">2024-06-28T06:33:00Z</dcterms:modified>
</cp:coreProperties>
</file>