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5A231" w14:textId="70F6F19C" w:rsidR="00F72C10" w:rsidRDefault="00F72C10" w:rsidP="00853BCC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0D0A3A">
        <w:rPr>
          <w:rFonts w:asciiTheme="majorHAnsi" w:hAnsiTheme="majorHAnsi" w:cstheme="majorHAnsi"/>
          <w:b/>
          <w:bCs/>
          <w:sz w:val="28"/>
          <w:szCs w:val="28"/>
        </w:rPr>
        <w:t xml:space="preserve">Vilniuje 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pabaigtas </w:t>
      </w:r>
      <w:r w:rsidRPr="003436F5">
        <w:rPr>
          <w:rFonts w:asciiTheme="majorHAnsi" w:hAnsiTheme="majorHAnsi" w:cstheme="majorHAnsi"/>
          <w:b/>
          <w:bCs/>
          <w:sz w:val="28"/>
          <w:szCs w:val="28"/>
        </w:rPr>
        <w:t>„</w:t>
      </w:r>
      <w:proofErr w:type="spellStart"/>
      <w:r>
        <w:rPr>
          <w:rFonts w:asciiTheme="majorHAnsi" w:hAnsiTheme="majorHAnsi" w:cstheme="majorHAnsi"/>
          <w:b/>
          <w:bCs/>
          <w:sz w:val="28"/>
          <w:szCs w:val="28"/>
        </w:rPr>
        <w:t>Demus</w:t>
      </w:r>
      <w:proofErr w:type="spellEnd"/>
      <w:r w:rsidRPr="003436F5">
        <w:rPr>
          <w:rFonts w:asciiTheme="majorHAnsi" w:hAnsiTheme="majorHAnsi" w:cstheme="majorHAnsi"/>
          <w:b/>
          <w:bCs/>
          <w:sz w:val="28"/>
          <w:szCs w:val="28"/>
        </w:rPr>
        <w:t>“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 valdomas NT</w:t>
      </w:r>
      <w:r w:rsidRPr="000D0A3A">
        <w:rPr>
          <w:rFonts w:asciiTheme="majorHAnsi" w:hAnsiTheme="majorHAnsi" w:cstheme="majorHAnsi"/>
          <w:b/>
          <w:bCs/>
          <w:sz w:val="28"/>
          <w:szCs w:val="28"/>
        </w:rPr>
        <w:t xml:space="preserve"> projektas</w:t>
      </w:r>
      <w:r w:rsidRPr="003436F5">
        <w:rPr>
          <w:rFonts w:asciiTheme="majorHAnsi" w:hAnsiTheme="majorHAnsi" w:cstheme="majorHAnsi"/>
          <w:b/>
          <w:bCs/>
          <w:sz w:val="28"/>
          <w:szCs w:val="28"/>
        </w:rPr>
        <w:t xml:space="preserve">: </w:t>
      </w:r>
      <w:r>
        <w:rPr>
          <w:rFonts w:asciiTheme="majorHAnsi" w:hAnsiTheme="majorHAnsi" w:cstheme="majorHAnsi"/>
          <w:b/>
          <w:bCs/>
          <w:sz w:val="28"/>
          <w:szCs w:val="28"/>
        </w:rPr>
        <w:t>investuotojų grąža siekė 19 proc.</w:t>
      </w:r>
    </w:p>
    <w:p w14:paraId="05C274BC" w14:textId="77777777" w:rsidR="00C656D2" w:rsidRPr="00C656D2" w:rsidRDefault="00C656D2" w:rsidP="00C656D2">
      <w:pPr>
        <w:rPr>
          <w:rFonts w:asciiTheme="majorHAnsi" w:hAnsiTheme="majorHAnsi" w:cstheme="majorHAnsi"/>
        </w:rPr>
      </w:pPr>
    </w:p>
    <w:p w14:paraId="1004F2B1" w14:textId="5840BB05" w:rsidR="00C656D2" w:rsidRPr="00C656D2" w:rsidRDefault="006D12EF" w:rsidP="00A20E90">
      <w:pPr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Vilniuje sėkmingai </w:t>
      </w:r>
      <w:r w:rsidR="00C656D2" w:rsidRPr="00C656D2">
        <w:rPr>
          <w:rFonts w:asciiTheme="majorHAnsi" w:hAnsiTheme="majorHAnsi" w:cstheme="majorHAnsi"/>
          <w:b/>
          <w:bCs/>
        </w:rPr>
        <w:t>užbaig</w:t>
      </w:r>
      <w:r>
        <w:rPr>
          <w:rFonts w:asciiTheme="majorHAnsi" w:hAnsiTheme="majorHAnsi" w:cstheme="majorHAnsi"/>
          <w:b/>
          <w:bCs/>
        </w:rPr>
        <w:t xml:space="preserve">tas </w:t>
      </w:r>
      <w:r w:rsidR="00C656D2" w:rsidRPr="00C656D2">
        <w:rPr>
          <w:rFonts w:asciiTheme="majorHAnsi" w:hAnsiTheme="majorHAnsi" w:cstheme="majorHAnsi"/>
          <w:b/>
          <w:bCs/>
        </w:rPr>
        <w:t>daugiabučių „Visi-Savi</w:t>
      </w:r>
      <w:r w:rsidR="00133026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133026">
        <w:rPr>
          <w:rFonts w:asciiTheme="majorHAnsi" w:hAnsiTheme="majorHAnsi" w:cstheme="majorHAnsi"/>
          <w:b/>
          <w:bCs/>
        </w:rPr>
        <w:t>by</w:t>
      </w:r>
      <w:proofErr w:type="spellEnd"/>
      <w:r w:rsidR="00133026">
        <w:rPr>
          <w:rFonts w:asciiTheme="majorHAnsi" w:hAnsiTheme="majorHAnsi" w:cstheme="majorHAnsi"/>
          <w:b/>
          <w:bCs/>
        </w:rPr>
        <w:t xml:space="preserve"> CITUS</w:t>
      </w:r>
      <w:r w:rsidR="00C656D2" w:rsidRPr="00C656D2">
        <w:rPr>
          <w:rFonts w:asciiTheme="majorHAnsi" w:hAnsiTheme="majorHAnsi" w:cstheme="majorHAnsi"/>
          <w:b/>
          <w:bCs/>
        </w:rPr>
        <w:t>“ nekilnojamojo turto projekt</w:t>
      </w:r>
      <w:r>
        <w:rPr>
          <w:rFonts w:asciiTheme="majorHAnsi" w:hAnsiTheme="majorHAnsi" w:cstheme="majorHAnsi"/>
          <w:b/>
          <w:bCs/>
        </w:rPr>
        <w:t>as,</w:t>
      </w:r>
      <w:r w:rsidR="00C656D2" w:rsidRPr="00C656D2">
        <w:rPr>
          <w:rFonts w:asciiTheme="majorHAnsi" w:hAnsiTheme="majorHAnsi" w:cstheme="majorHAnsi"/>
          <w:b/>
          <w:bCs/>
        </w:rPr>
        <w:t xml:space="preserve"> </w:t>
      </w:r>
      <w:r w:rsidR="00B54DC1">
        <w:rPr>
          <w:rFonts w:asciiTheme="majorHAnsi" w:hAnsiTheme="majorHAnsi" w:cstheme="majorHAnsi"/>
          <w:b/>
          <w:bCs/>
        </w:rPr>
        <w:t xml:space="preserve">į kurį buvo investuota beveik </w:t>
      </w:r>
      <w:r w:rsidR="00B54DC1" w:rsidRPr="00A20E90">
        <w:rPr>
          <w:rFonts w:asciiTheme="majorHAnsi" w:hAnsiTheme="majorHAnsi" w:cstheme="majorHAnsi"/>
          <w:b/>
          <w:bCs/>
        </w:rPr>
        <w:t xml:space="preserve">11 mln. </w:t>
      </w:r>
      <w:r w:rsidR="00B54DC1">
        <w:rPr>
          <w:rFonts w:asciiTheme="majorHAnsi" w:hAnsiTheme="majorHAnsi" w:cstheme="majorHAnsi"/>
          <w:b/>
          <w:bCs/>
        </w:rPr>
        <w:t>eurų</w:t>
      </w:r>
      <w:r>
        <w:rPr>
          <w:rFonts w:asciiTheme="majorHAnsi" w:hAnsiTheme="majorHAnsi" w:cstheme="majorHAnsi"/>
          <w:b/>
          <w:bCs/>
        </w:rPr>
        <w:t>. F</w:t>
      </w:r>
      <w:r w:rsidR="00C656D2" w:rsidRPr="00C656D2">
        <w:rPr>
          <w:rFonts w:asciiTheme="majorHAnsi" w:hAnsiTheme="majorHAnsi" w:cstheme="majorHAnsi"/>
          <w:b/>
          <w:bCs/>
        </w:rPr>
        <w:t>ondų valdymo bendrov</w:t>
      </w:r>
      <w:r w:rsidR="0079244F">
        <w:rPr>
          <w:rFonts w:asciiTheme="majorHAnsi" w:hAnsiTheme="majorHAnsi" w:cstheme="majorHAnsi"/>
          <w:b/>
          <w:bCs/>
        </w:rPr>
        <w:t>ė</w:t>
      </w:r>
      <w:r w:rsidR="009C11D4">
        <w:rPr>
          <w:rFonts w:asciiTheme="majorHAnsi" w:hAnsiTheme="majorHAnsi" w:cstheme="majorHAnsi"/>
          <w:b/>
          <w:bCs/>
        </w:rPr>
        <w:t>s</w:t>
      </w:r>
      <w:r w:rsidR="00C656D2" w:rsidRPr="00C656D2">
        <w:rPr>
          <w:rFonts w:asciiTheme="majorHAnsi" w:hAnsiTheme="majorHAnsi" w:cstheme="majorHAnsi"/>
          <w:b/>
          <w:bCs/>
        </w:rPr>
        <w:t xml:space="preserve"> „</w:t>
      </w:r>
      <w:proofErr w:type="spellStart"/>
      <w:r w:rsidR="00C656D2" w:rsidRPr="00C656D2">
        <w:rPr>
          <w:rFonts w:asciiTheme="majorHAnsi" w:hAnsiTheme="majorHAnsi" w:cstheme="majorHAnsi"/>
          <w:b/>
          <w:bCs/>
        </w:rPr>
        <w:t>Demus</w:t>
      </w:r>
      <w:proofErr w:type="spellEnd"/>
      <w:r w:rsidR="00C656D2" w:rsidRPr="00C656D2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C656D2" w:rsidRPr="00C656D2">
        <w:rPr>
          <w:rFonts w:asciiTheme="majorHAnsi" w:hAnsiTheme="majorHAnsi" w:cstheme="majorHAnsi"/>
          <w:b/>
          <w:bCs/>
        </w:rPr>
        <w:t>Asset</w:t>
      </w:r>
      <w:proofErr w:type="spellEnd"/>
      <w:r w:rsidR="00C656D2" w:rsidRPr="00C656D2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C656D2" w:rsidRPr="00C656D2">
        <w:rPr>
          <w:rFonts w:asciiTheme="majorHAnsi" w:hAnsiTheme="majorHAnsi" w:cstheme="majorHAnsi"/>
          <w:b/>
          <w:bCs/>
        </w:rPr>
        <w:t>Management</w:t>
      </w:r>
      <w:proofErr w:type="spellEnd"/>
      <w:r w:rsidR="00C656D2" w:rsidRPr="00C656D2">
        <w:rPr>
          <w:rFonts w:asciiTheme="majorHAnsi" w:hAnsiTheme="majorHAnsi" w:cstheme="majorHAnsi"/>
          <w:b/>
          <w:bCs/>
        </w:rPr>
        <w:t xml:space="preserve">“ </w:t>
      </w:r>
      <w:r w:rsidR="009C11D4">
        <w:rPr>
          <w:rFonts w:asciiTheme="majorHAnsi" w:hAnsiTheme="majorHAnsi" w:cstheme="majorHAnsi"/>
          <w:b/>
          <w:bCs/>
        </w:rPr>
        <w:t xml:space="preserve">valdoma investicinė bendrovė </w:t>
      </w:r>
      <w:r w:rsidR="00C656D2" w:rsidRPr="00C656D2">
        <w:rPr>
          <w:rFonts w:asciiTheme="majorHAnsi" w:hAnsiTheme="majorHAnsi" w:cstheme="majorHAnsi"/>
          <w:b/>
          <w:bCs/>
        </w:rPr>
        <w:t xml:space="preserve">investuotojams </w:t>
      </w:r>
      <w:r w:rsidR="00434BD3">
        <w:rPr>
          <w:rFonts w:asciiTheme="majorHAnsi" w:hAnsiTheme="majorHAnsi" w:cstheme="majorHAnsi"/>
          <w:b/>
          <w:bCs/>
        </w:rPr>
        <w:t>sugeneravo</w:t>
      </w:r>
      <w:r w:rsidR="00434BD3" w:rsidRPr="00C656D2">
        <w:rPr>
          <w:rFonts w:asciiTheme="majorHAnsi" w:hAnsiTheme="majorHAnsi" w:cstheme="majorHAnsi"/>
          <w:b/>
          <w:bCs/>
        </w:rPr>
        <w:t xml:space="preserve"> </w:t>
      </w:r>
      <w:r w:rsidR="00C656D2" w:rsidRPr="00C656D2">
        <w:rPr>
          <w:rFonts w:asciiTheme="majorHAnsi" w:hAnsiTheme="majorHAnsi" w:cstheme="majorHAnsi"/>
          <w:b/>
          <w:bCs/>
        </w:rPr>
        <w:t>1</w:t>
      </w:r>
      <w:r w:rsidR="00EA5E9F">
        <w:rPr>
          <w:rFonts w:asciiTheme="majorHAnsi" w:hAnsiTheme="majorHAnsi" w:cstheme="majorHAnsi"/>
          <w:b/>
          <w:bCs/>
        </w:rPr>
        <w:t>9</w:t>
      </w:r>
      <w:r w:rsidR="00C656D2" w:rsidRPr="00C656D2">
        <w:rPr>
          <w:rFonts w:asciiTheme="majorHAnsi" w:hAnsiTheme="majorHAnsi" w:cstheme="majorHAnsi"/>
          <w:b/>
          <w:bCs/>
        </w:rPr>
        <w:t xml:space="preserve"> proc. vidinės grąžos normą (IRR)</w:t>
      </w:r>
      <w:r w:rsidR="002745FA">
        <w:rPr>
          <w:rFonts w:asciiTheme="majorHAnsi" w:hAnsiTheme="majorHAnsi" w:cstheme="majorHAnsi"/>
          <w:b/>
          <w:bCs/>
        </w:rPr>
        <w:t xml:space="preserve"> po</w:t>
      </w:r>
      <w:r w:rsidR="00B73D64">
        <w:rPr>
          <w:rFonts w:asciiTheme="majorHAnsi" w:hAnsiTheme="majorHAnsi" w:cstheme="majorHAnsi"/>
          <w:b/>
          <w:bCs/>
        </w:rPr>
        <w:t xml:space="preserve"> taikomų</w:t>
      </w:r>
      <w:r w:rsidR="002745FA">
        <w:rPr>
          <w:rFonts w:asciiTheme="majorHAnsi" w:hAnsiTheme="majorHAnsi" w:cstheme="majorHAnsi"/>
          <w:b/>
          <w:bCs/>
        </w:rPr>
        <w:t xml:space="preserve"> valdymo mokesčių, neatskaičius</w:t>
      </w:r>
      <w:r w:rsidR="00FB70BD">
        <w:rPr>
          <w:rFonts w:asciiTheme="majorHAnsi" w:hAnsiTheme="majorHAnsi" w:cstheme="majorHAnsi"/>
          <w:b/>
          <w:bCs/>
        </w:rPr>
        <w:t xml:space="preserve"> skirtingų investicinių klasių</w:t>
      </w:r>
      <w:r w:rsidR="002745FA">
        <w:rPr>
          <w:rFonts w:asciiTheme="majorHAnsi" w:hAnsiTheme="majorHAnsi" w:cstheme="majorHAnsi"/>
          <w:b/>
          <w:bCs/>
        </w:rPr>
        <w:t xml:space="preserve"> sėkmės mokesčių.</w:t>
      </w:r>
      <w:r w:rsidR="006E5B3D">
        <w:rPr>
          <w:rFonts w:asciiTheme="majorHAnsi" w:hAnsiTheme="majorHAnsi" w:cstheme="majorHAnsi"/>
          <w:b/>
          <w:bCs/>
        </w:rPr>
        <w:t xml:space="preserve"> </w:t>
      </w:r>
    </w:p>
    <w:p w14:paraId="4CB2CF60" w14:textId="5CB2682B" w:rsidR="006D12EF" w:rsidRPr="00640A16" w:rsidRDefault="006D12EF" w:rsidP="00A20E90">
      <w:pPr>
        <w:pStyle w:val="NormalWeb"/>
        <w:jc w:val="both"/>
        <w:rPr>
          <w:rFonts w:asciiTheme="majorHAnsi" w:hAnsiTheme="majorHAnsi" w:cstheme="majorHAnsi"/>
          <w:sz w:val="22"/>
          <w:szCs w:val="22"/>
        </w:rPr>
      </w:pPr>
      <w:r w:rsidRPr="00C656D2">
        <w:rPr>
          <w:rFonts w:asciiTheme="majorHAnsi" w:hAnsiTheme="majorHAnsi" w:cstheme="majorHAnsi"/>
          <w:sz w:val="22"/>
          <w:szCs w:val="22"/>
        </w:rPr>
        <w:t>2022 m. sausio mėnesį „</w:t>
      </w:r>
      <w:proofErr w:type="spellStart"/>
      <w:r w:rsidRPr="00C656D2">
        <w:rPr>
          <w:rFonts w:asciiTheme="majorHAnsi" w:hAnsiTheme="majorHAnsi" w:cstheme="majorHAnsi"/>
          <w:sz w:val="22"/>
          <w:szCs w:val="22"/>
        </w:rPr>
        <w:t>Demus</w:t>
      </w:r>
      <w:proofErr w:type="spellEnd"/>
      <w:r w:rsidRPr="00C656D2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C656D2">
        <w:rPr>
          <w:rFonts w:asciiTheme="majorHAnsi" w:hAnsiTheme="majorHAnsi" w:cstheme="majorHAnsi"/>
          <w:sz w:val="22"/>
          <w:szCs w:val="22"/>
        </w:rPr>
        <w:t>Asset</w:t>
      </w:r>
      <w:proofErr w:type="spellEnd"/>
      <w:r w:rsidRPr="00C656D2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C656D2">
        <w:rPr>
          <w:rFonts w:asciiTheme="majorHAnsi" w:hAnsiTheme="majorHAnsi" w:cstheme="majorHAnsi"/>
          <w:sz w:val="22"/>
          <w:szCs w:val="22"/>
        </w:rPr>
        <w:t>Management</w:t>
      </w:r>
      <w:proofErr w:type="spellEnd"/>
      <w:r w:rsidRPr="00C656D2">
        <w:rPr>
          <w:rFonts w:asciiTheme="majorHAnsi" w:hAnsiTheme="majorHAnsi" w:cstheme="majorHAnsi"/>
          <w:sz w:val="22"/>
          <w:szCs w:val="22"/>
        </w:rPr>
        <w:t xml:space="preserve">“ valdoma </w:t>
      </w:r>
      <w:r w:rsidR="0083575B">
        <w:rPr>
          <w:rFonts w:asciiTheme="majorHAnsi" w:hAnsiTheme="majorHAnsi" w:cstheme="majorHAnsi"/>
          <w:sz w:val="22"/>
          <w:szCs w:val="22"/>
        </w:rPr>
        <w:t>informuotiesiems investuotojams skirta</w:t>
      </w:r>
      <w:r w:rsidR="00BC45D9">
        <w:rPr>
          <w:rFonts w:asciiTheme="majorHAnsi" w:hAnsiTheme="majorHAnsi" w:cstheme="majorHAnsi"/>
          <w:sz w:val="22"/>
          <w:szCs w:val="22"/>
        </w:rPr>
        <w:t xml:space="preserve"> uždarojo tipo investicinė bendrovė</w:t>
      </w:r>
      <w:r w:rsidRPr="00C656D2">
        <w:rPr>
          <w:rFonts w:asciiTheme="majorHAnsi" w:hAnsiTheme="majorHAnsi" w:cstheme="majorHAnsi"/>
          <w:sz w:val="22"/>
          <w:szCs w:val="22"/>
        </w:rPr>
        <w:t xml:space="preserve"> „</w:t>
      </w:r>
      <w:proofErr w:type="spellStart"/>
      <w:r w:rsidRPr="00C656D2">
        <w:rPr>
          <w:rFonts w:asciiTheme="majorHAnsi" w:hAnsiTheme="majorHAnsi" w:cstheme="majorHAnsi"/>
          <w:sz w:val="22"/>
          <w:szCs w:val="22"/>
        </w:rPr>
        <w:t>Victory</w:t>
      </w:r>
      <w:proofErr w:type="spellEnd"/>
      <w:r w:rsidRPr="00C656D2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C656D2">
        <w:rPr>
          <w:rFonts w:asciiTheme="majorHAnsi" w:hAnsiTheme="majorHAnsi" w:cstheme="majorHAnsi"/>
          <w:sz w:val="22"/>
          <w:szCs w:val="22"/>
        </w:rPr>
        <w:t>Development</w:t>
      </w:r>
      <w:proofErr w:type="spellEnd"/>
      <w:r w:rsidRPr="00C656D2">
        <w:rPr>
          <w:rFonts w:asciiTheme="majorHAnsi" w:hAnsiTheme="majorHAnsi" w:cstheme="majorHAnsi"/>
          <w:sz w:val="22"/>
          <w:szCs w:val="22"/>
        </w:rPr>
        <w:t xml:space="preserve"> III“ įsigijo pastatus ir žemės sklypo nuomos teisę Visorių g. 18 – žemės sklype buvo numatyta vystyti daugiabučių projektą. </w:t>
      </w:r>
      <w:r w:rsidR="002745FA">
        <w:rPr>
          <w:rFonts w:asciiTheme="majorHAnsi" w:hAnsiTheme="majorHAnsi" w:cstheme="majorHAnsi"/>
          <w:sz w:val="22"/>
          <w:szCs w:val="22"/>
        </w:rPr>
        <w:t>Į jau įgyvendintą projektą iš</w:t>
      </w:r>
      <w:r w:rsidR="002745FA" w:rsidRPr="00C656D2">
        <w:rPr>
          <w:rFonts w:asciiTheme="majorHAnsi" w:hAnsiTheme="majorHAnsi" w:cstheme="majorHAnsi"/>
          <w:sz w:val="22"/>
          <w:szCs w:val="22"/>
        </w:rPr>
        <w:t xml:space="preserve"> viso investuota </w:t>
      </w:r>
      <w:r w:rsidR="002745FA" w:rsidRPr="007054B6">
        <w:rPr>
          <w:rFonts w:asciiTheme="majorHAnsi" w:hAnsiTheme="majorHAnsi" w:cstheme="majorHAnsi"/>
          <w:sz w:val="22"/>
          <w:szCs w:val="22"/>
        </w:rPr>
        <w:t>11</w:t>
      </w:r>
      <w:r w:rsidR="002745FA" w:rsidRPr="00C656D2">
        <w:rPr>
          <w:rFonts w:asciiTheme="majorHAnsi" w:hAnsiTheme="majorHAnsi" w:cstheme="majorHAnsi"/>
          <w:sz w:val="22"/>
          <w:szCs w:val="22"/>
        </w:rPr>
        <w:t xml:space="preserve"> mln. eurų, </w:t>
      </w:r>
      <w:r w:rsidR="002745FA">
        <w:rPr>
          <w:rFonts w:asciiTheme="majorHAnsi" w:hAnsiTheme="majorHAnsi" w:cstheme="majorHAnsi"/>
          <w:sz w:val="22"/>
          <w:szCs w:val="22"/>
        </w:rPr>
        <w:t>o projekto pajamos</w:t>
      </w:r>
      <w:r w:rsidR="0096475E">
        <w:rPr>
          <w:rFonts w:asciiTheme="majorHAnsi" w:hAnsiTheme="majorHAnsi" w:cstheme="majorHAnsi"/>
          <w:sz w:val="22"/>
          <w:szCs w:val="22"/>
        </w:rPr>
        <w:t xml:space="preserve"> iš parduotų butų</w:t>
      </w:r>
      <w:r w:rsidR="002745FA">
        <w:rPr>
          <w:rFonts w:asciiTheme="majorHAnsi" w:hAnsiTheme="majorHAnsi" w:cstheme="majorHAnsi"/>
          <w:sz w:val="22"/>
          <w:szCs w:val="22"/>
        </w:rPr>
        <w:t xml:space="preserve"> siekė daugiau nei</w:t>
      </w:r>
      <w:r w:rsidR="002745FA" w:rsidRPr="00C656D2">
        <w:rPr>
          <w:rFonts w:asciiTheme="majorHAnsi" w:hAnsiTheme="majorHAnsi" w:cstheme="majorHAnsi"/>
          <w:sz w:val="22"/>
          <w:szCs w:val="22"/>
        </w:rPr>
        <w:t xml:space="preserve"> 1</w:t>
      </w:r>
      <w:r w:rsidR="002745FA">
        <w:rPr>
          <w:rFonts w:asciiTheme="majorHAnsi" w:hAnsiTheme="majorHAnsi" w:cstheme="majorHAnsi"/>
          <w:sz w:val="22"/>
          <w:szCs w:val="22"/>
        </w:rPr>
        <w:t>5</w:t>
      </w:r>
      <w:r w:rsidR="002745FA" w:rsidRPr="00C656D2">
        <w:rPr>
          <w:rFonts w:asciiTheme="majorHAnsi" w:hAnsiTheme="majorHAnsi" w:cstheme="majorHAnsi"/>
          <w:sz w:val="22"/>
          <w:szCs w:val="22"/>
        </w:rPr>
        <w:t xml:space="preserve"> mln. eurų. </w:t>
      </w:r>
    </w:p>
    <w:p w14:paraId="671D8E2D" w14:textId="74C3FF3E" w:rsidR="00FB70BD" w:rsidRDefault="0041508C" w:rsidP="00A20E90">
      <w:pPr>
        <w:pStyle w:val="NormalWeb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„</w:t>
      </w:r>
      <w:r w:rsidR="00215657">
        <w:rPr>
          <w:rFonts w:asciiTheme="majorHAnsi" w:hAnsiTheme="majorHAnsi" w:cstheme="majorHAnsi"/>
          <w:sz w:val="22"/>
          <w:szCs w:val="22"/>
        </w:rPr>
        <w:t xml:space="preserve">Nors projektas buvo gana neilgos trukmės </w:t>
      </w:r>
      <w:r w:rsidR="00215657" w:rsidRPr="00F12828">
        <w:rPr>
          <w:rFonts w:asciiTheme="majorHAnsi" w:hAnsiTheme="majorHAnsi" w:cstheme="majorHAnsi"/>
          <w:sz w:val="22"/>
          <w:szCs w:val="22"/>
        </w:rPr>
        <w:t>–</w:t>
      </w:r>
      <w:r w:rsidR="00215657">
        <w:rPr>
          <w:rFonts w:asciiTheme="majorHAnsi" w:hAnsiTheme="majorHAnsi" w:cstheme="majorHAnsi"/>
          <w:sz w:val="22"/>
          <w:szCs w:val="22"/>
        </w:rPr>
        <w:t xml:space="preserve"> </w:t>
      </w:r>
      <w:r w:rsidR="00B83D38">
        <w:rPr>
          <w:rFonts w:asciiTheme="majorHAnsi" w:hAnsiTheme="majorHAnsi" w:cstheme="majorHAnsi"/>
          <w:sz w:val="22"/>
          <w:szCs w:val="22"/>
        </w:rPr>
        <w:t>27</w:t>
      </w:r>
      <w:r w:rsidR="00215657">
        <w:rPr>
          <w:rFonts w:asciiTheme="majorHAnsi" w:hAnsiTheme="majorHAnsi" w:cstheme="majorHAnsi"/>
          <w:sz w:val="22"/>
          <w:szCs w:val="22"/>
        </w:rPr>
        <w:t xml:space="preserve"> mėnesi</w:t>
      </w:r>
      <w:r w:rsidR="00B83D38">
        <w:rPr>
          <w:rFonts w:asciiTheme="majorHAnsi" w:hAnsiTheme="majorHAnsi" w:cstheme="majorHAnsi"/>
          <w:sz w:val="22"/>
          <w:szCs w:val="22"/>
        </w:rPr>
        <w:t>ai</w:t>
      </w:r>
      <w:r w:rsidR="00215657">
        <w:rPr>
          <w:rFonts w:asciiTheme="majorHAnsi" w:hAnsiTheme="majorHAnsi" w:cstheme="majorHAnsi"/>
          <w:sz w:val="22"/>
          <w:szCs w:val="22"/>
        </w:rPr>
        <w:t xml:space="preserve">, </w:t>
      </w:r>
      <w:r w:rsidR="00E10C8F">
        <w:rPr>
          <w:rFonts w:asciiTheme="majorHAnsi" w:hAnsiTheme="majorHAnsi" w:cstheme="majorHAnsi"/>
          <w:sz w:val="22"/>
          <w:szCs w:val="22"/>
        </w:rPr>
        <w:t>pavyko</w:t>
      </w:r>
      <w:r w:rsidR="00825B6D" w:rsidRPr="00F12828">
        <w:rPr>
          <w:rFonts w:asciiTheme="majorHAnsi" w:hAnsiTheme="majorHAnsi" w:cstheme="majorHAnsi"/>
          <w:sz w:val="22"/>
          <w:szCs w:val="22"/>
        </w:rPr>
        <w:t xml:space="preserve"> </w:t>
      </w:r>
      <w:r w:rsidR="00E10C8F">
        <w:rPr>
          <w:rFonts w:asciiTheme="majorHAnsi" w:hAnsiTheme="majorHAnsi" w:cstheme="majorHAnsi"/>
          <w:sz w:val="22"/>
          <w:szCs w:val="22"/>
        </w:rPr>
        <w:t>su</w:t>
      </w:r>
      <w:r w:rsidR="00825B6D" w:rsidRPr="00F12828">
        <w:rPr>
          <w:rFonts w:asciiTheme="majorHAnsi" w:hAnsiTheme="majorHAnsi" w:cstheme="majorHAnsi"/>
          <w:sz w:val="22"/>
          <w:szCs w:val="22"/>
        </w:rPr>
        <w:t xml:space="preserve">generuoti </w:t>
      </w:r>
      <w:r w:rsidR="00DD2D4D">
        <w:rPr>
          <w:rFonts w:asciiTheme="majorHAnsi" w:hAnsiTheme="majorHAnsi" w:cstheme="majorHAnsi"/>
          <w:sz w:val="22"/>
          <w:szCs w:val="22"/>
        </w:rPr>
        <w:t>aukštą</w:t>
      </w:r>
      <w:r w:rsidR="00825B6D" w:rsidRPr="00F12828">
        <w:rPr>
          <w:rFonts w:asciiTheme="majorHAnsi" w:hAnsiTheme="majorHAnsi" w:cstheme="majorHAnsi"/>
          <w:sz w:val="22"/>
          <w:szCs w:val="22"/>
        </w:rPr>
        <w:t xml:space="preserve"> vidinės grąžos normos </w:t>
      </w:r>
      <w:r w:rsidR="00C349DC" w:rsidRPr="00F12828">
        <w:rPr>
          <w:rFonts w:asciiTheme="majorHAnsi" w:hAnsiTheme="majorHAnsi" w:cstheme="majorHAnsi"/>
          <w:sz w:val="22"/>
          <w:szCs w:val="22"/>
        </w:rPr>
        <w:t>rodiklį (IRR)</w:t>
      </w:r>
      <w:r w:rsidR="00215657">
        <w:rPr>
          <w:rFonts w:asciiTheme="majorHAnsi" w:hAnsiTheme="majorHAnsi" w:cstheme="majorHAnsi"/>
          <w:sz w:val="22"/>
          <w:szCs w:val="22"/>
        </w:rPr>
        <w:t xml:space="preserve">. Tai </w:t>
      </w:r>
      <w:r w:rsidR="003C61AD">
        <w:rPr>
          <w:rFonts w:asciiTheme="majorHAnsi" w:hAnsiTheme="majorHAnsi" w:cstheme="majorHAnsi"/>
          <w:sz w:val="22"/>
          <w:szCs w:val="22"/>
        </w:rPr>
        <w:t>ir yra esminis</w:t>
      </w:r>
      <w:r>
        <w:rPr>
          <w:rFonts w:asciiTheme="majorHAnsi" w:hAnsiTheme="majorHAnsi" w:cstheme="majorHAnsi"/>
          <w:sz w:val="22"/>
          <w:szCs w:val="22"/>
        </w:rPr>
        <w:t xml:space="preserve"> profesionalių</w:t>
      </w:r>
      <w:r w:rsidR="003C61AD">
        <w:rPr>
          <w:rFonts w:asciiTheme="majorHAnsi" w:hAnsiTheme="majorHAnsi" w:cstheme="majorHAnsi"/>
          <w:sz w:val="22"/>
          <w:szCs w:val="22"/>
        </w:rPr>
        <w:t xml:space="preserve"> </w:t>
      </w:r>
      <w:r w:rsidR="007A7B89">
        <w:rPr>
          <w:rFonts w:asciiTheme="majorHAnsi" w:hAnsiTheme="majorHAnsi" w:cstheme="majorHAnsi"/>
          <w:sz w:val="22"/>
          <w:szCs w:val="22"/>
        </w:rPr>
        <w:t>i</w:t>
      </w:r>
      <w:r w:rsidR="00D96480">
        <w:rPr>
          <w:rFonts w:asciiTheme="majorHAnsi" w:hAnsiTheme="majorHAnsi" w:cstheme="majorHAnsi"/>
          <w:sz w:val="22"/>
          <w:szCs w:val="22"/>
        </w:rPr>
        <w:t xml:space="preserve">r patyrusių </w:t>
      </w:r>
      <w:r w:rsidR="003C61AD">
        <w:rPr>
          <w:rFonts w:asciiTheme="majorHAnsi" w:hAnsiTheme="majorHAnsi" w:cstheme="majorHAnsi"/>
          <w:sz w:val="22"/>
          <w:szCs w:val="22"/>
        </w:rPr>
        <w:t>investuotojų lūkestis.</w:t>
      </w:r>
      <w:r w:rsidR="00C349DC" w:rsidRPr="00F12828">
        <w:rPr>
          <w:rFonts w:asciiTheme="majorHAnsi" w:hAnsiTheme="majorHAnsi" w:cstheme="majorHAnsi"/>
          <w:sz w:val="22"/>
          <w:szCs w:val="22"/>
        </w:rPr>
        <w:t xml:space="preserve"> </w:t>
      </w:r>
      <w:r w:rsidR="0096475E">
        <w:rPr>
          <w:rFonts w:asciiTheme="majorHAnsi" w:hAnsiTheme="majorHAnsi" w:cstheme="majorHAnsi"/>
          <w:sz w:val="22"/>
          <w:szCs w:val="22"/>
        </w:rPr>
        <w:t>Išmokėjim</w:t>
      </w:r>
      <w:r w:rsidR="00215657">
        <w:rPr>
          <w:rFonts w:asciiTheme="majorHAnsi" w:hAnsiTheme="majorHAnsi" w:cstheme="majorHAnsi"/>
          <w:sz w:val="22"/>
          <w:szCs w:val="22"/>
        </w:rPr>
        <w:t xml:space="preserve">us </w:t>
      </w:r>
      <w:r w:rsidR="0096475E">
        <w:rPr>
          <w:rFonts w:asciiTheme="majorHAnsi" w:hAnsiTheme="majorHAnsi" w:cstheme="majorHAnsi"/>
          <w:sz w:val="22"/>
          <w:szCs w:val="22"/>
        </w:rPr>
        <w:t>atl</w:t>
      </w:r>
      <w:r w:rsidR="00B83D38">
        <w:rPr>
          <w:rFonts w:asciiTheme="majorHAnsi" w:hAnsiTheme="majorHAnsi" w:cstheme="majorHAnsi"/>
          <w:sz w:val="22"/>
          <w:szCs w:val="22"/>
        </w:rPr>
        <w:t>i</w:t>
      </w:r>
      <w:r w:rsidR="0096475E">
        <w:rPr>
          <w:rFonts w:asciiTheme="majorHAnsi" w:hAnsiTheme="majorHAnsi" w:cstheme="majorHAnsi"/>
          <w:sz w:val="22"/>
          <w:szCs w:val="22"/>
        </w:rPr>
        <w:t>k</w:t>
      </w:r>
      <w:r w:rsidR="00215657">
        <w:rPr>
          <w:rFonts w:asciiTheme="majorHAnsi" w:hAnsiTheme="majorHAnsi" w:cstheme="majorHAnsi"/>
          <w:sz w:val="22"/>
          <w:szCs w:val="22"/>
        </w:rPr>
        <w:t>o</w:t>
      </w:r>
      <w:r w:rsidR="0096475E">
        <w:rPr>
          <w:rFonts w:asciiTheme="majorHAnsi" w:hAnsiTheme="majorHAnsi" w:cstheme="majorHAnsi"/>
          <w:sz w:val="22"/>
          <w:szCs w:val="22"/>
        </w:rPr>
        <w:t>m</w:t>
      </w:r>
      <w:r w:rsidR="00215657">
        <w:rPr>
          <w:rFonts w:asciiTheme="majorHAnsi" w:hAnsiTheme="majorHAnsi" w:cstheme="majorHAnsi"/>
          <w:sz w:val="22"/>
          <w:szCs w:val="22"/>
        </w:rPr>
        <w:t>e</w:t>
      </w:r>
      <w:r w:rsidR="0096475E">
        <w:rPr>
          <w:rFonts w:asciiTheme="majorHAnsi" w:hAnsiTheme="majorHAnsi" w:cstheme="majorHAnsi"/>
          <w:sz w:val="22"/>
          <w:szCs w:val="22"/>
        </w:rPr>
        <w:t xml:space="preserve"> keletą kartų projekto metu,</w:t>
      </w:r>
      <w:r w:rsidR="00A91F46">
        <w:rPr>
          <w:rFonts w:asciiTheme="majorHAnsi" w:hAnsiTheme="majorHAnsi" w:cstheme="majorHAnsi"/>
          <w:sz w:val="22"/>
          <w:szCs w:val="22"/>
        </w:rPr>
        <w:t xml:space="preserve"> </w:t>
      </w:r>
      <w:r w:rsidR="00D96480">
        <w:rPr>
          <w:rFonts w:asciiTheme="majorHAnsi" w:hAnsiTheme="majorHAnsi" w:cstheme="majorHAnsi"/>
          <w:sz w:val="22"/>
          <w:szCs w:val="22"/>
        </w:rPr>
        <w:t>ne tik</w:t>
      </w:r>
      <w:r w:rsidR="00A91F46">
        <w:rPr>
          <w:rFonts w:asciiTheme="majorHAnsi" w:hAnsiTheme="majorHAnsi" w:cstheme="majorHAnsi"/>
          <w:sz w:val="22"/>
          <w:szCs w:val="22"/>
        </w:rPr>
        <w:t xml:space="preserve"> pači</w:t>
      </w:r>
      <w:r w:rsidR="00D96480">
        <w:rPr>
          <w:rFonts w:asciiTheme="majorHAnsi" w:hAnsiTheme="majorHAnsi" w:cstheme="majorHAnsi"/>
          <w:sz w:val="22"/>
          <w:szCs w:val="22"/>
        </w:rPr>
        <w:t>oje pabaigoje</w:t>
      </w:r>
      <w:r w:rsidR="00A91F46">
        <w:rPr>
          <w:rFonts w:asciiTheme="majorHAnsi" w:hAnsiTheme="majorHAnsi" w:cstheme="majorHAnsi"/>
          <w:sz w:val="22"/>
          <w:szCs w:val="22"/>
        </w:rPr>
        <w:t>,</w:t>
      </w:r>
      <w:r w:rsidR="0096475E">
        <w:rPr>
          <w:rFonts w:asciiTheme="majorHAnsi" w:hAnsiTheme="majorHAnsi" w:cstheme="majorHAnsi"/>
          <w:sz w:val="22"/>
          <w:szCs w:val="22"/>
        </w:rPr>
        <w:t xml:space="preserve"> todėl </w:t>
      </w:r>
      <w:r w:rsidR="00215657">
        <w:rPr>
          <w:rFonts w:asciiTheme="majorHAnsi" w:hAnsiTheme="majorHAnsi" w:cstheme="majorHAnsi"/>
          <w:sz w:val="22"/>
          <w:szCs w:val="22"/>
        </w:rPr>
        <w:t>grąžą investuotojai gavo didesnę ir greičiau</w:t>
      </w:r>
      <w:r w:rsidR="00FB70BD" w:rsidRPr="00F12828">
        <w:rPr>
          <w:rFonts w:asciiTheme="majorHAnsi" w:hAnsiTheme="majorHAnsi" w:cstheme="majorHAnsi"/>
          <w:sz w:val="22"/>
          <w:szCs w:val="22"/>
        </w:rPr>
        <w:t xml:space="preserve">“, – </w:t>
      </w:r>
      <w:r>
        <w:rPr>
          <w:rFonts w:asciiTheme="majorHAnsi" w:hAnsiTheme="majorHAnsi" w:cstheme="majorHAnsi"/>
          <w:sz w:val="22"/>
          <w:szCs w:val="22"/>
        </w:rPr>
        <w:t>teigė</w:t>
      </w:r>
      <w:r w:rsidR="00FB70BD" w:rsidRPr="00F12828">
        <w:rPr>
          <w:rFonts w:asciiTheme="majorHAnsi" w:hAnsiTheme="majorHAnsi" w:cstheme="majorHAnsi"/>
          <w:sz w:val="22"/>
          <w:szCs w:val="22"/>
        </w:rPr>
        <w:t xml:space="preserve"> </w:t>
      </w:r>
      <w:r w:rsidR="004E37CF" w:rsidRPr="004E37CF">
        <w:rPr>
          <w:rFonts w:asciiTheme="majorHAnsi" w:hAnsiTheme="majorHAnsi" w:cstheme="majorHAnsi"/>
          <w:sz w:val="22"/>
          <w:szCs w:val="22"/>
        </w:rPr>
        <w:t>„</w:t>
      </w:r>
      <w:proofErr w:type="spellStart"/>
      <w:r w:rsidR="004E37CF" w:rsidRPr="004E37CF">
        <w:rPr>
          <w:rFonts w:asciiTheme="majorHAnsi" w:hAnsiTheme="majorHAnsi" w:cstheme="majorHAnsi"/>
          <w:sz w:val="22"/>
          <w:szCs w:val="22"/>
        </w:rPr>
        <w:t>Demus</w:t>
      </w:r>
      <w:proofErr w:type="spellEnd"/>
      <w:r w:rsidR="004E37CF" w:rsidRPr="004E37CF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4E37CF" w:rsidRPr="004E37CF">
        <w:rPr>
          <w:rFonts w:asciiTheme="majorHAnsi" w:hAnsiTheme="majorHAnsi" w:cstheme="majorHAnsi"/>
          <w:sz w:val="22"/>
          <w:szCs w:val="22"/>
        </w:rPr>
        <w:t>Asset</w:t>
      </w:r>
      <w:proofErr w:type="spellEnd"/>
      <w:r w:rsidR="004E37CF" w:rsidRPr="004E37CF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4E37CF" w:rsidRPr="004E37CF">
        <w:rPr>
          <w:rFonts w:asciiTheme="majorHAnsi" w:hAnsiTheme="majorHAnsi" w:cstheme="majorHAnsi"/>
          <w:sz w:val="22"/>
          <w:szCs w:val="22"/>
        </w:rPr>
        <w:t>Management</w:t>
      </w:r>
      <w:proofErr w:type="spellEnd"/>
      <w:r w:rsidR="004E37CF" w:rsidRPr="004E37CF">
        <w:rPr>
          <w:rFonts w:asciiTheme="majorHAnsi" w:hAnsiTheme="majorHAnsi" w:cstheme="majorHAnsi"/>
          <w:sz w:val="22"/>
          <w:szCs w:val="22"/>
        </w:rPr>
        <w:t>“ vadovas Alenas Gumuliauskas</w:t>
      </w:r>
      <w:r w:rsidR="00FB70BD" w:rsidRPr="00F12828">
        <w:rPr>
          <w:rFonts w:asciiTheme="majorHAnsi" w:hAnsiTheme="majorHAnsi" w:cstheme="majorHAnsi"/>
          <w:sz w:val="22"/>
          <w:szCs w:val="22"/>
        </w:rPr>
        <w:t>.</w:t>
      </w:r>
    </w:p>
    <w:p w14:paraId="0069A824" w14:textId="3179FC5E" w:rsidR="00AE3879" w:rsidRPr="00AE3879" w:rsidRDefault="00AE3879" w:rsidP="00A20E90">
      <w:pPr>
        <w:pStyle w:val="NormalWeb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AE3879">
        <w:rPr>
          <w:rFonts w:asciiTheme="majorHAnsi" w:hAnsiTheme="majorHAnsi" w:cstheme="majorHAnsi"/>
          <w:b/>
          <w:bCs/>
          <w:sz w:val="22"/>
          <w:szCs w:val="22"/>
        </w:rPr>
        <w:t>Pasiteisino atsargos rezervų strategija</w:t>
      </w:r>
    </w:p>
    <w:p w14:paraId="2B87876E" w14:textId="1F890954" w:rsidR="00AE3879" w:rsidRPr="00C656D2" w:rsidRDefault="006D12EF" w:rsidP="00A20E90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</w:t>
      </w:r>
      <w:r w:rsidRPr="00C656D2">
        <w:rPr>
          <w:rFonts w:asciiTheme="majorHAnsi" w:hAnsiTheme="majorHAnsi" w:cstheme="majorHAnsi"/>
        </w:rPr>
        <w:t xml:space="preserve">aip pažymi </w:t>
      </w:r>
      <w:r w:rsidR="004E37CF">
        <w:rPr>
          <w:rFonts w:asciiTheme="majorHAnsi" w:hAnsiTheme="majorHAnsi" w:cstheme="majorHAnsi"/>
        </w:rPr>
        <w:t xml:space="preserve">įmonės </w:t>
      </w:r>
      <w:r w:rsidRPr="00C656D2">
        <w:rPr>
          <w:rFonts w:asciiTheme="majorHAnsi" w:hAnsiTheme="majorHAnsi" w:cstheme="majorHAnsi"/>
        </w:rPr>
        <w:t>vadovas, statybos</w:t>
      </w:r>
      <w:r w:rsidR="006626B7">
        <w:rPr>
          <w:rFonts w:asciiTheme="majorHAnsi" w:hAnsiTheme="majorHAnsi" w:cstheme="majorHAnsi"/>
        </w:rPr>
        <w:t xml:space="preserve"> </w:t>
      </w:r>
      <w:r w:rsidRPr="00C656D2">
        <w:rPr>
          <w:rFonts w:asciiTheme="majorHAnsi" w:hAnsiTheme="majorHAnsi" w:cstheme="majorHAnsi"/>
        </w:rPr>
        <w:t xml:space="preserve">prasidėjo 2022 m. pradžioje, o pirmieji gyventojai į naujus butus įsikėlė jau antrąjį 2023 m. ketvirtį. </w:t>
      </w:r>
    </w:p>
    <w:p w14:paraId="28DF3217" w14:textId="77777777" w:rsidR="00C656D2" w:rsidRPr="00C656D2" w:rsidRDefault="00C656D2" w:rsidP="00A20E90">
      <w:pPr>
        <w:jc w:val="both"/>
        <w:rPr>
          <w:rFonts w:asciiTheme="majorHAnsi" w:hAnsiTheme="majorHAnsi" w:cstheme="majorHAnsi"/>
          <w:b/>
          <w:bCs/>
        </w:rPr>
      </w:pPr>
    </w:p>
    <w:p w14:paraId="1D5A2805" w14:textId="44D2ACFE" w:rsidR="006626B7" w:rsidRDefault="00A20E90" w:rsidP="00A20E90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„V</w:t>
      </w:r>
      <w:r w:rsidR="00C656D2" w:rsidRPr="00C656D2">
        <w:rPr>
          <w:rFonts w:asciiTheme="majorHAnsi" w:hAnsiTheme="majorHAnsi" w:cstheme="majorHAnsi"/>
        </w:rPr>
        <w:t xml:space="preserve">ykdant </w:t>
      </w:r>
      <w:r w:rsidR="00235379">
        <w:rPr>
          <w:rFonts w:asciiTheme="majorHAnsi" w:hAnsiTheme="majorHAnsi" w:cstheme="majorHAnsi"/>
        </w:rPr>
        <w:t xml:space="preserve">šį </w:t>
      </w:r>
      <w:r w:rsidR="006626B7">
        <w:rPr>
          <w:rFonts w:asciiTheme="majorHAnsi" w:hAnsiTheme="majorHAnsi" w:cstheme="majorHAnsi"/>
        </w:rPr>
        <w:t xml:space="preserve">projektą </w:t>
      </w:r>
      <w:r w:rsidR="00C656D2" w:rsidRPr="00C656D2">
        <w:rPr>
          <w:rFonts w:asciiTheme="majorHAnsi" w:hAnsiTheme="majorHAnsi" w:cstheme="majorHAnsi"/>
        </w:rPr>
        <w:t>buvo susidurta</w:t>
      </w:r>
      <w:r>
        <w:rPr>
          <w:rFonts w:asciiTheme="majorHAnsi" w:hAnsiTheme="majorHAnsi" w:cstheme="majorHAnsi"/>
        </w:rPr>
        <w:t xml:space="preserve"> </w:t>
      </w:r>
      <w:r w:rsidR="00235379">
        <w:rPr>
          <w:rFonts w:asciiTheme="majorHAnsi" w:hAnsiTheme="majorHAnsi" w:cstheme="majorHAnsi"/>
        </w:rPr>
        <w:t xml:space="preserve">ir </w:t>
      </w:r>
      <w:r w:rsidR="00C656D2" w:rsidRPr="00C656D2">
        <w:rPr>
          <w:rFonts w:asciiTheme="majorHAnsi" w:hAnsiTheme="majorHAnsi" w:cstheme="majorHAnsi"/>
        </w:rPr>
        <w:t>su iššūkiais</w:t>
      </w:r>
      <w:r w:rsidR="006626B7">
        <w:rPr>
          <w:rFonts w:asciiTheme="majorHAnsi" w:hAnsiTheme="majorHAnsi" w:cstheme="majorHAnsi"/>
        </w:rPr>
        <w:t>.</w:t>
      </w:r>
      <w:r w:rsidR="00C656D2" w:rsidRPr="00C656D2">
        <w:rPr>
          <w:rFonts w:asciiTheme="majorHAnsi" w:hAnsiTheme="majorHAnsi" w:cstheme="majorHAnsi"/>
        </w:rPr>
        <w:t xml:space="preserve"> </w:t>
      </w:r>
      <w:r w:rsidR="006626B7">
        <w:rPr>
          <w:rFonts w:asciiTheme="majorHAnsi" w:hAnsiTheme="majorHAnsi" w:cstheme="majorHAnsi"/>
        </w:rPr>
        <w:t>P</w:t>
      </w:r>
      <w:r w:rsidR="00C656D2" w:rsidRPr="00C656D2">
        <w:rPr>
          <w:rFonts w:asciiTheme="majorHAnsi" w:hAnsiTheme="majorHAnsi" w:cstheme="majorHAnsi"/>
        </w:rPr>
        <w:t>rojekto planavimas ir skaičiavimai buvo parengti dar iki karo Ukrainoje, o 2022 m. žiemą, vos pradėjus statyti daugiabučius, susidurta su nenumatytomis tiekimo grandinių problemomis bei medžiagų kainų šuoliu.</w:t>
      </w:r>
      <w:r>
        <w:rPr>
          <w:rFonts w:asciiTheme="majorHAnsi" w:hAnsiTheme="majorHAnsi" w:cstheme="majorHAnsi"/>
        </w:rPr>
        <w:t xml:space="preserve"> </w:t>
      </w:r>
      <w:r w:rsidR="00C656D2" w:rsidRPr="00C656D2">
        <w:rPr>
          <w:rFonts w:asciiTheme="majorHAnsi" w:hAnsiTheme="majorHAnsi" w:cstheme="majorHAnsi"/>
        </w:rPr>
        <w:t xml:space="preserve">Tačiau </w:t>
      </w:r>
      <w:r>
        <w:rPr>
          <w:rFonts w:asciiTheme="majorHAnsi" w:hAnsiTheme="majorHAnsi" w:cstheme="majorHAnsi"/>
        </w:rPr>
        <w:t>šiuo atveju</w:t>
      </w:r>
      <w:r w:rsidR="00C656D2" w:rsidRPr="00C656D2">
        <w:rPr>
          <w:rFonts w:asciiTheme="majorHAnsi" w:hAnsiTheme="majorHAnsi" w:cstheme="majorHAnsi"/>
        </w:rPr>
        <w:t xml:space="preserve"> pasiteisino mūsų strategija formuoti atsargos rezervus nenumatytiems atvejams. Tad nors statybų biudžetas </w:t>
      </w:r>
      <w:r w:rsidR="00D54201">
        <w:rPr>
          <w:rFonts w:asciiTheme="majorHAnsi" w:hAnsiTheme="majorHAnsi" w:cstheme="majorHAnsi"/>
        </w:rPr>
        <w:t xml:space="preserve">dėl suprantamų aplinkybių </w:t>
      </w:r>
      <w:r w:rsidR="00C656D2" w:rsidRPr="00C656D2">
        <w:rPr>
          <w:rFonts w:asciiTheme="majorHAnsi" w:hAnsiTheme="majorHAnsi" w:cstheme="majorHAnsi"/>
        </w:rPr>
        <w:t xml:space="preserve">ir buvo viršytas, puiki akcininkų grąža pasiekta dėl projekto pradžioje </w:t>
      </w:r>
      <w:r w:rsidR="002939EA" w:rsidRPr="00C656D2">
        <w:rPr>
          <w:rFonts w:asciiTheme="majorHAnsi" w:hAnsiTheme="majorHAnsi" w:cstheme="majorHAnsi"/>
        </w:rPr>
        <w:t xml:space="preserve">atidėtų sumų </w:t>
      </w:r>
      <w:r w:rsidR="00C656D2" w:rsidRPr="00C656D2">
        <w:rPr>
          <w:rFonts w:asciiTheme="majorHAnsi" w:hAnsiTheme="majorHAnsi" w:cstheme="majorHAnsi"/>
        </w:rPr>
        <w:t xml:space="preserve">būtent tokiems atvejams“, </w:t>
      </w:r>
      <w:r>
        <w:rPr>
          <w:rFonts w:asciiTheme="majorHAnsi" w:hAnsiTheme="majorHAnsi" w:cstheme="majorHAnsi"/>
        </w:rPr>
        <w:t>–</w:t>
      </w:r>
      <w:r w:rsidR="00C656D2" w:rsidRPr="00C656D2">
        <w:rPr>
          <w:rFonts w:asciiTheme="majorHAnsi" w:hAnsiTheme="majorHAnsi" w:cstheme="majorHAnsi"/>
        </w:rPr>
        <w:t xml:space="preserve"> sako A</w:t>
      </w:r>
      <w:r w:rsidR="006626B7">
        <w:rPr>
          <w:rFonts w:asciiTheme="majorHAnsi" w:hAnsiTheme="majorHAnsi" w:cstheme="majorHAnsi"/>
        </w:rPr>
        <w:t>.</w:t>
      </w:r>
      <w:r w:rsidR="00C656D2" w:rsidRPr="00C656D2">
        <w:rPr>
          <w:rFonts w:asciiTheme="majorHAnsi" w:hAnsiTheme="majorHAnsi" w:cstheme="majorHAnsi"/>
        </w:rPr>
        <w:t xml:space="preserve"> Gumuliauskas.</w:t>
      </w:r>
    </w:p>
    <w:p w14:paraId="31E1A246" w14:textId="77777777" w:rsidR="004E37CF" w:rsidRDefault="004E37CF" w:rsidP="00235379">
      <w:pPr>
        <w:jc w:val="both"/>
        <w:rPr>
          <w:rFonts w:asciiTheme="majorHAnsi" w:hAnsiTheme="majorHAnsi" w:cstheme="majorHAnsi"/>
        </w:rPr>
      </w:pPr>
    </w:p>
    <w:p w14:paraId="761D1D82" w14:textId="06AB39F1" w:rsidR="004E37CF" w:rsidRDefault="006626B7" w:rsidP="00235379">
      <w:pPr>
        <w:jc w:val="both"/>
        <w:rPr>
          <w:rFonts w:asciiTheme="majorHAnsi" w:hAnsiTheme="majorHAnsi" w:cstheme="majorHAnsi"/>
        </w:rPr>
      </w:pPr>
      <w:r w:rsidRPr="002939EA">
        <w:rPr>
          <w:rFonts w:asciiTheme="majorHAnsi" w:hAnsiTheme="majorHAnsi" w:cstheme="majorHAnsi"/>
        </w:rPr>
        <w:t xml:space="preserve">Pasak bendrovės vadovo, </w:t>
      </w:r>
      <w:r w:rsidR="00A96AEB">
        <w:rPr>
          <w:rFonts w:asciiTheme="majorHAnsi" w:hAnsiTheme="majorHAnsi" w:cstheme="majorHAnsi"/>
        </w:rPr>
        <w:t>šiame</w:t>
      </w:r>
      <w:r w:rsidR="00C656D2" w:rsidRPr="002939EA">
        <w:rPr>
          <w:rFonts w:asciiTheme="majorHAnsi" w:hAnsiTheme="majorHAnsi" w:cstheme="majorHAnsi"/>
        </w:rPr>
        <w:t xml:space="preserve"> projekt</w:t>
      </w:r>
      <w:r w:rsidR="00235379">
        <w:rPr>
          <w:rFonts w:asciiTheme="majorHAnsi" w:hAnsiTheme="majorHAnsi" w:cstheme="majorHAnsi"/>
        </w:rPr>
        <w:t xml:space="preserve">e pasiteisinusi rezervų </w:t>
      </w:r>
      <w:proofErr w:type="spellStart"/>
      <w:r w:rsidR="00235379">
        <w:rPr>
          <w:rFonts w:asciiTheme="majorHAnsi" w:hAnsiTheme="majorHAnsi" w:cstheme="majorHAnsi"/>
        </w:rPr>
        <w:t>alokavimo</w:t>
      </w:r>
      <w:proofErr w:type="spellEnd"/>
      <w:r w:rsidR="00235379">
        <w:rPr>
          <w:rFonts w:asciiTheme="majorHAnsi" w:hAnsiTheme="majorHAnsi" w:cstheme="majorHAnsi"/>
        </w:rPr>
        <w:t xml:space="preserve"> sistema bus taikoma ir kituose projektuose.</w:t>
      </w:r>
    </w:p>
    <w:p w14:paraId="3D0BAA34" w14:textId="77777777" w:rsidR="004E37CF" w:rsidRDefault="004E37CF" w:rsidP="00235379">
      <w:pPr>
        <w:jc w:val="both"/>
        <w:rPr>
          <w:rFonts w:asciiTheme="majorHAnsi" w:hAnsiTheme="majorHAnsi" w:cstheme="majorHAnsi"/>
        </w:rPr>
      </w:pPr>
    </w:p>
    <w:p w14:paraId="1F0EA00A" w14:textId="0450D76A" w:rsidR="00C656D2" w:rsidRDefault="00235379" w:rsidP="00B83D38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„</w:t>
      </w:r>
      <w:r w:rsidR="004E37CF">
        <w:rPr>
          <w:rFonts w:asciiTheme="majorHAnsi" w:hAnsiTheme="majorHAnsi" w:cstheme="majorHAnsi"/>
        </w:rPr>
        <w:t>Įsitikinome</w:t>
      </w:r>
      <w:r>
        <w:rPr>
          <w:rFonts w:asciiTheme="majorHAnsi" w:hAnsiTheme="majorHAnsi" w:cstheme="majorHAnsi"/>
        </w:rPr>
        <w:t>, kad tokios priemonės padeda užtikrinti stabilią investuotojų grąžą. Net ir atsiradus nenumatytoms aplinkybėms, nauji kaštai dengiami iš rezervo, o ne investuotojų sąskaita. Kita vertus, neatsiradus tokių aplinkybių, rezervuose numatytos sumos konvertuojasi į papildomą pelną bei grąžą</w:t>
      </w:r>
      <w:r w:rsidRPr="00C656D2">
        <w:rPr>
          <w:rFonts w:asciiTheme="majorHAnsi" w:hAnsiTheme="majorHAnsi" w:cstheme="majorHAnsi"/>
        </w:rPr>
        <w:t xml:space="preserve">“, </w:t>
      </w:r>
      <w:r>
        <w:rPr>
          <w:rFonts w:asciiTheme="majorHAnsi" w:hAnsiTheme="majorHAnsi" w:cstheme="majorHAnsi"/>
        </w:rPr>
        <w:t>–</w:t>
      </w:r>
      <w:r w:rsidRPr="00C656D2">
        <w:rPr>
          <w:rFonts w:asciiTheme="majorHAnsi" w:hAnsiTheme="majorHAnsi" w:cstheme="majorHAnsi"/>
        </w:rPr>
        <w:t xml:space="preserve"> </w:t>
      </w:r>
      <w:r w:rsidR="004E37CF">
        <w:rPr>
          <w:rFonts w:asciiTheme="majorHAnsi" w:hAnsiTheme="majorHAnsi" w:cstheme="majorHAnsi"/>
        </w:rPr>
        <w:t>teigia A. Gumuliauskas.</w:t>
      </w:r>
    </w:p>
    <w:p w14:paraId="251BF940" w14:textId="77777777" w:rsidR="00296064" w:rsidRDefault="00296064" w:rsidP="00B83D38">
      <w:pPr>
        <w:jc w:val="both"/>
        <w:rPr>
          <w:rFonts w:asciiTheme="majorHAnsi" w:hAnsiTheme="majorHAnsi" w:cstheme="majorHAnsi"/>
        </w:rPr>
      </w:pPr>
    </w:p>
    <w:p w14:paraId="547817F5" w14:textId="7FEE7D2F" w:rsidR="00296064" w:rsidRPr="00156C88" w:rsidRDefault="00A96AEB" w:rsidP="00B83D38">
      <w:pPr>
        <w:jc w:val="both"/>
        <w:rPr>
          <w:rFonts w:asciiTheme="majorHAnsi" w:hAnsiTheme="majorHAnsi" w:cstheme="majorHAnsi"/>
        </w:rPr>
      </w:pPr>
      <w:r>
        <w:rPr>
          <w:rFonts w:ascii="Calibri" w:eastAsia="Calibri" w:hAnsi="Calibri" w:cs="Calibri"/>
        </w:rPr>
        <w:t>„</w:t>
      </w:r>
      <w:proofErr w:type="spellStart"/>
      <w:r w:rsidR="00296064">
        <w:rPr>
          <w:rFonts w:asciiTheme="majorHAnsi" w:hAnsiTheme="majorHAnsi" w:cstheme="majorHAnsi"/>
        </w:rPr>
        <w:t>Demus</w:t>
      </w:r>
      <w:proofErr w:type="spellEnd"/>
      <w:r w:rsidR="00296064">
        <w:rPr>
          <w:rFonts w:asciiTheme="majorHAnsi" w:hAnsiTheme="majorHAnsi" w:cstheme="majorHAnsi"/>
        </w:rPr>
        <w:t xml:space="preserve"> </w:t>
      </w:r>
      <w:proofErr w:type="spellStart"/>
      <w:r w:rsidR="00296064">
        <w:rPr>
          <w:rFonts w:asciiTheme="majorHAnsi" w:hAnsiTheme="majorHAnsi" w:cstheme="majorHAnsi"/>
        </w:rPr>
        <w:t>Asset</w:t>
      </w:r>
      <w:proofErr w:type="spellEnd"/>
      <w:r w:rsidR="00296064">
        <w:rPr>
          <w:rFonts w:asciiTheme="majorHAnsi" w:hAnsiTheme="majorHAnsi" w:cstheme="majorHAnsi"/>
        </w:rPr>
        <w:t xml:space="preserve"> </w:t>
      </w:r>
      <w:proofErr w:type="spellStart"/>
      <w:r w:rsidR="00296064">
        <w:rPr>
          <w:rFonts w:asciiTheme="majorHAnsi" w:hAnsiTheme="majorHAnsi" w:cstheme="majorHAnsi"/>
        </w:rPr>
        <w:t>Management</w:t>
      </w:r>
      <w:proofErr w:type="spellEnd"/>
      <w:r>
        <w:rPr>
          <w:rFonts w:ascii="Calibri" w:eastAsia="Calibri" w:hAnsi="Calibri" w:cs="Calibri"/>
        </w:rPr>
        <w:t>“</w:t>
      </w:r>
      <w:r w:rsidR="00296064">
        <w:rPr>
          <w:rFonts w:asciiTheme="majorHAnsi" w:hAnsiTheme="majorHAnsi" w:cstheme="majorHAnsi"/>
        </w:rPr>
        <w:t xml:space="preserve"> įspėja, kad investicijos yra visada susijusios su rizika</w:t>
      </w:r>
      <w:r w:rsidR="00156C88">
        <w:rPr>
          <w:rFonts w:asciiTheme="majorHAnsi" w:hAnsiTheme="majorHAnsi" w:cstheme="majorHAnsi"/>
        </w:rPr>
        <w:t>, o p</w:t>
      </w:r>
      <w:r w:rsidR="00296064">
        <w:rPr>
          <w:rFonts w:asciiTheme="majorHAnsi" w:hAnsiTheme="majorHAnsi" w:cstheme="majorHAnsi"/>
        </w:rPr>
        <w:t xml:space="preserve">raeities rezultatai </w:t>
      </w:r>
      <w:r w:rsidR="00236186">
        <w:rPr>
          <w:rFonts w:asciiTheme="majorHAnsi" w:hAnsiTheme="majorHAnsi" w:cstheme="majorHAnsi"/>
        </w:rPr>
        <w:t>negarantuoja ateities rezultatų.</w:t>
      </w:r>
    </w:p>
    <w:p w14:paraId="30422A10" w14:textId="77777777" w:rsidR="00B83D38" w:rsidRPr="00C656D2" w:rsidRDefault="00B83D38" w:rsidP="00B83D38">
      <w:pPr>
        <w:jc w:val="both"/>
        <w:rPr>
          <w:rFonts w:asciiTheme="majorHAnsi" w:hAnsiTheme="majorHAnsi" w:cstheme="majorHAnsi"/>
        </w:rPr>
      </w:pPr>
    </w:p>
    <w:p w14:paraId="0F1E6385" w14:textId="77777777" w:rsidR="0017053F" w:rsidRDefault="00C656D2">
      <w:pPr>
        <w:spacing w:after="160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Apie „</w:t>
      </w:r>
      <w:proofErr w:type="spellStart"/>
      <w:r>
        <w:rPr>
          <w:rFonts w:ascii="Calibri" w:eastAsia="Calibri" w:hAnsi="Calibri" w:cs="Calibri"/>
          <w:b/>
        </w:rPr>
        <w:t>Demus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Asset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Management</w:t>
      </w:r>
      <w:proofErr w:type="spellEnd"/>
      <w:r>
        <w:rPr>
          <w:rFonts w:ascii="Calibri" w:eastAsia="Calibri" w:hAnsi="Calibri" w:cs="Calibri"/>
          <w:b/>
        </w:rPr>
        <w:t>“:</w:t>
      </w:r>
    </w:p>
    <w:p w14:paraId="1BDCAE86" w14:textId="0E2FA28B" w:rsidR="0017053F" w:rsidRDefault="00C656D2">
      <w:pPr>
        <w:spacing w:before="240" w:line="25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„</w:t>
      </w:r>
      <w:proofErr w:type="spellStart"/>
      <w:r>
        <w:rPr>
          <w:rFonts w:ascii="Calibri" w:eastAsia="Calibri" w:hAnsi="Calibri" w:cs="Calibri"/>
        </w:rPr>
        <w:t>Demus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Asset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Management</w:t>
      </w:r>
      <w:proofErr w:type="spellEnd"/>
      <w:r>
        <w:rPr>
          <w:rFonts w:ascii="Calibri" w:eastAsia="Calibri" w:hAnsi="Calibri" w:cs="Calibri"/>
        </w:rPr>
        <w:t xml:space="preserve">“ – nuo 2018 m. veikianti fondų valdymo profesionalų komanda, sukaupusi patirtį investicijų į NT vystymą, investicijų valdymo, jų struktūravimo, ir projektų finansavimo srityse. Įmonė valdo 8 </w:t>
      </w:r>
      <w:r>
        <w:rPr>
          <w:rFonts w:ascii="Calibri" w:eastAsia="Calibri" w:hAnsi="Calibri" w:cs="Calibri"/>
        </w:rPr>
        <w:lastRenderedPageBreak/>
        <w:t xml:space="preserve">investicijų į NT </w:t>
      </w:r>
      <w:r w:rsidR="00546F7C">
        <w:rPr>
          <w:rFonts w:ascii="Calibri" w:eastAsia="Calibri" w:hAnsi="Calibri" w:cs="Calibri"/>
        </w:rPr>
        <w:t>kolektyvinio investavimo subjektus</w:t>
      </w:r>
      <w:r>
        <w:rPr>
          <w:rFonts w:ascii="Calibri" w:eastAsia="Calibri" w:hAnsi="Calibri" w:cs="Calibri"/>
        </w:rPr>
        <w:t>, kurie investavo į 15 NT projektų už 150 mln. Eur. Artimiausių 5 metų planuose – investicijos į NT projektus už 300 mln. Eur, naujos turto klasės bei produktai mažmeniniams investuotojams.</w:t>
      </w:r>
    </w:p>
    <w:p w14:paraId="7C200FE9" w14:textId="77777777" w:rsidR="0017053F" w:rsidRDefault="00C656D2">
      <w:pPr>
        <w:spacing w:before="240" w:line="259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Daugiau informacijos:</w:t>
      </w:r>
    </w:p>
    <w:p w14:paraId="750F578D" w14:textId="77777777" w:rsidR="0017053F" w:rsidRDefault="00C656D2">
      <w:pPr>
        <w:widowControl w:val="0"/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Lukas Mikelaitis</w:t>
      </w:r>
    </w:p>
    <w:p w14:paraId="689EAA71" w14:textId="77777777" w:rsidR="0017053F" w:rsidRDefault="00C656D2">
      <w:pPr>
        <w:widowControl w:val="0"/>
        <w:spacing w:line="24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co:agency</w:t>
      </w:r>
      <w:proofErr w:type="spellEnd"/>
    </w:p>
    <w:p w14:paraId="29FD9262" w14:textId="77777777" w:rsidR="0017053F" w:rsidRDefault="00C656D2">
      <w:pPr>
        <w:widowControl w:val="0"/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+37061262326</w:t>
      </w:r>
    </w:p>
    <w:p w14:paraId="7FE59190" w14:textId="77777777" w:rsidR="0017053F" w:rsidRDefault="00000000">
      <w:pPr>
        <w:widowControl w:val="0"/>
        <w:spacing w:line="240" w:lineRule="auto"/>
        <w:jc w:val="both"/>
        <w:rPr>
          <w:rFonts w:ascii="Calibri" w:eastAsia="Calibri" w:hAnsi="Calibri" w:cs="Calibri"/>
        </w:rPr>
      </w:pPr>
      <w:hyperlink r:id="rId11">
        <w:r w:rsidR="00C656D2">
          <w:rPr>
            <w:rFonts w:ascii="Calibri" w:eastAsia="Calibri" w:hAnsi="Calibri" w:cs="Calibri"/>
            <w:color w:val="1155CC"/>
            <w:u w:val="single"/>
          </w:rPr>
          <w:t>lukas@coagency.lt</w:t>
        </w:r>
      </w:hyperlink>
      <w:r w:rsidR="00C656D2">
        <w:rPr>
          <w:rFonts w:ascii="Calibri" w:eastAsia="Calibri" w:hAnsi="Calibri" w:cs="Calibri"/>
        </w:rPr>
        <w:t xml:space="preserve"> </w:t>
      </w:r>
    </w:p>
    <w:sectPr w:rsidR="0017053F" w:rsidSect="00853BCC">
      <w:headerReference w:type="default" r:id="rId12"/>
      <w:pgSz w:w="12240" w:h="15840"/>
      <w:pgMar w:top="1440" w:right="877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7354D" w14:textId="77777777" w:rsidR="000B07C4" w:rsidRDefault="000B07C4">
      <w:pPr>
        <w:spacing w:line="240" w:lineRule="auto"/>
      </w:pPr>
      <w:r>
        <w:separator/>
      </w:r>
    </w:p>
  </w:endnote>
  <w:endnote w:type="continuationSeparator" w:id="0">
    <w:p w14:paraId="27518083" w14:textId="77777777" w:rsidR="000B07C4" w:rsidRDefault="000B07C4">
      <w:pPr>
        <w:spacing w:line="240" w:lineRule="auto"/>
      </w:pPr>
      <w:r>
        <w:continuationSeparator/>
      </w:r>
    </w:p>
  </w:endnote>
  <w:endnote w:type="continuationNotice" w:id="1">
    <w:p w14:paraId="51BAE75E" w14:textId="77777777" w:rsidR="000B07C4" w:rsidRDefault="000B07C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1445E" w14:textId="77777777" w:rsidR="000B07C4" w:rsidRDefault="000B07C4">
      <w:pPr>
        <w:spacing w:line="240" w:lineRule="auto"/>
      </w:pPr>
      <w:r>
        <w:separator/>
      </w:r>
    </w:p>
  </w:footnote>
  <w:footnote w:type="continuationSeparator" w:id="0">
    <w:p w14:paraId="526BF6B8" w14:textId="77777777" w:rsidR="000B07C4" w:rsidRDefault="000B07C4">
      <w:pPr>
        <w:spacing w:line="240" w:lineRule="auto"/>
      </w:pPr>
      <w:r>
        <w:continuationSeparator/>
      </w:r>
    </w:p>
  </w:footnote>
  <w:footnote w:type="continuationNotice" w:id="1">
    <w:p w14:paraId="70B3110D" w14:textId="77777777" w:rsidR="000B07C4" w:rsidRDefault="000B07C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D1BC9" w14:textId="67C7FCB1" w:rsidR="0017053F" w:rsidRDefault="00853BCC">
    <w:pPr>
      <w:rPr>
        <w:rFonts w:ascii="Calibri" w:eastAsia="Calibri" w:hAnsi="Calibri" w:cs="Calibri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4502CB5" wp14:editId="4946CA3B">
          <wp:simplePos x="0" y="0"/>
          <wp:positionH relativeFrom="column">
            <wp:posOffset>4587844</wp:posOffset>
          </wp:positionH>
          <wp:positionV relativeFrom="paragraph">
            <wp:posOffset>28575</wp:posOffset>
          </wp:positionV>
          <wp:extent cx="1668780" cy="375285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8780" cy="3752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C656D2">
      <w:rPr>
        <w:rFonts w:ascii="Calibri" w:eastAsia="Calibri" w:hAnsi="Calibri" w:cs="Calibri"/>
        <w:i/>
        <w:sz w:val="20"/>
        <w:szCs w:val="20"/>
      </w:rPr>
      <w:t>Pranešimas žiniasklaidai</w:t>
    </w:r>
  </w:p>
  <w:p w14:paraId="6EEF926F" w14:textId="7C2312F3" w:rsidR="0017053F" w:rsidRDefault="00C656D2">
    <w:pPr>
      <w:rPr>
        <w:rFonts w:ascii="Calibri" w:eastAsia="Calibri" w:hAnsi="Calibri" w:cs="Calibri"/>
        <w:i/>
        <w:sz w:val="20"/>
        <w:szCs w:val="20"/>
      </w:rPr>
    </w:pPr>
    <w:r>
      <w:rPr>
        <w:rFonts w:ascii="Calibri" w:eastAsia="Calibri" w:hAnsi="Calibri" w:cs="Calibri"/>
        <w:i/>
        <w:sz w:val="20"/>
        <w:szCs w:val="20"/>
      </w:rPr>
      <w:t xml:space="preserve">2024 m. </w:t>
    </w:r>
    <w:r w:rsidR="009131D6">
      <w:rPr>
        <w:rFonts w:ascii="Calibri" w:eastAsia="Calibri" w:hAnsi="Calibri" w:cs="Calibri"/>
        <w:i/>
        <w:sz w:val="20"/>
        <w:szCs w:val="20"/>
      </w:rPr>
      <w:t xml:space="preserve">rugpjūčio </w:t>
    </w:r>
    <w:r w:rsidR="009131D6">
      <w:rPr>
        <w:rFonts w:ascii="Calibri" w:eastAsia="Calibri" w:hAnsi="Calibri" w:cs="Calibri"/>
        <w:i/>
        <w:sz w:val="20"/>
        <w:szCs w:val="20"/>
        <w:lang w:val="en-US"/>
      </w:rPr>
      <w:t xml:space="preserve">1 </w:t>
    </w:r>
    <w:r>
      <w:rPr>
        <w:rFonts w:ascii="Calibri" w:eastAsia="Calibri" w:hAnsi="Calibri" w:cs="Calibri"/>
        <w:i/>
        <w:sz w:val="20"/>
        <w:szCs w:val="20"/>
      </w:rPr>
      <w:t xml:space="preserve">d. </w:t>
    </w:r>
  </w:p>
  <w:p w14:paraId="77D190CD" w14:textId="77777777" w:rsidR="0017053F" w:rsidRDefault="0017053F"/>
  <w:p w14:paraId="3DAD042E" w14:textId="77777777" w:rsidR="0017053F" w:rsidRDefault="0017053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53F"/>
    <w:rsid w:val="00011321"/>
    <w:rsid w:val="00036D01"/>
    <w:rsid w:val="000B07C4"/>
    <w:rsid w:val="000C0954"/>
    <w:rsid w:val="000C7B92"/>
    <w:rsid w:val="000D0A3A"/>
    <w:rsid w:val="000E186A"/>
    <w:rsid w:val="00133026"/>
    <w:rsid w:val="00156C88"/>
    <w:rsid w:val="0017053F"/>
    <w:rsid w:val="001B47EF"/>
    <w:rsid w:val="00215657"/>
    <w:rsid w:val="00235379"/>
    <w:rsid w:val="00236186"/>
    <w:rsid w:val="00240FD4"/>
    <w:rsid w:val="00256A14"/>
    <w:rsid w:val="002745FA"/>
    <w:rsid w:val="002939EA"/>
    <w:rsid w:val="00296064"/>
    <w:rsid w:val="002C655D"/>
    <w:rsid w:val="00320425"/>
    <w:rsid w:val="00330780"/>
    <w:rsid w:val="00375EA1"/>
    <w:rsid w:val="003C61AD"/>
    <w:rsid w:val="003F38B8"/>
    <w:rsid w:val="0041508C"/>
    <w:rsid w:val="00434BD3"/>
    <w:rsid w:val="00455F87"/>
    <w:rsid w:val="00456B47"/>
    <w:rsid w:val="00461603"/>
    <w:rsid w:val="004C4B9F"/>
    <w:rsid w:val="004D1E2B"/>
    <w:rsid w:val="004E37CF"/>
    <w:rsid w:val="005137A9"/>
    <w:rsid w:val="00546F7C"/>
    <w:rsid w:val="005630FB"/>
    <w:rsid w:val="006354A2"/>
    <w:rsid w:val="00640A16"/>
    <w:rsid w:val="006626B7"/>
    <w:rsid w:val="00667DAB"/>
    <w:rsid w:val="00691046"/>
    <w:rsid w:val="006B3BBE"/>
    <w:rsid w:val="006D12EF"/>
    <w:rsid w:val="006D599E"/>
    <w:rsid w:val="006E5B3D"/>
    <w:rsid w:val="006F2645"/>
    <w:rsid w:val="007054B6"/>
    <w:rsid w:val="00754FEA"/>
    <w:rsid w:val="0079244F"/>
    <w:rsid w:val="007A7B89"/>
    <w:rsid w:val="00825B6D"/>
    <w:rsid w:val="0083575B"/>
    <w:rsid w:val="00847340"/>
    <w:rsid w:val="00853BCC"/>
    <w:rsid w:val="00881923"/>
    <w:rsid w:val="008A0DE0"/>
    <w:rsid w:val="008C3F0F"/>
    <w:rsid w:val="0090381D"/>
    <w:rsid w:val="009131D6"/>
    <w:rsid w:val="0096475E"/>
    <w:rsid w:val="00971348"/>
    <w:rsid w:val="00996CFC"/>
    <w:rsid w:val="009C11D4"/>
    <w:rsid w:val="009E44D3"/>
    <w:rsid w:val="009F68CF"/>
    <w:rsid w:val="00A20E90"/>
    <w:rsid w:val="00A47044"/>
    <w:rsid w:val="00A62DE3"/>
    <w:rsid w:val="00A91F46"/>
    <w:rsid w:val="00A96AEB"/>
    <w:rsid w:val="00AA0768"/>
    <w:rsid w:val="00AA6F5B"/>
    <w:rsid w:val="00AE3879"/>
    <w:rsid w:val="00B54DC1"/>
    <w:rsid w:val="00B63D16"/>
    <w:rsid w:val="00B73D64"/>
    <w:rsid w:val="00B80FB2"/>
    <w:rsid w:val="00B83D38"/>
    <w:rsid w:val="00B9539D"/>
    <w:rsid w:val="00BA7452"/>
    <w:rsid w:val="00BA7814"/>
    <w:rsid w:val="00BC45D9"/>
    <w:rsid w:val="00BF29B6"/>
    <w:rsid w:val="00BF601D"/>
    <w:rsid w:val="00C349DC"/>
    <w:rsid w:val="00C656D2"/>
    <w:rsid w:val="00C961D9"/>
    <w:rsid w:val="00CB376D"/>
    <w:rsid w:val="00CD3E42"/>
    <w:rsid w:val="00D209B4"/>
    <w:rsid w:val="00D54201"/>
    <w:rsid w:val="00D96480"/>
    <w:rsid w:val="00DA5757"/>
    <w:rsid w:val="00DD2D4D"/>
    <w:rsid w:val="00E07C74"/>
    <w:rsid w:val="00E10C8F"/>
    <w:rsid w:val="00E66E80"/>
    <w:rsid w:val="00EA5E9F"/>
    <w:rsid w:val="00ED7620"/>
    <w:rsid w:val="00EF7E93"/>
    <w:rsid w:val="00F12828"/>
    <w:rsid w:val="00F72C10"/>
    <w:rsid w:val="00FB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B77F5E"/>
  <w15:docId w15:val="{24131222-4725-324F-B943-1B2A7997C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t-LT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7E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705AD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5AD"/>
  </w:style>
  <w:style w:type="paragraph" w:styleId="Footer">
    <w:name w:val="footer"/>
    <w:basedOn w:val="Normal"/>
    <w:link w:val="FooterChar"/>
    <w:uiPriority w:val="99"/>
    <w:unhideWhenUsed/>
    <w:rsid w:val="001705AD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5AD"/>
  </w:style>
  <w:style w:type="character" w:styleId="Hyperlink">
    <w:name w:val="Hyperlink"/>
    <w:basedOn w:val="DefaultParagraphFont"/>
    <w:uiPriority w:val="99"/>
    <w:unhideWhenUsed/>
    <w:rsid w:val="00EF47B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47B3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C65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24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244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9244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ukas@coagency.lt" TargetMode="Externa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7967D6F3D74E4AB7CD8B8EF067D0DA" ma:contentTypeVersion="13" ma:contentTypeDescription="Create a new document." ma:contentTypeScope="" ma:versionID="d49c965bb23c811638ca6b58769593f3">
  <xsd:schema xmlns:xsd="http://www.w3.org/2001/XMLSchema" xmlns:xs="http://www.w3.org/2001/XMLSchema" xmlns:p="http://schemas.microsoft.com/office/2006/metadata/properties" xmlns:ns2="29d245bc-15f0-4580-a8a8-85e5ae9db388" xmlns:ns3="abc6d15e-bbb8-4c09-b652-8f16f7903cd1" targetNamespace="http://schemas.microsoft.com/office/2006/metadata/properties" ma:root="true" ma:fieldsID="dd1a54fb3f631ee64e31143af0137c2f" ns2:_="" ns3:_="">
    <xsd:import namespace="29d245bc-15f0-4580-a8a8-85e5ae9db388"/>
    <xsd:import namespace="abc6d15e-bbb8-4c09-b652-8f16f7903c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245bc-15f0-4580-a8a8-85e5ae9d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915ec55-b96d-4a15-90f1-75f1723228d0}" ma:internalName="TaxCatchAll" ma:showField="CatchAllData" ma:web="29d245bc-15f0-4580-a8a8-85e5ae9d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6d15e-bbb8-4c09-b652-8f16f7903c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faa4b-066a-442a-bc89-1f92dccc18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x8LSa+jUakK3C1VQj/xUmS7VcQ==">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c6d15e-bbb8-4c09-b652-8f16f7903cd1">
      <Terms xmlns="http://schemas.microsoft.com/office/infopath/2007/PartnerControls"/>
    </lcf76f155ced4ddcb4097134ff3c332f>
    <TaxCatchAll xmlns="29d245bc-15f0-4580-a8a8-85e5ae9db388" xsi:nil="true"/>
  </documentManagement>
</p:properties>
</file>

<file path=customXml/itemProps1.xml><?xml version="1.0" encoding="utf-8"?>
<ds:datastoreItem xmlns:ds="http://schemas.openxmlformats.org/officeDocument/2006/customXml" ds:itemID="{562E643F-9BEE-4592-AB37-6A2145B95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d245bc-15f0-4580-a8a8-85e5ae9db388"/>
    <ds:schemaRef ds:uri="abc6d15e-bbb8-4c09-b652-8f16f7903c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5C436A2-F6EC-4215-AB79-79DB79EC93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6D3DC6-5C7E-43B4-B880-F231476BB1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4A4F410-3C19-4915-94AF-72CE6A59A7EE}">
  <ds:schemaRefs>
    <ds:schemaRef ds:uri="http://schemas.microsoft.com/office/2006/metadata/properties"/>
    <ds:schemaRef ds:uri="http://schemas.microsoft.com/office/infopath/2007/PartnerControls"/>
    <ds:schemaRef ds:uri="abc6d15e-bbb8-4c09-b652-8f16f7903cd1"/>
    <ds:schemaRef ds:uri="29d245bc-15f0-4580-a8a8-85e5ae9db3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Lukas Mikelaitis</cp:lastModifiedBy>
  <cp:revision>9</cp:revision>
  <dcterms:created xsi:type="dcterms:W3CDTF">2024-07-31T12:15:00Z</dcterms:created>
  <dcterms:modified xsi:type="dcterms:W3CDTF">2024-08-01T07:22:00Z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0x0101008F7967D6F3D74E4AB7CD8B8EF067D0DA</vt:lpwstr>
  </property>
</Properties>
</file>