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8EEF86" w14:textId="77777777" w:rsidR="009E2017" w:rsidRPr="00BC7593" w:rsidRDefault="16A9EA3F" w:rsidP="00E16DEB">
      <w:pPr>
        <w:spacing w:after="240"/>
        <w:jc w:val="both"/>
        <w:rPr>
          <w:rFonts w:ascii="Roboto" w:eastAsia="Arial" w:hAnsi="Roboto" w:cs="Arial"/>
          <w:b/>
          <w:bCs/>
          <w:color w:val="000000" w:themeColor="text1"/>
          <w:lang w:val="lt-LT"/>
        </w:rPr>
      </w:pPr>
      <w:r w:rsidRPr="00BC7593">
        <w:rPr>
          <w:lang w:val="lt-LT"/>
        </w:rPr>
        <w:br/>
      </w:r>
      <w:r w:rsidR="00BA4A02" w:rsidRPr="00BC7593">
        <w:rPr>
          <w:rFonts w:ascii="Roboto" w:eastAsia="Arial" w:hAnsi="Roboto" w:cs="Arial"/>
          <w:b/>
          <w:bCs/>
          <w:color w:val="000000" w:themeColor="text1"/>
          <w:lang w:val="lt-LT"/>
        </w:rPr>
        <w:t>Pranešimas žiniasklaidai</w:t>
      </w:r>
    </w:p>
    <w:p w14:paraId="2B3AB2D1" w14:textId="14A59F0F" w:rsidR="009E2017" w:rsidRPr="00BC7593" w:rsidRDefault="00BA4A02" w:rsidP="00E16DEB">
      <w:pPr>
        <w:spacing w:after="240"/>
        <w:jc w:val="both"/>
        <w:rPr>
          <w:rFonts w:ascii="Roboto" w:eastAsia="Arial" w:hAnsi="Roboto" w:cs="Arial"/>
          <w:b/>
          <w:bCs/>
          <w:color w:val="000000" w:themeColor="text1"/>
          <w:lang w:val="lt-LT"/>
        </w:rPr>
      </w:pPr>
      <w:r w:rsidRPr="00BC7593">
        <w:rPr>
          <w:rFonts w:ascii="Roboto" w:hAnsi="Roboto" w:cs="Arial"/>
          <w:lang w:val="lt-LT"/>
        </w:rPr>
        <w:t>202</w:t>
      </w:r>
      <w:r w:rsidR="00640E17" w:rsidRPr="00BC7593">
        <w:rPr>
          <w:rFonts w:ascii="Roboto" w:hAnsi="Roboto" w:cs="Arial"/>
          <w:lang w:val="lt-LT"/>
        </w:rPr>
        <w:t>4</w:t>
      </w:r>
      <w:r w:rsidRPr="00BC7593">
        <w:rPr>
          <w:rFonts w:ascii="Roboto" w:hAnsi="Roboto" w:cs="Arial"/>
          <w:lang w:val="lt-LT"/>
        </w:rPr>
        <w:t xml:space="preserve"> m. </w:t>
      </w:r>
      <w:r w:rsidR="00640E17" w:rsidRPr="00BC7593">
        <w:rPr>
          <w:rFonts w:ascii="Roboto" w:hAnsi="Roboto" w:cs="Arial"/>
          <w:lang w:val="lt-LT"/>
        </w:rPr>
        <w:t>rugpjūčio</w:t>
      </w:r>
      <w:r w:rsidRPr="00BC7593">
        <w:rPr>
          <w:rFonts w:ascii="Roboto" w:hAnsi="Roboto" w:cs="Arial"/>
          <w:lang w:val="lt-LT"/>
        </w:rPr>
        <w:t xml:space="preserve"> </w:t>
      </w:r>
      <w:r w:rsidR="00FE2E92" w:rsidRPr="00BC7593">
        <w:rPr>
          <w:rFonts w:ascii="Roboto" w:hAnsi="Roboto" w:cs="Arial"/>
          <w:lang w:val="lt-LT"/>
        </w:rPr>
        <w:t>30</w:t>
      </w:r>
      <w:r w:rsidRPr="00BC7593">
        <w:rPr>
          <w:rFonts w:ascii="Roboto" w:hAnsi="Roboto" w:cs="Arial"/>
          <w:lang w:val="lt-LT"/>
        </w:rPr>
        <w:t xml:space="preserve"> d.</w:t>
      </w:r>
    </w:p>
    <w:p w14:paraId="3824BE16" w14:textId="77777777" w:rsidR="00E45F72" w:rsidRPr="00BC7593" w:rsidRDefault="00E45F72" w:rsidP="00E16DEB">
      <w:pPr>
        <w:jc w:val="both"/>
        <w:rPr>
          <w:rFonts w:ascii="Roboto" w:eastAsia="Roboto" w:hAnsi="Roboto" w:cs="Roboto"/>
          <w:b/>
          <w:bCs/>
          <w:lang w:val="lt-LT"/>
        </w:rPr>
      </w:pPr>
      <w:r w:rsidRPr="00BC7593">
        <w:rPr>
          <w:rFonts w:ascii="Roboto" w:eastAsia="Roboto" w:hAnsi="Roboto" w:cs="Roboto"/>
          <w:b/>
          <w:bCs/>
          <w:lang w:val="lt-LT"/>
        </w:rPr>
        <w:t>Pirmąjį 2024 m. pusmetį „Citadele“ bankas Baltijos šalyse suteikė 621 mln. eurų naujų paskolų</w:t>
      </w:r>
    </w:p>
    <w:p w14:paraId="67DBD557" w14:textId="77777777" w:rsidR="00E45F72" w:rsidRPr="00BC7593" w:rsidRDefault="00E45F72" w:rsidP="00E16DEB">
      <w:pPr>
        <w:jc w:val="both"/>
        <w:rPr>
          <w:rFonts w:ascii="Roboto" w:eastAsia="Roboto" w:hAnsi="Roboto" w:cs="Roboto"/>
          <w:b/>
          <w:bCs/>
          <w:lang w:val="lt-LT"/>
        </w:rPr>
      </w:pPr>
    </w:p>
    <w:p w14:paraId="749D2B87" w14:textId="75DF6DA0" w:rsidR="00E45F72" w:rsidRPr="00BC7593" w:rsidRDefault="00AA47A9" w:rsidP="00E16DEB">
      <w:pPr>
        <w:jc w:val="both"/>
        <w:rPr>
          <w:rFonts w:ascii="Roboto" w:eastAsia="Roboto" w:hAnsi="Roboto" w:cs="Roboto"/>
          <w:b/>
          <w:bCs/>
          <w:lang w:val="lt-LT"/>
        </w:rPr>
      </w:pPr>
      <w:r w:rsidRPr="00BC7593">
        <w:rPr>
          <w:rFonts w:ascii="Roboto" w:eastAsia="Roboto" w:hAnsi="Roboto" w:cs="Roboto"/>
          <w:b/>
          <w:bCs/>
          <w:lang w:val="lt-LT"/>
        </w:rPr>
        <w:t xml:space="preserve">Pirmąjį 2024 m. pusmetį „Citadele“ bankas privatiems klientams, smulkiojo, vidutinio ir stambiojo verslo įmonėms Baltijos šalyse suteikė finansavimą už 621 mln. eurų, o bendras banko paskolų portfelis siekė </w:t>
      </w:r>
      <w:r w:rsidR="00E45F72" w:rsidRPr="00BC7593">
        <w:rPr>
          <w:rFonts w:ascii="Roboto" w:eastAsia="Roboto" w:hAnsi="Roboto" w:cs="Roboto"/>
          <w:b/>
          <w:bCs/>
          <w:lang w:val="lt-LT"/>
        </w:rPr>
        <w:t xml:space="preserve">3,049 mlrd. eurų. Tai yra 187 mln. eurų daugiau nei 2023 m. gruodžio 31 d. </w:t>
      </w:r>
      <w:r w:rsidR="00E45F72" w:rsidRPr="00BC7593">
        <w:rPr>
          <w:rFonts w:eastAsia="Roboto"/>
          <w:b/>
          <w:bCs/>
          <w:lang w:val="lt-LT"/>
        </w:rPr>
        <w:t>  </w:t>
      </w:r>
      <w:r w:rsidR="00E45F72" w:rsidRPr="00BC7593">
        <w:rPr>
          <w:rFonts w:ascii="Roboto" w:eastAsia="Roboto" w:hAnsi="Roboto" w:cs="Roboto"/>
          <w:b/>
          <w:bCs/>
          <w:lang w:val="lt-LT"/>
        </w:rPr>
        <w:t xml:space="preserve"> </w:t>
      </w:r>
    </w:p>
    <w:p w14:paraId="13F7B731" w14:textId="77777777" w:rsidR="00E45F72" w:rsidRPr="00BC7593" w:rsidRDefault="00E45F72" w:rsidP="00E16DEB">
      <w:pPr>
        <w:jc w:val="both"/>
        <w:rPr>
          <w:rFonts w:ascii="Roboto" w:eastAsia="Roboto" w:hAnsi="Roboto" w:cs="Roboto"/>
          <w:lang w:val="lt-LT"/>
        </w:rPr>
      </w:pPr>
    </w:p>
    <w:p w14:paraId="4C9BDC91" w14:textId="7F8BD416" w:rsidR="00E45F72" w:rsidRPr="00BC7593" w:rsidRDefault="00E45F72" w:rsidP="00E16DEB">
      <w:pPr>
        <w:jc w:val="both"/>
        <w:rPr>
          <w:rFonts w:ascii="Roboto" w:eastAsia="Roboto" w:hAnsi="Roboto" w:cs="Roboto"/>
          <w:lang w:val="lt-LT"/>
        </w:rPr>
      </w:pPr>
      <w:r w:rsidRPr="00BC7593">
        <w:rPr>
          <w:rFonts w:ascii="Roboto" w:eastAsia="Roboto" w:hAnsi="Roboto" w:cs="Roboto"/>
          <w:lang w:val="lt-LT"/>
        </w:rPr>
        <w:t xml:space="preserve">„Nors finansų rinkose pastaruoju metu netrūko iššūkių, „Citadele“ bankas ir toliau demonstruoja stiprius finansinius rodiklius. Pirmojo 2024 m. pusmečio finansiniai rezultatai atspindi esminį banko įsipareigojimą gyventojams ir įmonėms Baltijos šalyse – būti geriausiu finansų partneriu tiek </w:t>
      </w:r>
      <w:r w:rsidR="003B5BD5" w:rsidRPr="00BC7593">
        <w:rPr>
          <w:rFonts w:ascii="Roboto" w:eastAsia="Roboto" w:hAnsi="Roboto" w:cs="Roboto"/>
          <w:lang w:val="lt-LT"/>
        </w:rPr>
        <w:t xml:space="preserve">svarbiais </w:t>
      </w:r>
      <w:r w:rsidRPr="00BC7593">
        <w:rPr>
          <w:rFonts w:ascii="Roboto" w:eastAsia="Roboto" w:hAnsi="Roboto" w:cs="Roboto"/>
          <w:lang w:val="lt-LT"/>
        </w:rPr>
        <w:t>gyvenimo momentais, tiek naudojantis kasdienės bankininkystės paslaugomis.</w:t>
      </w:r>
      <w:r w:rsidR="00B76CB5" w:rsidRPr="00BC7593">
        <w:rPr>
          <w:rFonts w:ascii="Roboto" w:eastAsia="Roboto" w:hAnsi="Roboto" w:cs="Roboto"/>
          <w:lang w:val="lt-LT"/>
        </w:rPr>
        <w:t xml:space="preserve"> </w:t>
      </w:r>
      <w:r w:rsidRPr="00BC7593">
        <w:rPr>
          <w:rFonts w:ascii="Roboto" w:eastAsia="Roboto" w:hAnsi="Roboto" w:cs="Roboto"/>
          <w:lang w:val="lt-LT"/>
        </w:rPr>
        <w:t xml:space="preserve">Suteikėme žymiai daugiau finansavimo ir privatiems asmenims, ir įmonėms, o mūsų klientų finansinė būklė </w:t>
      </w:r>
      <w:r w:rsidR="003B5BD5" w:rsidRPr="00BC7593">
        <w:rPr>
          <w:rFonts w:ascii="Roboto" w:eastAsia="Roboto" w:hAnsi="Roboto" w:cs="Roboto"/>
          <w:lang w:val="lt-LT"/>
        </w:rPr>
        <w:t xml:space="preserve">išliko </w:t>
      </w:r>
      <w:r w:rsidRPr="00BC7593">
        <w:rPr>
          <w:rFonts w:ascii="Roboto" w:eastAsia="Roboto" w:hAnsi="Roboto" w:cs="Roboto"/>
          <w:lang w:val="lt-LT"/>
        </w:rPr>
        <w:t xml:space="preserve">stabili. Taip pat ir toliau skatiname perėjimą prie žaliosios ekonomikos, siūlydami klientams naudotis Žaliąja taupomąja sąskaita bei didindami suteikiamų paskolų tvaresniems projektams apimtis“, – teigia Rūta Ežerskienė, „Citadele“ banko valdybos pirmininkė ir generalinė direktorė. </w:t>
      </w:r>
    </w:p>
    <w:p w14:paraId="75F7E539" w14:textId="77777777" w:rsidR="00FE2E92" w:rsidRPr="00BC7593" w:rsidRDefault="00FE2E92" w:rsidP="00E16DEB">
      <w:pPr>
        <w:jc w:val="both"/>
        <w:rPr>
          <w:rFonts w:ascii="Roboto" w:eastAsia="Roboto" w:hAnsi="Roboto" w:cs="Roboto"/>
          <w:lang w:val="lt-LT"/>
        </w:rPr>
      </w:pPr>
    </w:p>
    <w:p w14:paraId="3ACA134F" w14:textId="77777777" w:rsidR="00E16DEB" w:rsidRDefault="00E45F72" w:rsidP="00E16DEB">
      <w:pPr>
        <w:jc w:val="both"/>
        <w:rPr>
          <w:rFonts w:ascii="Roboto" w:eastAsia="Roboto" w:hAnsi="Roboto" w:cs="Roboto"/>
          <w:b/>
          <w:bCs/>
          <w:lang w:val="lt-LT"/>
        </w:rPr>
      </w:pPr>
      <w:r w:rsidRPr="00BC7593">
        <w:rPr>
          <w:rFonts w:ascii="Roboto" w:eastAsia="Roboto" w:hAnsi="Roboto" w:cs="Roboto"/>
          <w:b/>
          <w:bCs/>
          <w:lang w:val="lt-LT"/>
        </w:rPr>
        <w:t>Išaugusios finansavimo apimty</w:t>
      </w:r>
      <w:r w:rsidR="00FE2E92" w:rsidRPr="00BC7593">
        <w:rPr>
          <w:rFonts w:ascii="Roboto" w:eastAsia="Roboto" w:hAnsi="Roboto" w:cs="Roboto"/>
          <w:b/>
          <w:bCs/>
          <w:lang w:val="lt-LT"/>
        </w:rPr>
        <w:t>s</w:t>
      </w:r>
      <w:r w:rsidR="00E16DEB">
        <w:rPr>
          <w:rFonts w:ascii="Roboto" w:eastAsia="Roboto" w:hAnsi="Roboto" w:cs="Roboto"/>
          <w:b/>
          <w:bCs/>
          <w:lang w:val="lt-LT"/>
        </w:rPr>
        <w:t xml:space="preserve"> </w:t>
      </w:r>
    </w:p>
    <w:p w14:paraId="209209A8" w14:textId="75539B6E" w:rsidR="00FE2E92" w:rsidRPr="00BC7593" w:rsidRDefault="00FE2E92" w:rsidP="00E16DEB">
      <w:pPr>
        <w:jc w:val="both"/>
        <w:rPr>
          <w:rFonts w:ascii="Roboto" w:eastAsia="Roboto" w:hAnsi="Roboto" w:cs="Roboto"/>
          <w:b/>
          <w:bCs/>
          <w:lang w:val="lt-LT"/>
        </w:rPr>
      </w:pPr>
    </w:p>
    <w:p w14:paraId="76E0FDB0" w14:textId="2D429AA1" w:rsidR="00E45F72" w:rsidRPr="00BC7593" w:rsidRDefault="00E45F72" w:rsidP="00E16DEB">
      <w:pPr>
        <w:jc w:val="both"/>
        <w:rPr>
          <w:rFonts w:ascii="Roboto" w:eastAsia="Roboto" w:hAnsi="Roboto" w:cs="Roboto"/>
          <w:lang w:val="lt-LT"/>
        </w:rPr>
      </w:pPr>
      <w:r w:rsidRPr="00BC7593">
        <w:rPr>
          <w:rFonts w:ascii="Roboto" w:eastAsia="Roboto" w:hAnsi="Roboto" w:cs="Roboto"/>
          <w:lang w:val="lt-LT"/>
        </w:rPr>
        <w:t xml:space="preserve">Pirmąjį 2024 m. pusmetį „Citadele“ bankas </w:t>
      </w:r>
      <w:r w:rsidR="003B5BD5" w:rsidRPr="00BC7593">
        <w:rPr>
          <w:rFonts w:ascii="Roboto" w:eastAsia="Roboto" w:hAnsi="Roboto" w:cs="Roboto"/>
          <w:lang w:val="lt-LT"/>
        </w:rPr>
        <w:t xml:space="preserve">įvykdė </w:t>
      </w:r>
      <w:r w:rsidRPr="00BC7593">
        <w:rPr>
          <w:rFonts w:ascii="Roboto" w:eastAsia="Roboto" w:hAnsi="Roboto" w:cs="Roboto"/>
          <w:lang w:val="lt-LT"/>
        </w:rPr>
        <w:t>savo ambicingo augimo tikslus. Bendras banko paskolų portfelis 2024 m. birželio 30 d. sudarė 3,049 mlrd. eurų – 7 proc. (187 mln. eurų) daugiau nei 2023 m. gruodžio 31 d.</w:t>
      </w:r>
    </w:p>
    <w:p w14:paraId="2887139B" w14:textId="77777777" w:rsidR="00FE2E92" w:rsidRPr="00BC7593" w:rsidRDefault="00FE2E92" w:rsidP="00E16DEB">
      <w:pPr>
        <w:jc w:val="both"/>
        <w:rPr>
          <w:rFonts w:ascii="Roboto" w:eastAsia="Roboto" w:hAnsi="Roboto" w:cs="Roboto"/>
          <w:lang w:val="lt-LT"/>
        </w:rPr>
      </w:pPr>
    </w:p>
    <w:p w14:paraId="307140E6" w14:textId="6C8E629B" w:rsidR="00E45F72" w:rsidRPr="00BC7593" w:rsidRDefault="00E45F72" w:rsidP="00E16DEB">
      <w:pPr>
        <w:jc w:val="both"/>
        <w:rPr>
          <w:rFonts w:ascii="Roboto" w:eastAsia="Roboto" w:hAnsi="Roboto" w:cs="Roboto"/>
          <w:lang w:val="lt-LT"/>
        </w:rPr>
      </w:pPr>
      <w:r w:rsidRPr="00BC7593">
        <w:rPr>
          <w:rFonts w:ascii="Roboto" w:eastAsia="Roboto" w:hAnsi="Roboto" w:cs="Roboto"/>
          <w:lang w:val="lt-LT"/>
        </w:rPr>
        <w:t>2024 m. pirmąjį pusmetį naujas finansavimas suteiktas privatiems klientams, smulkiojo, vidutinio ir stambiojo verslo įmonėms pasiekė 621,4 mln. eurų – 45 proc. daugiau, palyginti su tuo pačiu laikotarpiu 2023 m. Dėl g</w:t>
      </w:r>
      <w:r w:rsidR="003B5BD5" w:rsidRPr="00BC7593">
        <w:rPr>
          <w:rFonts w:ascii="Roboto" w:eastAsia="Roboto" w:hAnsi="Roboto" w:cs="Roboto"/>
          <w:lang w:val="lt-LT"/>
        </w:rPr>
        <w:t>e</w:t>
      </w:r>
      <w:r w:rsidRPr="00BC7593">
        <w:rPr>
          <w:rFonts w:ascii="Roboto" w:eastAsia="Roboto" w:hAnsi="Roboto" w:cs="Roboto"/>
          <w:lang w:val="lt-LT"/>
        </w:rPr>
        <w:t xml:space="preserve">rėjančių makroekonominių veiksnių ir mažėjančių palūkanų normų antrąjį 2024 m. ketvirtį naujas finansavimas sudarė 365,6 mln. eurų, t.y., 43 proc. daugiau nei pirmąjį šių metų ketvirtį. </w:t>
      </w:r>
    </w:p>
    <w:p w14:paraId="07D94DE6" w14:textId="77777777" w:rsidR="00FE2E92" w:rsidRPr="00BC7593" w:rsidRDefault="00FE2E92" w:rsidP="00E16DEB">
      <w:pPr>
        <w:jc w:val="both"/>
        <w:rPr>
          <w:rFonts w:ascii="Roboto" w:eastAsia="Roboto" w:hAnsi="Roboto" w:cs="Roboto"/>
          <w:lang w:val="lt-LT"/>
        </w:rPr>
      </w:pPr>
    </w:p>
    <w:p w14:paraId="03D38A0E" w14:textId="77777777" w:rsidR="00E45F72" w:rsidRPr="00BC7593" w:rsidRDefault="00E45F72" w:rsidP="00E16DEB">
      <w:pPr>
        <w:jc w:val="both"/>
        <w:rPr>
          <w:rFonts w:ascii="Roboto" w:eastAsia="Roboto" w:hAnsi="Roboto" w:cs="Roboto"/>
          <w:lang w:val="lt-LT"/>
        </w:rPr>
      </w:pPr>
      <w:r w:rsidRPr="00BC7593">
        <w:rPr>
          <w:rFonts w:ascii="Roboto" w:eastAsia="Roboto" w:hAnsi="Roboto" w:cs="Roboto"/>
          <w:lang w:val="lt-LT"/>
        </w:rPr>
        <w:t>2024 m. birželio 30 d. „Citadele“ banko indėlių bazė sudarė 3,694 mlrd. eurų ir palyginti su 2023 m. pabaiga, sumažėjo 4 proc. Tai daugiausia lėmė indėlių kainodaros pokyčiai. Šis sprendimas padėjo stabilizuoti indėlių sąnaudas, išlaikant tinkamą padengimo likvidžiuoju turtu rodiklio (LCR) lygį.</w:t>
      </w:r>
    </w:p>
    <w:p w14:paraId="45AFBCE4" w14:textId="33685ECC" w:rsidR="00E45F72" w:rsidRPr="00BC7593" w:rsidRDefault="00E45F72" w:rsidP="00E16DEB">
      <w:pPr>
        <w:jc w:val="both"/>
        <w:rPr>
          <w:rFonts w:ascii="Roboto" w:eastAsia="Roboto" w:hAnsi="Roboto" w:cs="Roboto"/>
          <w:lang w:val="lt-LT"/>
        </w:rPr>
      </w:pPr>
      <w:r w:rsidRPr="00BC7593">
        <w:rPr>
          <w:rFonts w:ascii="Roboto" w:eastAsia="Roboto" w:hAnsi="Roboto" w:cs="Roboto"/>
          <w:lang w:val="lt-LT"/>
        </w:rPr>
        <w:t>Ekonominis ir geopolitinis neapibrėžtumas sulėtino strateginių plėtros galimybių vertinimo tempą. Nepaisant to, bankas ir toliau svarsto įvairias plėtros galimybes, įskaitant IPO.</w:t>
      </w:r>
    </w:p>
    <w:p w14:paraId="461D4DE6" w14:textId="77777777" w:rsidR="00FE2E92" w:rsidRPr="00BC7593" w:rsidRDefault="00FE2E92" w:rsidP="00E16DEB">
      <w:pPr>
        <w:jc w:val="both"/>
        <w:rPr>
          <w:rFonts w:ascii="Roboto" w:eastAsia="Roboto" w:hAnsi="Roboto" w:cs="Roboto"/>
          <w:lang w:val="lt-LT"/>
        </w:rPr>
      </w:pPr>
    </w:p>
    <w:p w14:paraId="01EE46B5" w14:textId="77777777" w:rsidR="00E45F72" w:rsidRPr="00BC7593" w:rsidRDefault="00E45F72" w:rsidP="00E16DEB">
      <w:pPr>
        <w:jc w:val="both"/>
        <w:rPr>
          <w:rFonts w:ascii="Roboto" w:eastAsia="Roboto" w:hAnsi="Roboto" w:cs="Roboto"/>
          <w:b/>
          <w:bCs/>
          <w:lang w:val="lt-LT"/>
        </w:rPr>
      </w:pPr>
      <w:r w:rsidRPr="00BC7593">
        <w:rPr>
          <w:rFonts w:ascii="Roboto" w:eastAsia="Roboto" w:hAnsi="Roboto" w:cs="Roboto"/>
          <w:b/>
          <w:bCs/>
          <w:lang w:val="lt-LT"/>
        </w:rPr>
        <w:t>Augantis klientų skaičius</w:t>
      </w:r>
    </w:p>
    <w:p w14:paraId="25887B35" w14:textId="77777777" w:rsidR="00FE2E92" w:rsidRPr="00BC7593" w:rsidRDefault="00FE2E92" w:rsidP="00E16DEB">
      <w:pPr>
        <w:jc w:val="both"/>
        <w:rPr>
          <w:rFonts w:ascii="Roboto" w:eastAsia="Roboto" w:hAnsi="Roboto" w:cs="Roboto"/>
          <w:lang w:val="lt-LT"/>
        </w:rPr>
      </w:pPr>
    </w:p>
    <w:p w14:paraId="2D1B32FF" w14:textId="77777777" w:rsidR="00E45F72" w:rsidRPr="00BC7593" w:rsidRDefault="00E45F72" w:rsidP="00E16DEB">
      <w:pPr>
        <w:jc w:val="both"/>
        <w:rPr>
          <w:rFonts w:ascii="Roboto" w:eastAsia="Roboto" w:hAnsi="Roboto" w:cs="Roboto"/>
          <w:lang w:val="lt-LT"/>
        </w:rPr>
      </w:pPr>
      <w:r w:rsidRPr="00BC7593">
        <w:rPr>
          <w:rFonts w:ascii="Roboto" w:eastAsia="Roboto" w:hAnsi="Roboto" w:cs="Roboto"/>
          <w:lang w:val="lt-LT"/>
        </w:rPr>
        <w:t>„Citadele“ bankas ir toliau didina savo klientų bazę. Aktyvių klientų skaičius pasiekė 386 tūkst. ir per metus išaugo 2 proc. 88,9 proc. klientų naudojasi skaitmeniniais kanalais, daugiausiai mobiliąja programėle. Interneto bankas yra antras labiausiai naudojamas skaitmeninis kanalas. Aktyvių mobiliosios programėlės naudotojų skaičius 2024 m. birželio 30 d. pasiekė 258 tūkst. ir per metus išaugo 8 proc.</w:t>
      </w:r>
    </w:p>
    <w:p w14:paraId="04706228" w14:textId="77777777" w:rsidR="00FE2E92" w:rsidRPr="00BC7593" w:rsidRDefault="00FE2E92" w:rsidP="00E16DEB">
      <w:pPr>
        <w:jc w:val="both"/>
        <w:rPr>
          <w:rFonts w:ascii="Roboto" w:eastAsia="Roboto" w:hAnsi="Roboto" w:cs="Roboto"/>
          <w:lang w:val="lt-LT"/>
        </w:rPr>
      </w:pPr>
    </w:p>
    <w:p w14:paraId="5925D2F9" w14:textId="77777777" w:rsidR="00E45F72" w:rsidRPr="00BC7593" w:rsidRDefault="00E45F72" w:rsidP="00E16DEB">
      <w:pPr>
        <w:jc w:val="both"/>
        <w:rPr>
          <w:rFonts w:ascii="Roboto" w:eastAsia="Roboto" w:hAnsi="Roboto" w:cs="Roboto"/>
          <w:b/>
          <w:bCs/>
          <w:lang w:val="lt-LT"/>
        </w:rPr>
      </w:pPr>
      <w:r w:rsidRPr="00BC7593">
        <w:rPr>
          <w:rFonts w:ascii="Roboto" w:eastAsia="Roboto" w:hAnsi="Roboto" w:cs="Roboto"/>
          <w:b/>
          <w:bCs/>
          <w:lang w:val="lt-LT"/>
        </w:rPr>
        <w:t>Rekordinis mobiliosios programėlės įvertinimas</w:t>
      </w:r>
    </w:p>
    <w:p w14:paraId="3E49ECF3" w14:textId="77777777" w:rsidR="00FE2E92" w:rsidRPr="00BC7593" w:rsidRDefault="00FE2E92" w:rsidP="00E16DEB">
      <w:pPr>
        <w:jc w:val="both"/>
        <w:rPr>
          <w:rFonts w:ascii="Roboto" w:eastAsia="Roboto" w:hAnsi="Roboto" w:cs="Roboto"/>
          <w:b/>
          <w:bCs/>
          <w:lang w:val="lt-LT"/>
        </w:rPr>
      </w:pPr>
    </w:p>
    <w:p w14:paraId="1B1B8B87" w14:textId="77777777" w:rsidR="00E45F72" w:rsidRPr="00BC7593" w:rsidRDefault="00E45F72" w:rsidP="00E16DEB">
      <w:pPr>
        <w:jc w:val="both"/>
        <w:rPr>
          <w:rFonts w:ascii="Roboto" w:eastAsia="Roboto" w:hAnsi="Roboto" w:cs="Roboto"/>
          <w:lang w:val="lt-LT"/>
        </w:rPr>
      </w:pPr>
      <w:r w:rsidRPr="00BC7593">
        <w:rPr>
          <w:rFonts w:ascii="Roboto" w:eastAsia="Roboto" w:hAnsi="Roboto" w:cs="Roboto"/>
          <w:lang w:val="lt-LT"/>
        </w:rPr>
        <w:t>„Citadele“ bankas ir toliau gerina savo klientų patirtį, praturtindamas mobiliąją programėlę naujomis funkcijomis. Paskutiniai atnaujinimai turėjo įtakos visų laikų aukščiausiam programėlės įvertinimui „Apple Store“ ir „Google Play“ platformose – 4,8.</w:t>
      </w:r>
    </w:p>
    <w:p w14:paraId="59D9E1A4" w14:textId="77777777" w:rsidR="00FE2E92" w:rsidRPr="00BC7593" w:rsidRDefault="00FE2E92" w:rsidP="00E16DEB">
      <w:pPr>
        <w:jc w:val="both"/>
        <w:rPr>
          <w:rFonts w:ascii="Roboto" w:eastAsia="Roboto" w:hAnsi="Roboto" w:cs="Roboto"/>
          <w:lang w:val="lt-LT"/>
        </w:rPr>
      </w:pPr>
    </w:p>
    <w:p w14:paraId="0AC47132" w14:textId="3D7D36B5" w:rsidR="00E45F72" w:rsidRPr="00BC7593" w:rsidRDefault="00E45F72" w:rsidP="00E16DEB">
      <w:pPr>
        <w:jc w:val="both"/>
        <w:rPr>
          <w:rFonts w:ascii="Roboto" w:eastAsia="Roboto" w:hAnsi="Roboto" w:cs="Roboto"/>
          <w:lang w:val="lt-LT"/>
        </w:rPr>
      </w:pPr>
      <w:r w:rsidRPr="00BC7593">
        <w:rPr>
          <w:rFonts w:ascii="Roboto" w:eastAsia="Roboto" w:hAnsi="Roboto" w:cs="Roboto"/>
          <w:lang w:val="lt-LT"/>
        </w:rPr>
        <w:t xml:space="preserve">Bankas mobiliojoje programėlėje dar labiau išplėtė draudimo paslaugų pasiūlą, pradėjęs teikti sąskaitų draudimą. „Citadele“ banko klientai mobiliojoje programėlėje gali įsigyti </w:t>
      </w:r>
      <w:r w:rsidR="003B5BD5" w:rsidRPr="00BC7593">
        <w:rPr>
          <w:rFonts w:ascii="Roboto" w:eastAsia="Roboto" w:hAnsi="Roboto" w:cs="Roboto"/>
          <w:lang w:val="lt-LT"/>
        </w:rPr>
        <w:t xml:space="preserve">net </w:t>
      </w:r>
      <w:r w:rsidRPr="00BC7593">
        <w:rPr>
          <w:rFonts w:ascii="Roboto" w:eastAsia="Roboto" w:hAnsi="Roboto" w:cs="Roboto"/>
          <w:lang w:val="lt-LT"/>
        </w:rPr>
        <w:t xml:space="preserve">šešias </w:t>
      </w:r>
      <w:r w:rsidR="003B5BD5" w:rsidRPr="00BC7593">
        <w:rPr>
          <w:rFonts w:ascii="Roboto" w:eastAsia="Roboto" w:hAnsi="Roboto" w:cs="Roboto"/>
          <w:lang w:val="lt-LT"/>
        </w:rPr>
        <w:t xml:space="preserve">skirtingas </w:t>
      </w:r>
      <w:r w:rsidRPr="00BC7593">
        <w:rPr>
          <w:rFonts w:ascii="Roboto" w:eastAsia="Roboto" w:hAnsi="Roboto" w:cs="Roboto"/>
          <w:lang w:val="lt-LT"/>
        </w:rPr>
        <w:t>draudimo paslaugas vos keliais paspaudimais.</w:t>
      </w:r>
    </w:p>
    <w:p w14:paraId="4D09516C" w14:textId="77777777" w:rsidR="00FE2E92" w:rsidRPr="00BC7593" w:rsidRDefault="00FE2E92" w:rsidP="00E16DEB">
      <w:pPr>
        <w:jc w:val="both"/>
        <w:rPr>
          <w:rFonts w:ascii="Roboto" w:eastAsia="Roboto" w:hAnsi="Roboto" w:cs="Roboto"/>
          <w:lang w:val="lt-LT"/>
        </w:rPr>
      </w:pPr>
    </w:p>
    <w:p w14:paraId="2D3732A7" w14:textId="77777777" w:rsidR="00E45F72" w:rsidRPr="00BC7593" w:rsidRDefault="00E45F72" w:rsidP="00E16DEB">
      <w:pPr>
        <w:jc w:val="both"/>
        <w:rPr>
          <w:rFonts w:ascii="Roboto" w:eastAsia="Roboto" w:hAnsi="Roboto" w:cs="Roboto"/>
          <w:lang w:val="lt-LT"/>
        </w:rPr>
      </w:pPr>
      <w:r w:rsidRPr="00BC7593">
        <w:rPr>
          <w:rFonts w:ascii="Roboto" w:eastAsia="Roboto" w:hAnsi="Roboto" w:cs="Roboto"/>
          <w:lang w:val="lt-LT"/>
        </w:rPr>
        <w:t xml:space="preserve">2024 m. birželio 30 d. duomenimis, „Citadele“ banko elektroninės prekybos sprendimu „Klix“ naudojosi 1 542 prekybininkų, registruotų vartotojų skaičius viršijo 348 tūkst., o aktyvių vartotojų skaičius siekė 66 tūkst. Per pirmąjį 2024 m. pusmetį buvo atlikta 8,5 mln. operacijų, kurių bendra vertė – 304 mln. </w:t>
      </w:r>
      <w:r w:rsidRPr="00BC7593">
        <w:rPr>
          <w:rFonts w:ascii="Roboto" w:eastAsia="Roboto" w:hAnsi="Roboto" w:cs="Roboto"/>
          <w:lang w:val="lt-LT"/>
        </w:rPr>
        <w:lastRenderedPageBreak/>
        <w:t>eurų. „Klix Mokėjimas dalimis“ paslauga suteikta finansavimo už 18,4 mln. eurų, palyginti su 11 mln. eurų per visus 2023 m. 2024 m. antrąjį ketvirtį „Klix“ pradėjo bendradarbiauti su tokiomis lyderiaujančiomis bendrovėmis, kaip „Latvijas Gaze“ ir „Rigas Satiksme“.</w:t>
      </w:r>
    </w:p>
    <w:p w14:paraId="0E9F9922" w14:textId="77777777" w:rsidR="00FE2E92" w:rsidRPr="00BC7593" w:rsidRDefault="00FE2E92" w:rsidP="00E16DEB">
      <w:pPr>
        <w:jc w:val="both"/>
        <w:rPr>
          <w:rFonts w:ascii="Roboto" w:eastAsia="Roboto" w:hAnsi="Roboto" w:cs="Roboto"/>
          <w:lang w:val="lt-LT"/>
        </w:rPr>
      </w:pPr>
    </w:p>
    <w:p w14:paraId="399EFFF1" w14:textId="77777777" w:rsidR="00E45F72" w:rsidRPr="00BC7593" w:rsidRDefault="00E45F72" w:rsidP="00E16DEB">
      <w:pPr>
        <w:jc w:val="both"/>
        <w:rPr>
          <w:rFonts w:ascii="Roboto" w:eastAsia="Roboto" w:hAnsi="Roboto" w:cs="Roboto"/>
          <w:b/>
          <w:bCs/>
          <w:lang w:val="lt-LT"/>
        </w:rPr>
      </w:pPr>
      <w:r w:rsidRPr="00BC7593">
        <w:rPr>
          <w:rFonts w:ascii="Roboto" w:eastAsia="Roboto" w:hAnsi="Roboto" w:cs="Roboto"/>
          <w:b/>
          <w:bCs/>
          <w:lang w:val="lt-LT"/>
        </w:rPr>
        <w:t>Tvarumas</w:t>
      </w:r>
    </w:p>
    <w:p w14:paraId="098E07C3" w14:textId="77777777" w:rsidR="00FE2E92" w:rsidRPr="00BC7593" w:rsidRDefault="00FE2E92" w:rsidP="00E16DEB">
      <w:pPr>
        <w:jc w:val="both"/>
        <w:rPr>
          <w:rFonts w:ascii="Roboto" w:eastAsia="Roboto" w:hAnsi="Roboto" w:cs="Roboto"/>
          <w:b/>
          <w:bCs/>
          <w:lang w:val="lt-LT"/>
        </w:rPr>
      </w:pPr>
    </w:p>
    <w:p w14:paraId="22AB745D" w14:textId="53584AB8" w:rsidR="00E45F72" w:rsidRPr="00BC7593" w:rsidRDefault="00E45F72" w:rsidP="00E16DEB">
      <w:pPr>
        <w:jc w:val="both"/>
        <w:rPr>
          <w:rFonts w:ascii="Roboto" w:eastAsia="Roboto" w:hAnsi="Roboto" w:cs="Roboto"/>
          <w:lang w:val="lt-LT"/>
        </w:rPr>
      </w:pPr>
      <w:r w:rsidRPr="00BC7593">
        <w:rPr>
          <w:rFonts w:ascii="Roboto" w:eastAsia="Roboto" w:hAnsi="Roboto" w:cs="Roboto"/>
          <w:lang w:val="lt-LT"/>
        </w:rPr>
        <w:t>Laikydamiesi įsipareigojimo padėti klientams mažinti savo anglies dioksido pėdsaką ir suprasdami augančią tvarumo principais paremtų iniciatyvų svarbą, ir toliau teikiame paslaugas, padedančias pereiti prie žaliosios ekonomikos. 2024 m. birželio 30 d. Žaliojoje taupomojoje sąskaitoje esančios lėšos, skiriamos finansuoti projektams, kuriais siekiama sumažinti anglies dvideginio emisijas, sudarė 62 mln. eurų.</w:t>
      </w:r>
    </w:p>
    <w:p w14:paraId="1EC8C99F" w14:textId="77777777" w:rsidR="00FE2E92" w:rsidRPr="00BC7593" w:rsidRDefault="00FE2E92" w:rsidP="00E16DEB">
      <w:pPr>
        <w:jc w:val="both"/>
        <w:rPr>
          <w:rFonts w:ascii="Roboto" w:eastAsia="Roboto" w:hAnsi="Roboto" w:cs="Roboto"/>
          <w:lang w:val="lt-LT"/>
        </w:rPr>
      </w:pPr>
    </w:p>
    <w:p w14:paraId="430F91CD" w14:textId="72AEF588" w:rsidR="00E45F72" w:rsidRPr="00BC7593" w:rsidRDefault="00E45F72" w:rsidP="00E16DEB">
      <w:pPr>
        <w:jc w:val="both"/>
        <w:rPr>
          <w:rFonts w:ascii="Roboto" w:eastAsia="Roboto" w:hAnsi="Roboto" w:cs="Roboto"/>
          <w:lang w:val="lt-LT"/>
        </w:rPr>
      </w:pPr>
      <w:r w:rsidRPr="00BC7593">
        <w:rPr>
          <w:rFonts w:ascii="Roboto" w:eastAsia="Roboto" w:hAnsi="Roboto" w:cs="Roboto"/>
          <w:lang w:val="lt-LT"/>
        </w:rPr>
        <w:t>2024 metų pirmąjį pusmetį naujos paskolos verslo ir privataus sektoriaus perėjimui prie žaliosios ekonomikos siekė 41 mln. eurų. Žaliosios būsto paskolos, skirtos aukščiausius energijos vartojimo efektyvumo standartus atitinkančiam būstui finansuoti, paklausa 2024 m. antrąjį ketvirtį, palyginti su 2024 m. pirmu ketvirčiu, išaugo dvigubai ir pasiekė 9 mln. eurų. 2024 m. pirmąjį pusmetį buvo išduota 13 mln. eurų Žaliųjų būsto paskolų. Taip pat pastebėj</w:t>
      </w:r>
      <w:r w:rsidR="003B5BD5" w:rsidRPr="00BC7593">
        <w:rPr>
          <w:rFonts w:ascii="Roboto" w:eastAsia="Roboto" w:hAnsi="Roboto" w:cs="Roboto"/>
          <w:lang w:val="lt-LT"/>
        </w:rPr>
        <w:t>o</w:t>
      </w:r>
      <w:r w:rsidRPr="00BC7593">
        <w:rPr>
          <w:rFonts w:ascii="Roboto" w:eastAsia="Roboto" w:hAnsi="Roboto" w:cs="Roboto"/>
          <w:lang w:val="lt-LT"/>
        </w:rPr>
        <w:t>me išaugusią žaliųjų paskolų verslui ir elektromobiliams paklausą, kuri, palyginti su 2024 m. pirmuoju ketvirčiu, išaugo atitinkamai 27 proc. ir 36 proc.</w:t>
      </w:r>
    </w:p>
    <w:p w14:paraId="2AE4ADD8" w14:textId="77777777" w:rsidR="00FE2E92" w:rsidRPr="00BC7593" w:rsidRDefault="00FE2E92" w:rsidP="00E16DEB">
      <w:pPr>
        <w:jc w:val="both"/>
        <w:rPr>
          <w:rFonts w:ascii="Roboto" w:eastAsia="Roboto" w:hAnsi="Roboto" w:cs="Roboto"/>
          <w:lang w:val="lt-LT"/>
        </w:rPr>
      </w:pPr>
    </w:p>
    <w:p w14:paraId="47594D8C" w14:textId="77777777" w:rsidR="00E45F72" w:rsidRPr="00BC7593" w:rsidRDefault="00E45F72" w:rsidP="00E16DEB">
      <w:pPr>
        <w:jc w:val="both"/>
        <w:rPr>
          <w:rFonts w:ascii="Roboto" w:eastAsia="Roboto" w:hAnsi="Roboto" w:cs="Roboto"/>
          <w:b/>
          <w:bCs/>
          <w:lang w:val="lt-LT"/>
        </w:rPr>
      </w:pPr>
      <w:r w:rsidRPr="00BC7593">
        <w:rPr>
          <w:rFonts w:ascii="Roboto" w:eastAsia="Roboto" w:hAnsi="Roboto" w:cs="Roboto"/>
          <w:b/>
          <w:bCs/>
          <w:lang w:val="lt-LT"/>
        </w:rPr>
        <w:t xml:space="preserve">Dividendų mokėjimas  </w:t>
      </w:r>
    </w:p>
    <w:p w14:paraId="43AAE5ED" w14:textId="77777777" w:rsidR="00FE2E92" w:rsidRPr="00BC7593" w:rsidRDefault="00FE2E92" w:rsidP="00E16DEB">
      <w:pPr>
        <w:jc w:val="both"/>
        <w:rPr>
          <w:rFonts w:ascii="Roboto" w:eastAsia="Roboto" w:hAnsi="Roboto" w:cs="Roboto"/>
          <w:lang w:val="lt-LT"/>
        </w:rPr>
      </w:pPr>
    </w:p>
    <w:p w14:paraId="4800D92A" w14:textId="6A61BA47" w:rsidR="00E45F72" w:rsidRPr="00BC7593" w:rsidRDefault="00E45F72" w:rsidP="00E16DEB">
      <w:pPr>
        <w:jc w:val="both"/>
        <w:rPr>
          <w:rFonts w:ascii="Roboto" w:eastAsia="Roboto" w:hAnsi="Roboto" w:cs="Roboto"/>
          <w:lang w:val="lt-LT"/>
        </w:rPr>
      </w:pPr>
      <w:r w:rsidRPr="00BC7593">
        <w:rPr>
          <w:rFonts w:ascii="Roboto" w:eastAsia="Roboto" w:hAnsi="Roboto" w:cs="Roboto"/>
          <w:lang w:val="lt-LT"/>
        </w:rPr>
        <w:t>Antrąjį 2024 m. ketvirtį už 2023 metus „Citadele“ bankas paskirstė dividendų už 50,6 mln. eurų, tai yra, 0,32 euro už vieną akciją. Šis dividendų išmokėjimas atitinka banko 50 proc. dividendų politiką bei patvirtina tvarų banko augimą, tvirtą kapitalo</w:t>
      </w:r>
      <w:r w:rsidR="005D7D0E" w:rsidRPr="00BC7593">
        <w:rPr>
          <w:rFonts w:ascii="Roboto" w:eastAsia="Roboto" w:hAnsi="Roboto" w:cs="Roboto"/>
          <w:lang w:val="lt-LT"/>
        </w:rPr>
        <w:t xml:space="preserve"> struktūrą</w:t>
      </w:r>
      <w:r w:rsidRPr="00BC7593">
        <w:rPr>
          <w:rFonts w:ascii="Roboto" w:eastAsia="Roboto" w:hAnsi="Roboto" w:cs="Roboto"/>
          <w:lang w:val="lt-LT"/>
        </w:rPr>
        <w:t xml:space="preserve"> </w:t>
      </w:r>
      <w:r w:rsidR="005D7D0E" w:rsidRPr="00BC7593">
        <w:rPr>
          <w:rFonts w:ascii="Roboto" w:eastAsia="Roboto" w:hAnsi="Roboto" w:cs="Roboto"/>
          <w:lang w:val="lt-LT"/>
        </w:rPr>
        <w:t xml:space="preserve">ir </w:t>
      </w:r>
      <w:r w:rsidRPr="00BC7593">
        <w:rPr>
          <w:rFonts w:ascii="Roboto" w:eastAsia="Roboto" w:hAnsi="Roboto" w:cs="Roboto"/>
          <w:lang w:val="lt-LT"/>
        </w:rPr>
        <w:t>stabilų balansą.</w:t>
      </w:r>
    </w:p>
    <w:p w14:paraId="4F4E3030" w14:textId="77777777" w:rsidR="00FE2E92" w:rsidRPr="00BC7593" w:rsidRDefault="00FE2E92" w:rsidP="00E16DEB">
      <w:pPr>
        <w:jc w:val="both"/>
        <w:rPr>
          <w:rFonts w:ascii="Roboto" w:eastAsia="Roboto" w:hAnsi="Roboto" w:cs="Roboto"/>
          <w:lang w:val="lt-LT"/>
        </w:rPr>
      </w:pPr>
    </w:p>
    <w:p w14:paraId="6397E9E9" w14:textId="77777777" w:rsidR="00E45F72" w:rsidRPr="00BC7593" w:rsidRDefault="00E45F72" w:rsidP="00E16DEB">
      <w:pPr>
        <w:jc w:val="both"/>
        <w:rPr>
          <w:rFonts w:ascii="Roboto" w:eastAsia="Roboto" w:hAnsi="Roboto" w:cs="Roboto"/>
          <w:b/>
          <w:bCs/>
          <w:lang w:val="lt-LT"/>
        </w:rPr>
      </w:pPr>
      <w:r w:rsidRPr="00BC7593">
        <w:rPr>
          <w:rFonts w:ascii="Roboto" w:eastAsia="Roboto" w:hAnsi="Roboto" w:cs="Roboto"/>
          <w:b/>
          <w:bCs/>
          <w:lang w:val="lt-LT"/>
        </w:rPr>
        <w:t>Apie „Citadele“ grupę</w:t>
      </w:r>
    </w:p>
    <w:p w14:paraId="3B088B1E" w14:textId="77777777" w:rsidR="00FE2E92" w:rsidRPr="00BC7593" w:rsidRDefault="00FE2E92" w:rsidP="00E16DEB">
      <w:pPr>
        <w:jc w:val="both"/>
        <w:rPr>
          <w:rFonts w:ascii="Roboto" w:eastAsia="Roboto" w:hAnsi="Roboto" w:cs="Roboto"/>
          <w:b/>
          <w:bCs/>
          <w:lang w:val="lt-LT"/>
        </w:rPr>
      </w:pPr>
    </w:p>
    <w:p w14:paraId="55F57EB0" w14:textId="54793489" w:rsidR="00E45F72" w:rsidRPr="00BC7593" w:rsidRDefault="00E45F72" w:rsidP="00E16DEB">
      <w:pPr>
        <w:jc w:val="both"/>
        <w:rPr>
          <w:rFonts w:ascii="Roboto" w:eastAsia="Roboto" w:hAnsi="Roboto" w:cs="Roboto"/>
          <w:lang w:val="lt-LT"/>
        </w:rPr>
      </w:pPr>
      <w:r w:rsidRPr="00BC7593">
        <w:rPr>
          <w:rFonts w:ascii="Roboto" w:eastAsia="Roboto" w:hAnsi="Roboto" w:cs="Roboto"/>
          <w:lang w:val="lt-LT"/>
        </w:rPr>
        <w:t>„Citadele“ misija – modernizuoti finansų rinką ir suteikti daugiau galimybių privatiems asmenims ir verslui Baltijos šalyse. Be tradicinių bankinių paslaugų, „Citadele“ savo klientams siūlo pažangiausius technologinius sprendimus, įskaitant modernią mobiliąją programėlę, galimybę atsidaryti banko sąskaita su asmenuke, mokėjimo žiedus ir galimybę atsiskaity</w:t>
      </w:r>
      <w:r w:rsidR="003B5BD5" w:rsidRPr="00BC7593">
        <w:rPr>
          <w:rFonts w:ascii="Roboto" w:eastAsia="Roboto" w:hAnsi="Roboto" w:cs="Roboto"/>
          <w:lang w:val="lt-LT"/>
        </w:rPr>
        <w:t>t</w:t>
      </w:r>
      <w:r w:rsidRPr="00BC7593">
        <w:rPr>
          <w:rFonts w:ascii="Roboto" w:eastAsia="Roboto" w:hAnsi="Roboto" w:cs="Roboto"/>
          <w:lang w:val="lt-LT"/>
        </w:rPr>
        <w:t>i mobiliuoju telefono numeriu. Įmonės aktyviai atsidaro sąskaitas nuotoliniu būdu ir naudojasi „Citadele Phone POS“ kortelių skaitytuvo mobiliąja programėle, „Klix“ universaliu elektroninės prekybos sprendimu, taip pat kreipiasi dėl finansavimo verslo plėtrai.</w:t>
      </w:r>
    </w:p>
    <w:p w14:paraId="460A071F" w14:textId="51CDD530" w:rsidR="00E45F72" w:rsidRPr="00BC7593" w:rsidRDefault="00FE2E92" w:rsidP="00E16DEB">
      <w:pPr>
        <w:jc w:val="both"/>
        <w:rPr>
          <w:rFonts w:ascii="Roboto" w:eastAsia="Roboto" w:hAnsi="Roboto" w:cs="Roboto"/>
          <w:lang w:val="lt-LT"/>
        </w:rPr>
      </w:pPr>
      <w:r w:rsidRPr="00BC7593">
        <w:rPr>
          <w:rFonts w:ascii="Roboto" w:eastAsia="Roboto" w:hAnsi="Roboto" w:cs="Roboto"/>
          <w:lang w:val="lt-LT"/>
        </w:rPr>
        <w:br/>
      </w:r>
      <w:r w:rsidR="00E45F72" w:rsidRPr="00BC7593">
        <w:rPr>
          <w:rFonts w:ascii="Roboto" w:eastAsia="Roboto" w:hAnsi="Roboto" w:cs="Roboto"/>
          <w:lang w:val="lt-LT"/>
        </w:rPr>
        <w:t xml:space="preserve">„Citadele“ bankas yra pagrindinė grupės įmonė Latvijoje, o jos pavaldžiosios įmonės ir filialai veikia Latvijoje, Lietuvoje ir Estijoje. </w:t>
      </w:r>
    </w:p>
    <w:p w14:paraId="09BFFA4B" w14:textId="77777777" w:rsidR="00E45F72" w:rsidRPr="00BC7593" w:rsidRDefault="00E45F72" w:rsidP="00E16DEB">
      <w:pPr>
        <w:jc w:val="both"/>
        <w:rPr>
          <w:rFonts w:ascii="Roboto" w:eastAsia="Roboto" w:hAnsi="Roboto" w:cs="Roboto"/>
          <w:lang w:val="lt-LT"/>
        </w:rPr>
      </w:pPr>
      <w:r w:rsidRPr="00BC7593">
        <w:rPr>
          <w:rFonts w:eastAsia="Roboto"/>
          <w:lang w:val="lt-LT"/>
        </w:rPr>
        <w:t> </w:t>
      </w:r>
      <w:r w:rsidRPr="00BC7593">
        <w:rPr>
          <w:rFonts w:ascii="Roboto" w:eastAsia="Roboto" w:hAnsi="Roboto" w:cs="Roboto"/>
          <w:lang w:val="lt-LT"/>
        </w:rPr>
        <w:t xml:space="preserve"> </w:t>
      </w:r>
    </w:p>
    <w:p w14:paraId="24F1D468" w14:textId="77777777" w:rsidR="00E45F72" w:rsidRPr="00BC7593" w:rsidRDefault="00E45F72" w:rsidP="00E16DEB">
      <w:pPr>
        <w:jc w:val="both"/>
        <w:rPr>
          <w:rFonts w:ascii="Roboto" w:eastAsia="Roboto" w:hAnsi="Roboto" w:cs="Roboto"/>
          <w:b/>
          <w:bCs/>
          <w:lang w:val="lt-LT"/>
        </w:rPr>
      </w:pPr>
      <w:r w:rsidRPr="00BC7593">
        <w:rPr>
          <w:rFonts w:ascii="Roboto" w:eastAsia="Roboto" w:hAnsi="Roboto" w:cs="Roboto"/>
          <w:b/>
          <w:bCs/>
          <w:lang w:val="lt-LT"/>
        </w:rPr>
        <w:t>Finansiniai 2024 m. pirmojo pusmečio rodikliai:</w:t>
      </w:r>
    </w:p>
    <w:p w14:paraId="6C6E665B" w14:textId="77777777" w:rsidR="00E45F72" w:rsidRPr="00BC7593" w:rsidRDefault="00E45F72" w:rsidP="00E16DEB">
      <w:pPr>
        <w:jc w:val="both"/>
        <w:rPr>
          <w:rFonts w:ascii="Roboto" w:eastAsia="Roboto" w:hAnsi="Roboto" w:cs="Roboto"/>
          <w:lang w:val="lt-LT"/>
        </w:rPr>
      </w:pPr>
    </w:p>
    <w:p w14:paraId="6259A353" w14:textId="77777777" w:rsidR="00E45F72" w:rsidRPr="00BC7593" w:rsidRDefault="00E45F72" w:rsidP="00E16DEB">
      <w:pPr>
        <w:jc w:val="both"/>
        <w:rPr>
          <w:rFonts w:ascii="Roboto" w:eastAsia="Roboto" w:hAnsi="Roboto" w:cs="Roboto"/>
          <w:lang w:val="lt-LT"/>
        </w:rPr>
      </w:pPr>
      <w:r w:rsidRPr="00BC7593">
        <w:rPr>
          <w:rFonts w:ascii="Roboto" w:eastAsia="Roboto" w:hAnsi="Roboto" w:cs="Roboto"/>
          <w:lang w:val="lt-LT"/>
        </w:rPr>
        <w:t>Veiklos pajamos – 116,1 mln. eurų.</w:t>
      </w:r>
    </w:p>
    <w:p w14:paraId="23DB8125" w14:textId="77777777" w:rsidR="00E45F72" w:rsidRPr="00BC7593" w:rsidRDefault="00E45F72" w:rsidP="00E16DEB">
      <w:pPr>
        <w:jc w:val="both"/>
        <w:rPr>
          <w:rFonts w:ascii="Roboto" w:eastAsia="Roboto" w:hAnsi="Roboto" w:cs="Roboto"/>
          <w:lang w:val="lt-LT"/>
        </w:rPr>
      </w:pPr>
      <w:r w:rsidRPr="00BC7593">
        <w:rPr>
          <w:rFonts w:ascii="Roboto" w:eastAsia="Roboto" w:hAnsi="Roboto" w:cs="Roboto"/>
          <w:lang w:val="lt-LT"/>
        </w:rPr>
        <w:t>Grynasis pelnas – 50,9 mln. eurų.</w:t>
      </w:r>
    </w:p>
    <w:p w14:paraId="36F621B0" w14:textId="77777777" w:rsidR="00E45F72" w:rsidRPr="00BC7593" w:rsidRDefault="00E45F72" w:rsidP="00E16DEB">
      <w:pPr>
        <w:jc w:val="both"/>
        <w:rPr>
          <w:rFonts w:ascii="Roboto" w:eastAsia="Roboto" w:hAnsi="Roboto" w:cs="Roboto"/>
          <w:lang w:val="lt-LT"/>
        </w:rPr>
      </w:pPr>
      <w:r w:rsidRPr="00BC7593">
        <w:rPr>
          <w:rFonts w:ascii="Roboto" w:eastAsia="Roboto" w:hAnsi="Roboto" w:cs="Roboto"/>
          <w:lang w:val="lt-LT"/>
        </w:rPr>
        <w:t>„Citadele“ banko bendras paskolų portfelis – 3,049 mlrd. eurų.</w:t>
      </w:r>
    </w:p>
    <w:p w14:paraId="56B1601F" w14:textId="1B772E16" w:rsidR="00BA4A02" w:rsidRPr="00BC7593" w:rsidRDefault="00E45F72" w:rsidP="00E16DEB">
      <w:pPr>
        <w:jc w:val="both"/>
        <w:rPr>
          <w:rFonts w:ascii="Roboto" w:hAnsi="Roboto"/>
          <w:lang w:val="lt-LT"/>
        </w:rPr>
      </w:pPr>
      <w:r w:rsidRPr="00BC7593">
        <w:rPr>
          <w:rFonts w:ascii="Roboto" w:eastAsia="Roboto" w:hAnsi="Roboto" w:cs="Roboto"/>
          <w:lang w:val="lt-LT"/>
        </w:rPr>
        <w:t>Klientų indėliai – 3,694 mlrd. eurų.</w:t>
      </w:r>
    </w:p>
    <w:p w14:paraId="2F66DD35" w14:textId="77777777" w:rsidR="00BA4A02" w:rsidRPr="00BC7593" w:rsidRDefault="00BA4A02" w:rsidP="00E16DEB">
      <w:pPr>
        <w:jc w:val="both"/>
        <w:rPr>
          <w:rFonts w:ascii="Roboto" w:hAnsi="Roboto"/>
          <w:lang w:val="lt-LT"/>
        </w:rPr>
      </w:pPr>
    </w:p>
    <w:p w14:paraId="07096B9F" w14:textId="593E0BA7" w:rsidR="656DD767" w:rsidRPr="00BC7593" w:rsidRDefault="656DD767" w:rsidP="00E16DEB">
      <w:pPr>
        <w:jc w:val="both"/>
        <w:rPr>
          <w:rFonts w:ascii="Roboto" w:eastAsia="Roboto" w:hAnsi="Roboto" w:cs="Roboto"/>
          <w:lang w:val="lt-LT"/>
        </w:rPr>
      </w:pPr>
    </w:p>
    <w:p w14:paraId="1EA14FFE" w14:textId="3FFE6A65" w:rsidR="00AA46CC" w:rsidRPr="00BC7593" w:rsidRDefault="00AA46CC" w:rsidP="00E16DEB">
      <w:pPr>
        <w:jc w:val="both"/>
        <w:rPr>
          <w:rFonts w:ascii="Roboto" w:eastAsia="Roboto" w:hAnsi="Roboto" w:cs="Roboto"/>
          <w:lang w:val="lt-LT"/>
        </w:rPr>
      </w:pPr>
    </w:p>
    <w:sectPr w:rsidR="00AA46CC" w:rsidRPr="00BC7593" w:rsidSect="00E7698D">
      <w:headerReference w:type="default" r:id="rId8"/>
      <w:pgSz w:w="11907" w:h="16834"/>
      <w:pgMar w:top="568" w:right="992" w:bottom="284" w:left="993" w:header="720" w:footer="576" w:gutter="0"/>
      <w:pgNumType w:start="1"/>
      <w:cols w:space="283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AF9D38" w14:textId="77777777" w:rsidR="00CC4EF7" w:rsidRDefault="00CC4EF7">
      <w:r>
        <w:separator/>
      </w:r>
    </w:p>
  </w:endnote>
  <w:endnote w:type="continuationSeparator" w:id="0">
    <w:p w14:paraId="39F28EFE" w14:textId="77777777" w:rsidR="00CC4EF7" w:rsidRDefault="00CC4EF7">
      <w:r>
        <w:continuationSeparator/>
      </w:r>
    </w:p>
  </w:endnote>
  <w:endnote w:type="continuationNotice" w:id="1">
    <w:p w14:paraId="0CF5E858" w14:textId="77777777" w:rsidR="00CC4EF7" w:rsidRDefault="00CC4E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Arial Narrow">
    <w:panose1 w:val="020B0606020202030204"/>
    <w:charset w:val="BA"/>
    <w:family w:val="swiss"/>
    <w:pitch w:val="variable"/>
    <w:sig w:usb0="00000287" w:usb1="00000800" w:usb2="00000000" w:usb3="00000000" w:csb0="0000009F" w:csb1="00000000"/>
  </w:font>
  <w:font w:name="Book Antiqua">
    <w:panose1 w:val="02040602050305030304"/>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N Light">
    <w:altName w:val="Courier New"/>
    <w:panose1 w:val="020B0403020202020204"/>
    <w:charset w:val="00"/>
    <w:family w:val="swiss"/>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502DE0" w14:textId="77777777" w:rsidR="00CC4EF7" w:rsidRDefault="00CC4EF7">
      <w:r>
        <w:separator/>
      </w:r>
    </w:p>
  </w:footnote>
  <w:footnote w:type="continuationSeparator" w:id="0">
    <w:p w14:paraId="12200DBE" w14:textId="77777777" w:rsidR="00CC4EF7" w:rsidRDefault="00CC4EF7">
      <w:r>
        <w:continuationSeparator/>
      </w:r>
    </w:p>
  </w:footnote>
  <w:footnote w:type="continuationNotice" w:id="1">
    <w:p w14:paraId="2F7C98DC" w14:textId="77777777" w:rsidR="00CC4EF7" w:rsidRDefault="00CC4E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3F5BCB" w14:textId="109B0985" w:rsidR="007D5CBF" w:rsidRDefault="00BA4A02">
    <w:pPr>
      <w:pStyle w:val="Header"/>
      <w:spacing w:line="0" w:lineRule="atLeast"/>
    </w:pPr>
    <w:r>
      <w:rPr>
        <w:noProof/>
        <w:color w:val="2B579A"/>
        <w:shd w:val="clear" w:color="auto" w:fill="E6E6E6"/>
      </w:rPr>
      <w:drawing>
        <wp:anchor distT="0" distB="0" distL="114300" distR="114300" simplePos="0" relativeHeight="251659264" behindDoc="0" locked="0" layoutInCell="1" hidden="0" allowOverlap="1" wp14:anchorId="26C8F9E7" wp14:editId="1A4FBF01">
          <wp:simplePos x="0" y="0"/>
          <wp:positionH relativeFrom="margin">
            <wp:align>right</wp:align>
          </wp:positionH>
          <wp:positionV relativeFrom="paragraph">
            <wp:posOffset>-289560</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r w:rsidR="00FD5E9F">
      <w:rPr>
        <w:sz w:val="22"/>
      </w:rPr>
      <w:tab/>
    </w:r>
    <w:r w:rsidR="00FD5E9F">
      <w:rPr>
        <w:sz w:val="22"/>
      </w:rPr>
      <w:tab/>
    </w:r>
    <w:r w:rsidR="00FD5E9F">
      <w:rPr>
        <w:sz w:val="22"/>
      </w:rPr>
      <w:tab/>
    </w:r>
    <w:r w:rsidR="00FD5E9F">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D634314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2ADF0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12E8D1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A9E712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5C2ED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5A683A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4C047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8A25B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326B3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870AE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F11CC8"/>
    <w:multiLevelType w:val="multilevel"/>
    <w:tmpl w:val="0426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F8F029D"/>
    <w:multiLevelType w:val="hybridMultilevel"/>
    <w:tmpl w:val="33DCD8D0"/>
    <w:lvl w:ilvl="0" w:tplc="6A3601F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16B7A43"/>
    <w:multiLevelType w:val="multilevel"/>
    <w:tmpl w:val="97CE5C28"/>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13" w15:restartNumberingAfterBreak="0">
    <w:nsid w:val="14873ADA"/>
    <w:multiLevelType w:val="multilevel"/>
    <w:tmpl w:val="0409001F"/>
    <w:lvl w:ilvl="0">
      <w:start w:val="1"/>
      <w:numFmt w:val="decimal"/>
      <w:lvlText w:val="%1."/>
      <w:lvlJc w:val="left"/>
      <w:pPr>
        <w:ind w:left="540" w:hanging="360"/>
      </w:pPr>
    </w:lvl>
    <w:lvl w:ilvl="1">
      <w:start w:val="1"/>
      <w:numFmt w:val="decimal"/>
      <w:lvlText w:val="%1.%2."/>
      <w:lvlJc w:val="left"/>
      <w:pPr>
        <w:ind w:left="972" w:hanging="432"/>
      </w:pPr>
    </w:lvl>
    <w:lvl w:ilvl="2">
      <w:start w:val="1"/>
      <w:numFmt w:val="decimal"/>
      <w:lvlText w:val="%1.%2.%3."/>
      <w:lvlJc w:val="left"/>
      <w:pPr>
        <w:ind w:left="1404" w:hanging="504"/>
      </w:pPr>
    </w:lvl>
    <w:lvl w:ilvl="3">
      <w:start w:val="1"/>
      <w:numFmt w:val="decimal"/>
      <w:lvlText w:val="%1.%2.%3.%4."/>
      <w:lvlJc w:val="left"/>
      <w:pPr>
        <w:ind w:left="1908" w:hanging="648"/>
      </w:pPr>
    </w:lvl>
    <w:lvl w:ilvl="4">
      <w:start w:val="1"/>
      <w:numFmt w:val="decimal"/>
      <w:lvlText w:val="%1.%2.%3.%4.%5."/>
      <w:lvlJc w:val="left"/>
      <w:pPr>
        <w:ind w:left="2412" w:hanging="792"/>
      </w:pPr>
    </w:lvl>
    <w:lvl w:ilvl="5">
      <w:start w:val="1"/>
      <w:numFmt w:val="decimal"/>
      <w:lvlText w:val="%1.%2.%3.%4.%5.%6."/>
      <w:lvlJc w:val="left"/>
      <w:pPr>
        <w:ind w:left="2916" w:hanging="936"/>
      </w:pPr>
    </w:lvl>
    <w:lvl w:ilvl="6">
      <w:start w:val="1"/>
      <w:numFmt w:val="decimal"/>
      <w:lvlText w:val="%1.%2.%3.%4.%5.%6.%7."/>
      <w:lvlJc w:val="left"/>
      <w:pPr>
        <w:ind w:left="3420" w:hanging="1080"/>
      </w:pPr>
    </w:lvl>
    <w:lvl w:ilvl="7">
      <w:start w:val="1"/>
      <w:numFmt w:val="decimal"/>
      <w:lvlText w:val="%1.%2.%3.%4.%5.%6.%7.%8."/>
      <w:lvlJc w:val="left"/>
      <w:pPr>
        <w:ind w:left="3924" w:hanging="1224"/>
      </w:pPr>
    </w:lvl>
    <w:lvl w:ilvl="8">
      <w:start w:val="1"/>
      <w:numFmt w:val="decimal"/>
      <w:lvlText w:val="%1.%2.%3.%4.%5.%6.%7.%8.%9."/>
      <w:lvlJc w:val="left"/>
      <w:pPr>
        <w:ind w:left="4500" w:hanging="1440"/>
      </w:pPr>
    </w:lvl>
  </w:abstractNum>
  <w:abstractNum w:abstractNumId="14" w15:restartNumberingAfterBreak="0">
    <w:nsid w:val="15E65F72"/>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15" w15:restartNumberingAfterBreak="0">
    <w:nsid w:val="1B3866DB"/>
    <w:multiLevelType w:val="multilevel"/>
    <w:tmpl w:val="6C44C95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24A75A3E"/>
    <w:multiLevelType w:val="multilevel"/>
    <w:tmpl w:val="A3687174"/>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5B83045"/>
    <w:multiLevelType w:val="hybridMultilevel"/>
    <w:tmpl w:val="ECE6E414"/>
    <w:lvl w:ilvl="0" w:tplc="1FD6C2A2">
      <w:start w:val="1"/>
      <w:numFmt w:val="lowerLetter"/>
      <w:lvlText w:val="(%1)"/>
      <w:lvlJc w:val="left"/>
      <w:pPr>
        <w:tabs>
          <w:tab w:val="num" w:pos="567"/>
        </w:tabs>
      </w:pPr>
      <w:rPr>
        <w:rFonts w:cs="Times New Roman" w:hint="default"/>
        <w:b w:val="0"/>
        <w:i w:val="0"/>
        <w:caps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9" w15:restartNumberingAfterBreak="0">
    <w:nsid w:val="28A3225B"/>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20" w15:restartNumberingAfterBreak="0">
    <w:nsid w:val="2A540F59"/>
    <w:multiLevelType w:val="multilevel"/>
    <w:tmpl w:val="46A21E20"/>
    <w:lvl w:ilvl="0">
      <w:start w:val="1"/>
      <w:numFmt w:val="decimal"/>
      <w:pStyle w:val="HeadingofAppendix"/>
      <w:lvlText w:val="Appendix %1."/>
      <w:lvlJc w:val="left"/>
      <w:pPr>
        <w:tabs>
          <w:tab w:val="num" w:pos="2268"/>
        </w:tabs>
        <w:ind w:left="2268" w:hanging="1911"/>
      </w:pPr>
      <w:rPr>
        <w:rFonts w:hint="default"/>
      </w:rPr>
    </w:lvl>
    <w:lvl w:ilvl="1">
      <w:start w:val="1"/>
      <w:numFmt w:val="decimal"/>
      <w:pStyle w:val="TextofAppendixlevel1"/>
      <w:lvlText w:val="%2."/>
      <w:lvlJc w:val="left"/>
      <w:pPr>
        <w:tabs>
          <w:tab w:val="num" w:pos="964"/>
        </w:tabs>
        <w:ind w:left="964" w:hanging="964"/>
      </w:pPr>
      <w:rPr>
        <w:rFonts w:hint="default"/>
      </w:rPr>
    </w:lvl>
    <w:lvl w:ilvl="2">
      <w:start w:val="1"/>
      <w:numFmt w:val="decimal"/>
      <w:pStyle w:val="TextofAppendixlevel2"/>
      <w:lvlText w:val="%2.%3."/>
      <w:lvlJc w:val="left"/>
      <w:pPr>
        <w:tabs>
          <w:tab w:val="num" w:pos="964"/>
        </w:tabs>
        <w:ind w:left="964" w:hanging="964"/>
      </w:pPr>
      <w:rPr>
        <w:rFonts w:hint="default"/>
      </w:rPr>
    </w:lvl>
    <w:lvl w:ilvl="3">
      <w:start w:val="1"/>
      <w:numFmt w:val="lowerLetter"/>
      <w:pStyle w:val="TextofAppendixlevel3"/>
      <w:lvlText w:val="(%4)"/>
      <w:lvlJc w:val="left"/>
      <w:pPr>
        <w:tabs>
          <w:tab w:val="num" w:pos="1928"/>
        </w:tabs>
        <w:ind w:left="1928" w:hanging="851"/>
      </w:pPr>
      <w:rPr>
        <w:rFonts w:hint="default"/>
      </w:rPr>
    </w:lvl>
    <w:lvl w:ilvl="4">
      <w:start w:val="1"/>
      <w:numFmt w:val="lowerRoman"/>
      <w:pStyle w:val="TextofAppendixlevel4"/>
      <w:lvlText w:val="(%5)"/>
      <w:lvlJc w:val="left"/>
      <w:pPr>
        <w:tabs>
          <w:tab w:val="num" w:pos="2835"/>
        </w:tabs>
        <w:ind w:left="2835" w:hanging="850"/>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2B3960F7"/>
    <w:multiLevelType w:val="multilevel"/>
    <w:tmpl w:val="5F0818D0"/>
    <w:lvl w:ilvl="0">
      <w:start w:val="1"/>
      <w:numFmt w:val="bullet"/>
      <w:pStyle w:val="LDDComment1"/>
      <w:lvlText w:val=""/>
      <w:lvlJc w:val="left"/>
      <w:pPr>
        <w:tabs>
          <w:tab w:val="num" w:pos="284"/>
        </w:tabs>
        <w:ind w:left="284" w:hanging="284"/>
      </w:pPr>
      <w:rPr>
        <w:rFonts w:ascii="Webdings" w:hAnsi="Webdings" w:hint="default"/>
        <w:b w:val="0"/>
        <w:i w:val="0"/>
        <w:color w:val="FF0000"/>
      </w:rPr>
    </w:lvl>
    <w:lvl w:ilvl="1">
      <w:start w:val="1"/>
      <w:numFmt w:val="bullet"/>
      <w:pStyle w:val="LDDComment2"/>
      <w:lvlText w:val=""/>
      <w:lvlJc w:val="left"/>
      <w:pPr>
        <w:tabs>
          <w:tab w:val="num" w:pos="284"/>
        </w:tabs>
        <w:ind w:left="284" w:hanging="284"/>
      </w:pPr>
      <w:rPr>
        <w:rFonts w:ascii="Webdings" w:hAnsi="Webdings" w:hint="default"/>
        <w:b w:val="0"/>
        <w:i w:val="0"/>
        <w:color w:val="FF9900"/>
      </w:rPr>
    </w:lvl>
    <w:lvl w:ilvl="2">
      <w:start w:val="1"/>
      <w:numFmt w:val="bullet"/>
      <w:pStyle w:val="LDDComment3"/>
      <w:lvlText w:val=""/>
      <w:lvlJc w:val="left"/>
      <w:pPr>
        <w:tabs>
          <w:tab w:val="num" w:pos="284"/>
        </w:tabs>
        <w:ind w:left="284" w:hanging="284"/>
      </w:pPr>
      <w:rPr>
        <w:rFonts w:ascii="Webdings" w:hAnsi="Webdings" w:hint="default"/>
        <w:b w:val="0"/>
        <w:i w:val="0"/>
        <w:color w:val="FFFF00"/>
      </w:rPr>
    </w:lvl>
    <w:lvl w:ilvl="3">
      <w:start w:val="1"/>
      <w:numFmt w:val="bullet"/>
      <w:pStyle w:val="LDDComment4"/>
      <w:lvlText w:val=""/>
      <w:lvlJc w:val="left"/>
      <w:pPr>
        <w:tabs>
          <w:tab w:val="num" w:pos="284"/>
        </w:tabs>
        <w:ind w:left="284" w:hanging="284"/>
      </w:pPr>
      <w:rPr>
        <w:rFonts w:ascii="Webdings" w:hAnsi="Webdings" w:hint="default"/>
        <w:b w:val="0"/>
        <w:i w:val="0"/>
        <w:color w:val="1F497D"/>
      </w:r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22" w15:restartNumberingAfterBreak="0">
    <w:nsid w:val="3D5478B7"/>
    <w:multiLevelType w:val="multilevel"/>
    <w:tmpl w:val="B1FED784"/>
    <w:lvl w:ilvl="0">
      <w:start w:val="2"/>
      <w:numFmt w:val="decimal"/>
      <w:lvlText w:val="%1."/>
      <w:lvlJc w:val="left"/>
      <w:pPr>
        <w:ind w:left="504" w:hanging="504"/>
      </w:pPr>
      <w:rPr>
        <w:rFonts w:hint="default"/>
      </w:rPr>
    </w:lvl>
    <w:lvl w:ilvl="1">
      <w:start w:val="1"/>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3" w15:restartNumberingAfterBreak="0">
    <w:nsid w:val="3E2135E9"/>
    <w:multiLevelType w:val="hybridMultilevel"/>
    <w:tmpl w:val="FA3C88A0"/>
    <w:lvl w:ilvl="0" w:tplc="CCB27B4A">
      <w:start w:val="1"/>
      <w:numFmt w:val="decimal"/>
      <w:lvlText w:val="(%1)"/>
      <w:lvlJc w:val="left"/>
      <w:pPr>
        <w:tabs>
          <w:tab w:val="num" w:pos="2268"/>
        </w:tabs>
        <w:ind w:left="2268" w:hanging="425"/>
      </w:pPr>
      <w:rPr>
        <w:rFonts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24E775B"/>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25" w15:restartNumberingAfterBreak="0">
    <w:nsid w:val="450D5415"/>
    <w:multiLevelType w:val="hybridMultilevel"/>
    <w:tmpl w:val="BEC64B4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5661C7A"/>
    <w:multiLevelType w:val="multilevel"/>
    <w:tmpl w:val="82C64DF0"/>
    <w:lvl w:ilvl="0">
      <w:start w:val="1"/>
      <w:numFmt w:val="decimal"/>
      <w:lvlText w:val="%1."/>
      <w:lvlJc w:val="left"/>
      <w:pPr>
        <w:ind w:left="504" w:hanging="504"/>
      </w:pPr>
      <w:rPr>
        <w:rFonts w:hint="default"/>
      </w:rPr>
    </w:lvl>
    <w:lvl w:ilvl="1">
      <w:start w:val="2"/>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7" w15:restartNumberingAfterBreak="0">
    <w:nsid w:val="475B3203"/>
    <w:multiLevelType w:val="multilevel"/>
    <w:tmpl w:val="7AE040EE"/>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8" w15:restartNumberingAfterBreak="0">
    <w:nsid w:val="4FF11F2C"/>
    <w:multiLevelType w:val="hybridMultilevel"/>
    <w:tmpl w:val="29645BF4"/>
    <w:lvl w:ilvl="0" w:tplc="1FD6C2A2">
      <w:start w:val="1"/>
      <w:numFmt w:val="lowerLetter"/>
      <w:lvlText w:val="(%1)"/>
      <w:lvlJc w:val="left"/>
      <w:pPr>
        <w:tabs>
          <w:tab w:val="num" w:pos="993"/>
        </w:tabs>
      </w:pPr>
      <w:rPr>
        <w:rFonts w:cs="Times New Roman" w:hint="default"/>
        <w:b w:val="0"/>
        <w:i w:val="0"/>
        <w:caps w:val="0"/>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1B25C44"/>
    <w:multiLevelType w:val="multilevel"/>
    <w:tmpl w:val="06265DB6"/>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25415AE"/>
    <w:multiLevelType w:val="multilevel"/>
    <w:tmpl w:val="B9B26BFC"/>
    <w:lvl w:ilvl="0">
      <w:start w:val="1"/>
      <w:numFmt w:val="decimal"/>
      <w:lvlRestart w:val="0"/>
      <w:pStyle w:val="SLONumberedList"/>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6AA017F"/>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2" w15:restartNumberingAfterBreak="0">
    <w:nsid w:val="59717BF6"/>
    <w:multiLevelType w:val="multilevel"/>
    <w:tmpl w:val="72B06BDC"/>
    <w:lvl w:ilvl="0">
      <w:start w:val="1"/>
      <w:numFmt w:val="decimal"/>
      <w:lvlText w:val="%1."/>
      <w:lvlJc w:val="left"/>
      <w:pPr>
        <w:ind w:left="360" w:hanging="360"/>
      </w:pPr>
      <w:rPr>
        <w:rFonts w:cs="Times New Roman" w:hint="default"/>
      </w:rPr>
    </w:lvl>
    <w:lvl w:ilvl="1">
      <w:start w:val="1"/>
      <w:numFmt w:val="decimal"/>
      <w:lvlText w:val="%1.%2."/>
      <w:lvlJc w:val="left"/>
      <w:pPr>
        <w:ind w:left="792" w:hanging="792"/>
      </w:pPr>
      <w:rPr>
        <w:rFonts w:cs="Times New Roman" w:hint="default"/>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15:restartNumberingAfterBreak="0">
    <w:nsid w:val="5AA001FE"/>
    <w:multiLevelType w:val="multilevel"/>
    <w:tmpl w:val="5C8831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BC436EE"/>
    <w:multiLevelType w:val="multilevel"/>
    <w:tmpl w:val="C110F9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619D20DB"/>
    <w:multiLevelType w:val="multilevel"/>
    <w:tmpl w:val="3F701A54"/>
    <w:lvl w:ilvl="0">
      <w:start w:val="1"/>
      <w:numFmt w:val="decimal"/>
      <w:pStyle w:val="Level1"/>
      <w:lvlText w:val="%1."/>
      <w:lvlJc w:val="left"/>
      <w:pPr>
        <w:tabs>
          <w:tab w:val="num" w:pos="709"/>
        </w:tabs>
        <w:ind w:left="709" w:hanging="709"/>
      </w:pPr>
      <w:rPr>
        <w:rFonts w:ascii="Arial" w:hAnsi="Arial"/>
        <w:b w:val="0"/>
      </w:rPr>
    </w:lvl>
    <w:lvl w:ilvl="1">
      <w:start w:val="1"/>
      <w:numFmt w:val="decimal"/>
      <w:pStyle w:val="Level2"/>
      <w:isLgl/>
      <w:lvlText w:val="%1.%2"/>
      <w:lvlJc w:val="left"/>
      <w:pPr>
        <w:tabs>
          <w:tab w:val="num" w:pos="709"/>
        </w:tabs>
        <w:ind w:left="709" w:hanging="709"/>
      </w:pPr>
      <w:rPr>
        <w:rFonts w:ascii="Arial" w:hAnsi="Arial"/>
        <w:b w:val="0"/>
      </w:rPr>
    </w:lvl>
    <w:lvl w:ilvl="2">
      <w:start w:val="1"/>
      <w:numFmt w:val="lowerLetter"/>
      <w:pStyle w:val="Level3"/>
      <w:lvlText w:val="(%3)"/>
      <w:lvlJc w:val="left"/>
      <w:pPr>
        <w:tabs>
          <w:tab w:val="num" w:pos="1417"/>
        </w:tabs>
        <w:ind w:left="1417" w:hanging="708"/>
      </w:pPr>
      <w:rPr>
        <w:rFonts w:ascii="Arial" w:hAnsi="Arial"/>
        <w:b w:val="0"/>
      </w:rPr>
    </w:lvl>
    <w:lvl w:ilvl="3">
      <w:start w:val="1"/>
      <w:numFmt w:val="lowerRoman"/>
      <w:pStyle w:val="Level4"/>
      <w:lvlText w:val="(%4)"/>
      <w:lvlJc w:val="left"/>
      <w:pPr>
        <w:tabs>
          <w:tab w:val="num" w:pos="2126"/>
        </w:tabs>
        <w:ind w:left="2126" w:hanging="709"/>
      </w:pPr>
      <w:rPr>
        <w:rFonts w:ascii="Arial" w:hAnsi="Arial"/>
        <w:b w:val="0"/>
      </w:rPr>
    </w:lvl>
    <w:lvl w:ilvl="4">
      <w:start w:val="1"/>
      <w:numFmt w:val="decimal"/>
      <w:pStyle w:val="Level5"/>
      <w:lvlText w:val="(%5)"/>
      <w:lvlJc w:val="left"/>
      <w:pPr>
        <w:tabs>
          <w:tab w:val="num" w:pos="2835"/>
        </w:tabs>
        <w:ind w:left="2835" w:hanging="709"/>
      </w:pPr>
      <w:rPr>
        <w:rFonts w:ascii="Arial" w:hAnsi="Arial"/>
        <w:b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23E3722"/>
    <w:multiLevelType w:val="hybridMultilevel"/>
    <w:tmpl w:val="F9640516"/>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7" w15:restartNumberingAfterBreak="0">
    <w:nsid w:val="66966731"/>
    <w:multiLevelType w:val="multilevel"/>
    <w:tmpl w:val="A4A030CA"/>
    <w:lvl w:ilvl="0">
      <w:start w:val="1"/>
      <w:numFmt w:val="upperLetter"/>
      <w:pStyle w:val="ABackground"/>
      <w:lvlText w:val="(%1)"/>
      <w:lvlJc w:val="left"/>
      <w:pPr>
        <w:tabs>
          <w:tab w:val="num" w:pos="720"/>
        </w:tabs>
        <w:ind w:left="720" w:hanging="720"/>
      </w:pPr>
      <w:rPr>
        <w:rFonts w:ascii="Times New Roman" w:hAnsi="Times New Roman" w:hint="default"/>
        <w:b w:val="0"/>
        <w:i w:val="0"/>
        <w:caps/>
        <w:sz w:val="20"/>
      </w:rPr>
    </w:lvl>
    <w:lvl w:ilvl="1">
      <w:start w:val="1"/>
      <w:numFmt w:val="lowerLetter"/>
      <w:pStyle w:val="BackSubClause"/>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38" w15:restartNumberingAfterBreak="0">
    <w:nsid w:val="6AD82A65"/>
    <w:multiLevelType w:val="multilevel"/>
    <w:tmpl w:val="6554DDB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B1D1232"/>
    <w:multiLevelType w:val="multilevel"/>
    <w:tmpl w:val="DAF232CE"/>
    <w:lvl w:ilvl="0">
      <w:start w:val="1"/>
      <w:numFmt w:val="decimal"/>
      <w:lvlText w:val="%1"/>
      <w:lvlJc w:val="left"/>
      <w:pPr>
        <w:tabs>
          <w:tab w:val="num" w:pos="680"/>
        </w:tabs>
        <w:ind w:left="680" w:hanging="680"/>
      </w:pPr>
      <w:rPr>
        <w:rFonts w:hint="default"/>
        <w:b/>
        <w:i w:val="0"/>
        <w:sz w:val="22"/>
      </w:rPr>
    </w:lvl>
    <w:lvl w:ilvl="1">
      <w:start w:val="1"/>
      <w:numFmt w:val="decimal"/>
      <w:lvlText w:val="%1.%2"/>
      <w:lvlJc w:val="left"/>
      <w:pPr>
        <w:tabs>
          <w:tab w:val="num" w:pos="680"/>
        </w:tabs>
        <w:ind w:left="680" w:hanging="680"/>
      </w:pPr>
      <w:rPr>
        <w:rFonts w:hint="default"/>
        <w:b/>
        <w:i w:val="0"/>
        <w:sz w:val="21"/>
      </w:rPr>
    </w:lvl>
    <w:lvl w:ilvl="2">
      <w:start w:val="1"/>
      <w:numFmt w:val="decimal"/>
      <w:lvlText w:val="%1.%2.%3"/>
      <w:lvlJc w:val="left"/>
      <w:pPr>
        <w:tabs>
          <w:tab w:val="num" w:pos="1361"/>
        </w:tabs>
        <w:ind w:left="1361" w:hanging="681"/>
      </w:pPr>
      <w:rPr>
        <w:rFonts w:hint="default"/>
        <w:b/>
        <w:i w:val="0"/>
        <w:sz w:val="17"/>
      </w:rPr>
    </w:lvl>
    <w:lvl w:ilvl="3">
      <w:start w:val="1"/>
      <w:numFmt w:val="lowerRoman"/>
      <w:lvlText w:val="(%4)"/>
      <w:lvlJc w:val="left"/>
      <w:pPr>
        <w:tabs>
          <w:tab w:val="num" w:pos="2041"/>
        </w:tabs>
        <w:ind w:left="2041" w:hanging="680"/>
      </w:pPr>
      <w:rPr>
        <w:rFonts w:hint="default"/>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40" w15:restartNumberingAfterBreak="0">
    <w:nsid w:val="7A8D41F6"/>
    <w:multiLevelType w:val="hybridMultilevel"/>
    <w:tmpl w:val="6C2898CE"/>
    <w:lvl w:ilvl="0" w:tplc="EFF08A88">
      <w:start w:val="1"/>
      <w:numFmt w:val="lowerLetter"/>
      <w:lvlText w:val="(%1)"/>
      <w:lvlJc w:val="left"/>
      <w:pPr>
        <w:tabs>
          <w:tab w:val="num" w:pos="928"/>
        </w:tabs>
        <w:ind w:left="568"/>
      </w:pPr>
      <w:rPr>
        <w:rFonts w:ascii="Times New Roman" w:hAnsi="Times New Roman" w:cs="Times New Roman" w:hint="default"/>
        <w:b w:val="0"/>
        <w:i w:val="0"/>
        <w:sz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DB5644F"/>
    <w:multiLevelType w:val="hybridMultilevel"/>
    <w:tmpl w:val="8BCC9C08"/>
    <w:lvl w:ilvl="0" w:tplc="8284862A">
      <w:start w:val="1"/>
      <w:numFmt w:val="bullet"/>
      <w:pStyle w:val="Bullet3"/>
      <w:lvlText w:val=""/>
      <w:lvlJc w:val="left"/>
      <w:pPr>
        <w:tabs>
          <w:tab w:val="num" w:pos="1945"/>
        </w:tabs>
        <w:ind w:left="194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572B99"/>
    <w:multiLevelType w:val="hybridMultilevel"/>
    <w:tmpl w:val="9CEC7724"/>
    <w:lvl w:ilvl="0" w:tplc="8DD8232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4759264">
    <w:abstractNumId w:val="9"/>
  </w:num>
  <w:num w:numId="2" w16cid:durableId="305160215">
    <w:abstractNumId w:val="7"/>
  </w:num>
  <w:num w:numId="3" w16cid:durableId="44378492">
    <w:abstractNumId w:val="6"/>
  </w:num>
  <w:num w:numId="4" w16cid:durableId="58552509">
    <w:abstractNumId w:val="5"/>
  </w:num>
  <w:num w:numId="5" w16cid:durableId="163474556">
    <w:abstractNumId w:val="4"/>
  </w:num>
  <w:num w:numId="6" w16cid:durableId="558978596">
    <w:abstractNumId w:val="8"/>
  </w:num>
  <w:num w:numId="7" w16cid:durableId="434332012">
    <w:abstractNumId w:val="3"/>
  </w:num>
  <w:num w:numId="8" w16cid:durableId="85931945">
    <w:abstractNumId w:val="2"/>
  </w:num>
  <w:num w:numId="9" w16cid:durableId="473257376">
    <w:abstractNumId w:val="1"/>
  </w:num>
  <w:num w:numId="10" w16cid:durableId="1222209364">
    <w:abstractNumId w:val="0"/>
  </w:num>
  <w:num w:numId="11" w16cid:durableId="1623998774">
    <w:abstractNumId w:val="35"/>
  </w:num>
  <w:num w:numId="12" w16cid:durableId="1671442860">
    <w:abstractNumId w:val="37"/>
  </w:num>
  <w:num w:numId="13" w16cid:durableId="1838181233">
    <w:abstractNumId w:val="29"/>
  </w:num>
  <w:num w:numId="14" w16cid:durableId="595552581">
    <w:abstractNumId w:val="15"/>
  </w:num>
  <w:num w:numId="15" w16cid:durableId="888148032">
    <w:abstractNumId w:val="30"/>
  </w:num>
  <w:num w:numId="16" w16cid:durableId="1421297493">
    <w:abstractNumId w:val="16"/>
  </w:num>
  <w:num w:numId="17" w16cid:durableId="888494613">
    <w:abstractNumId w:val="20"/>
  </w:num>
  <w:num w:numId="18" w16cid:durableId="2101020583">
    <w:abstractNumId w:val="18"/>
  </w:num>
  <w:num w:numId="19" w16cid:durableId="170295238">
    <w:abstractNumId w:val="2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4535257">
    <w:abstractNumId w:val="14"/>
  </w:num>
  <w:num w:numId="21" w16cid:durableId="1330983174">
    <w:abstractNumId w:val="23"/>
  </w:num>
  <w:num w:numId="22" w16cid:durableId="1210649482">
    <w:abstractNumId w:val="40"/>
  </w:num>
  <w:num w:numId="23" w16cid:durableId="1036929120">
    <w:abstractNumId w:val="37"/>
  </w:num>
  <w:num w:numId="24" w16cid:durableId="1248925388">
    <w:abstractNumId w:val="28"/>
  </w:num>
  <w:num w:numId="25" w16cid:durableId="2106725632">
    <w:abstractNumId w:val="17"/>
  </w:num>
  <w:num w:numId="26" w16cid:durableId="824470059">
    <w:abstractNumId w:val="36"/>
  </w:num>
  <w:num w:numId="27" w16cid:durableId="856384560">
    <w:abstractNumId w:val="31"/>
  </w:num>
  <w:num w:numId="28" w16cid:durableId="1366757636">
    <w:abstractNumId w:val="39"/>
  </w:num>
  <w:num w:numId="29" w16cid:durableId="4936848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15407371">
    <w:abstractNumId w:val="24"/>
  </w:num>
  <w:num w:numId="31" w16cid:durableId="370030836">
    <w:abstractNumId w:val="19"/>
  </w:num>
  <w:num w:numId="32" w16cid:durableId="1137912076">
    <w:abstractNumId w:val="12"/>
  </w:num>
  <w:num w:numId="33" w16cid:durableId="1817260878">
    <w:abstractNumId w:val="41"/>
  </w:num>
  <w:num w:numId="34" w16cid:durableId="455952518">
    <w:abstractNumId w:val="27"/>
  </w:num>
  <w:num w:numId="35" w16cid:durableId="653221721">
    <w:abstractNumId w:val="37"/>
  </w:num>
  <w:num w:numId="36" w16cid:durableId="1389567447">
    <w:abstractNumId w:val="42"/>
  </w:num>
  <w:num w:numId="37" w16cid:durableId="283928490">
    <w:abstractNumId w:val="32"/>
  </w:num>
  <w:num w:numId="38" w16cid:durableId="2123301385">
    <w:abstractNumId w:val="32"/>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284" w:hanging="284"/>
        </w:pPr>
        <w:rPr>
          <w:rFonts w:cs="Times New Roman" w:hint="default"/>
        </w:rPr>
      </w:lvl>
    </w:lvlOverride>
    <w:lvlOverride w:ilvl="2">
      <w:lvl w:ilvl="2">
        <w:start w:val="1"/>
        <w:numFmt w:val="decimal"/>
        <w:lvlText w:val="%1.%2.%3."/>
        <w:lvlJc w:val="left"/>
        <w:pPr>
          <w:ind w:left="1224" w:hanging="504"/>
        </w:pPr>
        <w:rPr>
          <w:rFonts w:cs="Times New Roman" w:hint="default"/>
          <w:b w:val="0"/>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9" w16cid:durableId="417141594">
    <w:abstractNumId w:val="11"/>
  </w:num>
  <w:num w:numId="40" w16cid:durableId="1299147703">
    <w:abstractNumId w:val="25"/>
  </w:num>
  <w:num w:numId="41" w16cid:durableId="1156535567">
    <w:abstractNumId w:val="38"/>
  </w:num>
  <w:num w:numId="42" w16cid:durableId="745880752">
    <w:abstractNumId w:val="10"/>
  </w:num>
  <w:num w:numId="43" w16cid:durableId="721246444">
    <w:abstractNumId w:val="34"/>
  </w:num>
  <w:num w:numId="44" w16cid:durableId="612976023">
    <w:abstractNumId w:val="13"/>
  </w:num>
  <w:num w:numId="45" w16cid:durableId="1894777228">
    <w:abstractNumId w:val="33"/>
  </w:num>
  <w:num w:numId="46" w16cid:durableId="1206259503">
    <w:abstractNumId w:val="26"/>
  </w:num>
  <w:num w:numId="47" w16cid:durableId="296885749">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5CBF"/>
    <w:rsid w:val="00000C7D"/>
    <w:rsid w:val="00000E58"/>
    <w:rsid w:val="0000114D"/>
    <w:rsid w:val="00005ED8"/>
    <w:rsid w:val="000139FC"/>
    <w:rsid w:val="00025EB5"/>
    <w:rsid w:val="000302C9"/>
    <w:rsid w:val="00034A9D"/>
    <w:rsid w:val="00040077"/>
    <w:rsid w:val="00040136"/>
    <w:rsid w:val="000530F1"/>
    <w:rsid w:val="00057DCA"/>
    <w:rsid w:val="00064663"/>
    <w:rsid w:val="000747B8"/>
    <w:rsid w:val="00076582"/>
    <w:rsid w:val="00086C28"/>
    <w:rsid w:val="00087419"/>
    <w:rsid w:val="0009143F"/>
    <w:rsid w:val="000955B7"/>
    <w:rsid w:val="000A21BD"/>
    <w:rsid w:val="000A6315"/>
    <w:rsid w:val="000B2F09"/>
    <w:rsid w:val="000C205A"/>
    <w:rsid w:val="000C2785"/>
    <w:rsid w:val="000C4112"/>
    <w:rsid w:val="000C681A"/>
    <w:rsid w:val="000C79D1"/>
    <w:rsid w:val="000C7B36"/>
    <w:rsid w:val="000D5F72"/>
    <w:rsid w:val="000E7040"/>
    <w:rsid w:val="000F2CC4"/>
    <w:rsid w:val="000F6942"/>
    <w:rsid w:val="000F7D70"/>
    <w:rsid w:val="00100668"/>
    <w:rsid w:val="00103A55"/>
    <w:rsid w:val="0010749E"/>
    <w:rsid w:val="00111652"/>
    <w:rsid w:val="00113BB6"/>
    <w:rsid w:val="001177AF"/>
    <w:rsid w:val="00126612"/>
    <w:rsid w:val="001316C3"/>
    <w:rsid w:val="00133BBD"/>
    <w:rsid w:val="00146EA2"/>
    <w:rsid w:val="00146FA7"/>
    <w:rsid w:val="00150826"/>
    <w:rsid w:val="0015092B"/>
    <w:rsid w:val="001519AC"/>
    <w:rsid w:val="00164B89"/>
    <w:rsid w:val="001651DE"/>
    <w:rsid w:val="001712C1"/>
    <w:rsid w:val="001763E6"/>
    <w:rsid w:val="00177C6C"/>
    <w:rsid w:val="001810FB"/>
    <w:rsid w:val="001879C6"/>
    <w:rsid w:val="00190D51"/>
    <w:rsid w:val="00193B2C"/>
    <w:rsid w:val="00196BE4"/>
    <w:rsid w:val="001A21C1"/>
    <w:rsid w:val="001A3D24"/>
    <w:rsid w:val="001A4F96"/>
    <w:rsid w:val="001B160F"/>
    <w:rsid w:val="001B2A11"/>
    <w:rsid w:val="001C36C4"/>
    <w:rsid w:val="001C67F6"/>
    <w:rsid w:val="001D2B6F"/>
    <w:rsid w:val="001D7655"/>
    <w:rsid w:val="001E2DEC"/>
    <w:rsid w:val="001E4AB7"/>
    <w:rsid w:val="001F4523"/>
    <w:rsid w:val="001F4918"/>
    <w:rsid w:val="001F67DA"/>
    <w:rsid w:val="002031C3"/>
    <w:rsid w:val="00204697"/>
    <w:rsid w:val="00205E62"/>
    <w:rsid w:val="002138A7"/>
    <w:rsid w:val="002148A5"/>
    <w:rsid w:val="002172ED"/>
    <w:rsid w:val="00217F38"/>
    <w:rsid w:val="00226D58"/>
    <w:rsid w:val="0022742C"/>
    <w:rsid w:val="00240880"/>
    <w:rsid w:val="00247EFD"/>
    <w:rsid w:val="002531B2"/>
    <w:rsid w:val="00255CB0"/>
    <w:rsid w:val="00256333"/>
    <w:rsid w:val="00260E1F"/>
    <w:rsid w:val="00267238"/>
    <w:rsid w:val="00274F84"/>
    <w:rsid w:val="00276406"/>
    <w:rsid w:val="00282971"/>
    <w:rsid w:val="00285AE4"/>
    <w:rsid w:val="00291BDB"/>
    <w:rsid w:val="00296E1F"/>
    <w:rsid w:val="002A02F7"/>
    <w:rsid w:val="002A20FC"/>
    <w:rsid w:val="002A37BA"/>
    <w:rsid w:val="002B4D0C"/>
    <w:rsid w:val="002B6E04"/>
    <w:rsid w:val="002C7FDA"/>
    <w:rsid w:val="002D01AB"/>
    <w:rsid w:val="002D2517"/>
    <w:rsid w:val="002D5C4C"/>
    <w:rsid w:val="002D751D"/>
    <w:rsid w:val="002E0D7C"/>
    <w:rsid w:val="002E1B2D"/>
    <w:rsid w:val="003023CF"/>
    <w:rsid w:val="00304259"/>
    <w:rsid w:val="00310C78"/>
    <w:rsid w:val="0031306A"/>
    <w:rsid w:val="00326CEB"/>
    <w:rsid w:val="0033446A"/>
    <w:rsid w:val="00340411"/>
    <w:rsid w:val="0034319E"/>
    <w:rsid w:val="0034474B"/>
    <w:rsid w:val="00354344"/>
    <w:rsid w:val="003558B8"/>
    <w:rsid w:val="00355BF5"/>
    <w:rsid w:val="00357BDC"/>
    <w:rsid w:val="00362639"/>
    <w:rsid w:val="003665D2"/>
    <w:rsid w:val="0036716E"/>
    <w:rsid w:val="00367245"/>
    <w:rsid w:val="003733A6"/>
    <w:rsid w:val="00373681"/>
    <w:rsid w:val="00376F32"/>
    <w:rsid w:val="00377709"/>
    <w:rsid w:val="003810FC"/>
    <w:rsid w:val="00381540"/>
    <w:rsid w:val="003817C2"/>
    <w:rsid w:val="003841F2"/>
    <w:rsid w:val="00384BCB"/>
    <w:rsid w:val="003858A3"/>
    <w:rsid w:val="003A1241"/>
    <w:rsid w:val="003A5F01"/>
    <w:rsid w:val="003B262B"/>
    <w:rsid w:val="003B5BD5"/>
    <w:rsid w:val="003C07CD"/>
    <w:rsid w:val="003C1300"/>
    <w:rsid w:val="003C424C"/>
    <w:rsid w:val="003D0C42"/>
    <w:rsid w:val="003D324D"/>
    <w:rsid w:val="003D363B"/>
    <w:rsid w:val="003D60FD"/>
    <w:rsid w:val="003E111D"/>
    <w:rsid w:val="003E3FCE"/>
    <w:rsid w:val="003E54BA"/>
    <w:rsid w:val="003F461C"/>
    <w:rsid w:val="00405C68"/>
    <w:rsid w:val="00412829"/>
    <w:rsid w:val="00415F33"/>
    <w:rsid w:val="00421ECF"/>
    <w:rsid w:val="00432BB3"/>
    <w:rsid w:val="00432BFF"/>
    <w:rsid w:val="00432CE8"/>
    <w:rsid w:val="0043482D"/>
    <w:rsid w:val="00437502"/>
    <w:rsid w:val="00441017"/>
    <w:rsid w:val="00443D9F"/>
    <w:rsid w:val="004523ED"/>
    <w:rsid w:val="00452879"/>
    <w:rsid w:val="00453A2B"/>
    <w:rsid w:val="00456C69"/>
    <w:rsid w:val="0046007B"/>
    <w:rsid w:val="00463C05"/>
    <w:rsid w:val="00463FEF"/>
    <w:rsid w:val="00470089"/>
    <w:rsid w:val="00482A2E"/>
    <w:rsid w:val="0049268F"/>
    <w:rsid w:val="00493BD3"/>
    <w:rsid w:val="004A379A"/>
    <w:rsid w:val="004B4868"/>
    <w:rsid w:val="004C5ECF"/>
    <w:rsid w:val="004C62C4"/>
    <w:rsid w:val="004E3889"/>
    <w:rsid w:val="004E7ADF"/>
    <w:rsid w:val="005038B4"/>
    <w:rsid w:val="005341CF"/>
    <w:rsid w:val="00537090"/>
    <w:rsid w:val="00553979"/>
    <w:rsid w:val="0056119E"/>
    <w:rsid w:val="005642D8"/>
    <w:rsid w:val="005678D4"/>
    <w:rsid w:val="005769B0"/>
    <w:rsid w:val="005804F9"/>
    <w:rsid w:val="00592E74"/>
    <w:rsid w:val="0059349A"/>
    <w:rsid w:val="005A6C67"/>
    <w:rsid w:val="005A6FD9"/>
    <w:rsid w:val="005A73A9"/>
    <w:rsid w:val="005B21FC"/>
    <w:rsid w:val="005B24C0"/>
    <w:rsid w:val="005B379A"/>
    <w:rsid w:val="005B5C94"/>
    <w:rsid w:val="005C3989"/>
    <w:rsid w:val="005C4F28"/>
    <w:rsid w:val="005C7A03"/>
    <w:rsid w:val="005D44B0"/>
    <w:rsid w:val="005D62DB"/>
    <w:rsid w:val="005D7D0E"/>
    <w:rsid w:val="005F09DB"/>
    <w:rsid w:val="005F1AC5"/>
    <w:rsid w:val="005F4F00"/>
    <w:rsid w:val="0060245B"/>
    <w:rsid w:val="00606220"/>
    <w:rsid w:val="00612B9D"/>
    <w:rsid w:val="00612EF0"/>
    <w:rsid w:val="0062261B"/>
    <w:rsid w:val="006252B0"/>
    <w:rsid w:val="006321F2"/>
    <w:rsid w:val="00637D69"/>
    <w:rsid w:val="00640530"/>
    <w:rsid w:val="00640C91"/>
    <w:rsid w:val="00640E17"/>
    <w:rsid w:val="00641648"/>
    <w:rsid w:val="006417F6"/>
    <w:rsid w:val="00651C3A"/>
    <w:rsid w:val="00652C47"/>
    <w:rsid w:val="00653F73"/>
    <w:rsid w:val="006578C3"/>
    <w:rsid w:val="006618A3"/>
    <w:rsid w:val="00667E1F"/>
    <w:rsid w:val="00670B04"/>
    <w:rsid w:val="00670CA9"/>
    <w:rsid w:val="0067211F"/>
    <w:rsid w:val="006749CA"/>
    <w:rsid w:val="00675976"/>
    <w:rsid w:val="00687768"/>
    <w:rsid w:val="00693869"/>
    <w:rsid w:val="006A0C4B"/>
    <w:rsid w:val="006A6CB9"/>
    <w:rsid w:val="006C4A12"/>
    <w:rsid w:val="006D282C"/>
    <w:rsid w:val="006D49C5"/>
    <w:rsid w:val="006D4EFF"/>
    <w:rsid w:val="006D60E6"/>
    <w:rsid w:val="006D65D1"/>
    <w:rsid w:val="006D6D2C"/>
    <w:rsid w:val="006D7DE3"/>
    <w:rsid w:val="006E4CD6"/>
    <w:rsid w:val="006F49D4"/>
    <w:rsid w:val="006F696D"/>
    <w:rsid w:val="00706B0B"/>
    <w:rsid w:val="00710B4E"/>
    <w:rsid w:val="00712EBB"/>
    <w:rsid w:val="00716782"/>
    <w:rsid w:val="00725F93"/>
    <w:rsid w:val="007360EC"/>
    <w:rsid w:val="00745BCF"/>
    <w:rsid w:val="00750B84"/>
    <w:rsid w:val="00756F2F"/>
    <w:rsid w:val="00765CB4"/>
    <w:rsid w:val="007729DE"/>
    <w:rsid w:val="00772D30"/>
    <w:rsid w:val="007739D2"/>
    <w:rsid w:val="00775B51"/>
    <w:rsid w:val="007832A6"/>
    <w:rsid w:val="00783C5E"/>
    <w:rsid w:val="00785A91"/>
    <w:rsid w:val="00786E47"/>
    <w:rsid w:val="00791BE6"/>
    <w:rsid w:val="007926B4"/>
    <w:rsid w:val="00795AAA"/>
    <w:rsid w:val="007A60EF"/>
    <w:rsid w:val="007B0B4D"/>
    <w:rsid w:val="007B5FBB"/>
    <w:rsid w:val="007C5015"/>
    <w:rsid w:val="007C72D6"/>
    <w:rsid w:val="007D28CC"/>
    <w:rsid w:val="007D5CBF"/>
    <w:rsid w:val="007D78F8"/>
    <w:rsid w:val="007E6ED0"/>
    <w:rsid w:val="007F0DFE"/>
    <w:rsid w:val="007F0FFD"/>
    <w:rsid w:val="007F618C"/>
    <w:rsid w:val="00807FAD"/>
    <w:rsid w:val="00810623"/>
    <w:rsid w:val="00811C55"/>
    <w:rsid w:val="00813D98"/>
    <w:rsid w:val="008157DB"/>
    <w:rsid w:val="00817B8E"/>
    <w:rsid w:val="0082010E"/>
    <w:rsid w:val="00820A21"/>
    <w:rsid w:val="00821081"/>
    <w:rsid w:val="0082395E"/>
    <w:rsid w:val="00830738"/>
    <w:rsid w:val="00830FE5"/>
    <w:rsid w:val="00836F9A"/>
    <w:rsid w:val="00843554"/>
    <w:rsid w:val="00844FF7"/>
    <w:rsid w:val="00851C1E"/>
    <w:rsid w:val="00853610"/>
    <w:rsid w:val="00857E1D"/>
    <w:rsid w:val="0086342D"/>
    <w:rsid w:val="00867F03"/>
    <w:rsid w:val="00871B6D"/>
    <w:rsid w:val="0087788A"/>
    <w:rsid w:val="00884564"/>
    <w:rsid w:val="008941D8"/>
    <w:rsid w:val="00894B09"/>
    <w:rsid w:val="008A2FFC"/>
    <w:rsid w:val="008A4C9A"/>
    <w:rsid w:val="008A5C3B"/>
    <w:rsid w:val="008B1179"/>
    <w:rsid w:val="008B2146"/>
    <w:rsid w:val="008B66B6"/>
    <w:rsid w:val="008C2BAA"/>
    <w:rsid w:val="008C4CE2"/>
    <w:rsid w:val="008D0600"/>
    <w:rsid w:val="008D7AFB"/>
    <w:rsid w:val="008E0E37"/>
    <w:rsid w:val="008E72E2"/>
    <w:rsid w:val="008F090E"/>
    <w:rsid w:val="008F2B50"/>
    <w:rsid w:val="0090288C"/>
    <w:rsid w:val="0090559C"/>
    <w:rsid w:val="009128D4"/>
    <w:rsid w:val="00913B57"/>
    <w:rsid w:val="00914FF7"/>
    <w:rsid w:val="009214DA"/>
    <w:rsid w:val="00925B1A"/>
    <w:rsid w:val="009317C8"/>
    <w:rsid w:val="00937375"/>
    <w:rsid w:val="009424D9"/>
    <w:rsid w:val="009469E0"/>
    <w:rsid w:val="00950A13"/>
    <w:rsid w:val="00950D9D"/>
    <w:rsid w:val="00952977"/>
    <w:rsid w:val="00971710"/>
    <w:rsid w:val="00972C2B"/>
    <w:rsid w:val="00973867"/>
    <w:rsid w:val="00981943"/>
    <w:rsid w:val="009819F3"/>
    <w:rsid w:val="00985C3E"/>
    <w:rsid w:val="009973DD"/>
    <w:rsid w:val="009A2CF9"/>
    <w:rsid w:val="009A3B80"/>
    <w:rsid w:val="009A553C"/>
    <w:rsid w:val="009C4F10"/>
    <w:rsid w:val="009C7592"/>
    <w:rsid w:val="009D1A68"/>
    <w:rsid w:val="009E2017"/>
    <w:rsid w:val="009E3E79"/>
    <w:rsid w:val="009E40EB"/>
    <w:rsid w:val="009F1569"/>
    <w:rsid w:val="009F20EC"/>
    <w:rsid w:val="009F22EB"/>
    <w:rsid w:val="009F705D"/>
    <w:rsid w:val="009F7837"/>
    <w:rsid w:val="00A01242"/>
    <w:rsid w:val="00A021A7"/>
    <w:rsid w:val="00A02646"/>
    <w:rsid w:val="00A101DD"/>
    <w:rsid w:val="00A10429"/>
    <w:rsid w:val="00A13912"/>
    <w:rsid w:val="00A13F9A"/>
    <w:rsid w:val="00A17F0C"/>
    <w:rsid w:val="00A20CE7"/>
    <w:rsid w:val="00A314B7"/>
    <w:rsid w:val="00A32F30"/>
    <w:rsid w:val="00A41731"/>
    <w:rsid w:val="00A45D45"/>
    <w:rsid w:val="00A47726"/>
    <w:rsid w:val="00A47918"/>
    <w:rsid w:val="00A4E2D1"/>
    <w:rsid w:val="00A526A7"/>
    <w:rsid w:val="00A52780"/>
    <w:rsid w:val="00A6012C"/>
    <w:rsid w:val="00A65579"/>
    <w:rsid w:val="00A70BC9"/>
    <w:rsid w:val="00A7675E"/>
    <w:rsid w:val="00A77C6E"/>
    <w:rsid w:val="00A8259E"/>
    <w:rsid w:val="00A836C0"/>
    <w:rsid w:val="00A84F07"/>
    <w:rsid w:val="00A87DEB"/>
    <w:rsid w:val="00A9160C"/>
    <w:rsid w:val="00A9210E"/>
    <w:rsid w:val="00A97E95"/>
    <w:rsid w:val="00AA23CC"/>
    <w:rsid w:val="00AA46CC"/>
    <w:rsid w:val="00AA47A9"/>
    <w:rsid w:val="00AA4D21"/>
    <w:rsid w:val="00AA5FB8"/>
    <w:rsid w:val="00AB6D5D"/>
    <w:rsid w:val="00AD2706"/>
    <w:rsid w:val="00AD4C33"/>
    <w:rsid w:val="00AD5B98"/>
    <w:rsid w:val="00AD65D1"/>
    <w:rsid w:val="00AD78AE"/>
    <w:rsid w:val="00AF1D3A"/>
    <w:rsid w:val="00AF40C4"/>
    <w:rsid w:val="00AF4153"/>
    <w:rsid w:val="00AF7DA9"/>
    <w:rsid w:val="00B000E4"/>
    <w:rsid w:val="00B07C55"/>
    <w:rsid w:val="00B102B7"/>
    <w:rsid w:val="00B11BFF"/>
    <w:rsid w:val="00B220A6"/>
    <w:rsid w:val="00B30F79"/>
    <w:rsid w:val="00B34891"/>
    <w:rsid w:val="00B34D30"/>
    <w:rsid w:val="00B35469"/>
    <w:rsid w:val="00B3771B"/>
    <w:rsid w:val="00B50BD9"/>
    <w:rsid w:val="00B50E0E"/>
    <w:rsid w:val="00B56CA2"/>
    <w:rsid w:val="00B611D2"/>
    <w:rsid w:val="00B704E3"/>
    <w:rsid w:val="00B722A0"/>
    <w:rsid w:val="00B7430C"/>
    <w:rsid w:val="00B76833"/>
    <w:rsid w:val="00B76CB5"/>
    <w:rsid w:val="00B84305"/>
    <w:rsid w:val="00B91DEA"/>
    <w:rsid w:val="00B92CF7"/>
    <w:rsid w:val="00B95EFB"/>
    <w:rsid w:val="00BA35EC"/>
    <w:rsid w:val="00BA4999"/>
    <w:rsid w:val="00BA4A02"/>
    <w:rsid w:val="00BB1006"/>
    <w:rsid w:val="00BB21FD"/>
    <w:rsid w:val="00BB59E9"/>
    <w:rsid w:val="00BC024D"/>
    <w:rsid w:val="00BC7216"/>
    <w:rsid w:val="00BC7593"/>
    <w:rsid w:val="00BD53E6"/>
    <w:rsid w:val="00BE1CC4"/>
    <w:rsid w:val="00BE292D"/>
    <w:rsid w:val="00BF13A3"/>
    <w:rsid w:val="00BF2AAA"/>
    <w:rsid w:val="00BF4998"/>
    <w:rsid w:val="00BF49CD"/>
    <w:rsid w:val="00C122C6"/>
    <w:rsid w:val="00C135A1"/>
    <w:rsid w:val="00C16803"/>
    <w:rsid w:val="00C240E2"/>
    <w:rsid w:val="00C24CB6"/>
    <w:rsid w:val="00C34431"/>
    <w:rsid w:val="00C36959"/>
    <w:rsid w:val="00C417D4"/>
    <w:rsid w:val="00C47ABA"/>
    <w:rsid w:val="00C62269"/>
    <w:rsid w:val="00C63682"/>
    <w:rsid w:val="00C6514A"/>
    <w:rsid w:val="00C858C7"/>
    <w:rsid w:val="00C95C72"/>
    <w:rsid w:val="00CA18B7"/>
    <w:rsid w:val="00CB0114"/>
    <w:rsid w:val="00CB1C10"/>
    <w:rsid w:val="00CB2933"/>
    <w:rsid w:val="00CB4475"/>
    <w:rsid w:val="00CC4C35"/>
    <w:rsid w:val="00CC4EF7"/>
    <w:rsid w:val="00CC63B6"/>
    <w:rsid w:val="00CC6BAF"/>
    <w:rsid w:val="00CD02A2"/>
    <w:rsid w:val="00CD07A2"/>
    <w:rsid w:val="00CD1262"/>
    <w:rsid w:val="00CD39B2"/>
    <w:rsid w:val="00CD7D4D"/>
    <w:rsid w:val="00CF7597"/>
    <w:rsid w:val="00D03C0E"/>
    <w:rsid w:val="00D04DB4"/>
    <w:rsid w:val="00D1106E"/>
    <w:rsid w:val="00D12E99"/>
    <w:rsid w:val="00D265D9"/>
    <w:rsid w:val="00D34BBB"/>
    <w:rsid w:val="00D465BB"/>
    <w:rsid w:val="00D532F4"/>
    <w:rsid w:val="00D54515"/>
    <w:rsid w:val="00D63CF7"/>
    <w:rsid w:val="00D6531B"/>
    <w:rsid w:val="00D66428"/>
    <w:rsid w:val="00D66BA7"/>
    <w:rsid w:val="00D70FE5"/>
    <w:rsid w:val="00D7271A"/>
    <w:rsid w:val="00D72DE1"/>
    <w:rsid w:val="00D73C33"/>
    <w:rsid w:val="00D82446"/>
    <w:rsid w:val="00D8340D"/>
    <w:rsid w:val="00D84A9B"/>
    <w:rsid w:val="00D8649B"/>
    <w:rsid w:val="00D929CD"/>
    <w:rsid w:val="00D93595"/>
    <w:rsid w:val="00DA0B17"/>
    <w:rsid w:val="00DA37A7"/>
    <w:rsid w:val="00DA6B31"/>
    <w:rsid w:val="00DB1DD0"/>
    <w:rsid w:val="00DB72F6"/>
    <w:rsid w:val="00DB745A"/>
    <w:rsid w:val="00DC06DC"/>
    <w:rsid w:val="00DC60DE"/>
    <w:rsid w:val="00DD0601"/>
    <w:rsid w:val="00DD1CD9"/>
    <w:rsid w:val="00DE3BB5"/>
    <w:rsid w:val="00DF4B08"/>
    <w:rsid w:val="00E00496"/>
    <w:rsid w:val="00E02278"/>
    <w:rsid w:val="00E13964"/>
    <w:rsid w:val="00E1505F"/>
    <w:rsid w:val="00E16DEB"/>
    <w:rsid w:val="00E20233"/>
    <w:rsid w:val="00E22CC6"/>
    <w:rsid w:val="00E23A5A"/>
    <w:rsid w:val="00E33A8E"/>
    <w:rsid w:val="00E41E03"/>
    <w:rsid w:val="00E43A70"/>
    <w:rsid w:val="00E442A0"/>
    <w:rsid w:val="00E45F72"/>
    <w:rsid w:val="00E50A83"/>
    <w:rsid w:val="00E510D7"/>
    <w:rsid w:val="00E553DB"/>
    <w:rsid w:val="00E6355A"/>
    <w:rsid w:val="00E7698D"/>
    <w:rsid w:val="00E864CF"/>
    <w:rsid w:val="00E94808"/>
    <w:rsid w:val="00EA0551"/>
    <w:rsid w:val="00EA3319"/>
    <w:rsid w:val="00EA59DB"/>
    <w:rsid w:val="00EB15E8"/>
    <w:rsid w:val="00EB269C"/>
    <w:rsid w:val="00EB5D6C"/>
    <w:rsid w:val="00EC4D36"/>
    <w:rsid w:val="00ED101E"/>
    <w:rsid w:val="00ED2836"/>
    <w:rsid w:val="00ED467D"/>
    <w:rsid w:val="00ED771C"/>
    <w:rsid w:val="00EE3181"/>
    <w:rsid w:val="00EE56A7"/>
    <w:rsid w:val="00EE6710"/>
    <w:rsid w:val="00F1161C"/>
    <w:rsid w:val="00F14D0E"/>
    <w:rsid w:val="00F16A59"/>
    <w:rsid w:val="00F17096"/>
    <w:rsid w:val="00F23913"/>
    <w:rsid w:val="00F34D70"/>
    <w:rsid w:val="00F368DC"/>
    <w:rsid w:val="00F456D8"/>
    <w:rsid w:val="00F532A1"/>
    <w:rsid w:val="00F61F65"/>
    <w:rsid w:val="00F62FDA"/>
    <w:rsid w:val="00F648B5"/>
    <w:rsid w:val="00F64AB4"/>
    <w:rsid w:val="00F70FA7"/>
    <w:rsid w:val="00F71954"/>
    <w:rsid w:val="00F76F40"/>
    <w:rsid w:val="00F77F0D"/>
    <w:rsid w:val="00F9741A"/>
    <w:rsid w:val="00FA0006"/>
    <w:rsid w:val="00FA3894"/>
    <w:rsid w:val="00FB29F1"/>
    <w:rsid w:val="00FC1395"/>
    <w:rsid w:val="00FC28D2"/>
    <w:rsid w:val="00FC34D8"/>
    <w:rsid w:val="00FC437A"/>
    <w:rsid w:val="00FC79C8"/>
    <w:rsid w:val="00FD5E9F"/>
    <w:rsid w:val="00FD7E03"/>
    <w:rsid w:val="00FE00A7"/>
    <w:rsid w:val="00FE2E92"/>
    <w:rsid w:val="00FE6814"/>
    <w:rsid w:val="00FF2D75"/>
    <w:rsid w:val="00FF574B"/>
    <w:rsid w:val="017D58B8"/>
    <w:rsid w:val="0186B88F"/>
    <w:rsid w:val="02006817"/>
    <w:rsid w:val="020E2352"/>
    <w:rsid w:val="0268AFF0"/>
    <w:rsid w:val="02694AC8"/>
    <w:rsid w:val="02D271DA"/>
    <w:rsid w:val="02E8CC5F"/>
    <w:rsid w:val="0356BDD5"/>
    <w:rsid w:val="036F530E"/>
    <w:rsid w:val="03F1AB4C"/>
    <w:rsid w:val="04344BBC"/>
    <w:rsid w:val="04BE32C9"/>
    <w:rsid w:val="04FD274C"/>
    <w:rsid w:val="05108D32"/>
    <w:rsid w:val="05F12E38"/>
    <w:rsid w:val="0641ACDD"/>
    <w:rsid w:val="064F0060"/>
    <w:rsid w:val="07579DC2"/>
    <w:rsid w:val="076EF093"/>
    <w:rsid w:val="08CFE12C"/>
    <w:rsid w:val="09437374"/>
    <w:rsid w:val="098AF75E"/>
    <w:rsid w:val="09E3FE55"/>
    <w:rsid w:val="0A2E8D75"/>
    <w:rsid w:val="0A5FF5EA"/>
    <w:rsid w:val="0A75EBD3"/>
    <w:rsid w:val="0A9C840B"/>
    <w:rsid w:val="0AA8B3EA"/>
    <w:rsid w:val="0AC45B62"/>
    <w:rsid w:val="0ADF5D52"/>
    <w:rsid w:val="0AEC58EB"/>
    <w:rsid w:val="0BAE266C"/>
    <w:rsid w:val="0BD2615B"/>
    <w:rsid w:val="0C444F70"/>
    <w:rsid w:val="0CEEBD81"/>
    <w:rsid w:val="0E0CA98E"/>
    <w:rsid w:val="0E32146B"/>
    <w:rsid w:val="0E4A8B2F"/>
    <w:rsid w:val="0EC07E88"/>
    <w:rsid w:val="0EC3891E"/>
    <w:rsid w:val="0ECEC6CF"/>
    <w:rsid w:val="0F367790"/>
    <w:rsid w:val="0F74788E"/>
    <w:rsid w:val="0F9894B1"/>
    <w:rsid w:val="0FE39B00"/>
    <w:rsid w:val="0FEC0661"/>
    <w:rsid w:val="0FED92E7"/>
    <w:rsid w:val="105B2D5F"/>
    <w:rsid w:val="11136E08"/>
    <w:rsid w:val="11F6FDC0"/>
    <w:rsid w:val="1259DD92"/>
    <w:rsid w:val="12D5B445"/>
    <w:rsid w:val="1365F661"/>
    <w:rsid w:val="13777AB5"/>
    <w:rsid w:val="1383372F"/>
    <w:rsid w:val="13975A91"/>
    <w:rsid w:val="13DE6EA0"/>
    <w:rsid w:val="13EC0B37"/>
    <w:rsid w:val="141953EF"/>
    <w:rsid w:val="142380F8"/>
    <w:rsid w:val="14E7666F"/>
    <w:rsid w:val="15134B16"/>
    <w:rsid w:val="152C7373"/>
    <w:rsid w:val="15FE9031"/>
    <w:rsid w:val="16823AB1"/>
    <w:rsid w:val="16A773D3"/>
    <w:rsid w:val="16A9EA3F"/>
    <w:rsid w:val="16AF1B77"/>
    <w:rsid w:val="16CA6EE3"/>
    <w:rsid w:val="171885FB"/>
    <w:rsid w:val="1804E2B5"/>
    <w:rsid w:val="18641435"/>
    <w:rsid w:val="18CF0CFC"/>
    <w:rsid w:val="1984D75E"/>
    <w:rsid w:val="19B91833"/>
    <w:rsid w:val="19E6BC39"/>
    <w:rsid w:val="1A0A35AD"/>
    <w:rsid w:val="1AE2E5A6"/>
    <w:rsid w:val="1B09B1E5"/>
    <w:rsid w:val="1BD3155D"/>
    <w:rsid w:val="1BD999BB"/>
    <w:rsid w:val="1CD4BD6B"/>
    <w:rsid w:val="1D0D215A"/>
    <w:rsid w:val="1D264A81"/>
    <w:rsid w:val="1D8B7935"/>
    <w:rsid w:val="1DCED251"/>
    <w:rsid w:val="1E41A31F"/>
    <w:rsid w:val="1E742439"/>
    <w:rsid w:val="1ECFD3F3"/>
    <w:rsid w:val="1F084747"/>
    <w:rsid w:val="1FEABE0A"/>
    <w:rsid w:val="20235C9B"/>
    <w:rsid w:val="20A7010A"/>
    <w:rsid w:val="20D36B20"/>
    <w:rsid w:val="20DA07AA"/>
    <w:rsid w:val="220D218A"/>
    <w:rsid w:val="22805156"/>
    <w:rsid w:val="22E84218"/>
    <w:rsid w:val="231C7E7F"/>
    <w:rsid w:val="231DE0EB"/>
    <w:rsid w:val="23451FEF"/>
    <w:rsid w:val="23749E61"/>
    <w:rsid w:val="23848F8C"/>
    <w:rsid w:val="24AEE462"/>
    <w:rsid w:val="2544C24C"/>
    <w:rsid w:val="25F82BE6"/>
    <w:rsid w:val="268B8C3C"/>
    <w:rsid w:val="26CD2CC7"/>
    <w:rsid w:val="2808320A"/>
    <w:rsid w:val="28610FA2"/>
    <w:rsid w:val="28D47257"/>
    <w:rsid w:val="290CF65B"/>
    <w:rsid w:val="29121672"/>
    <w:rsid w:val="29974E8E"/>
    <w:rsid w:val="2A87A252"/>
    <w:rsid w:val="2ABE67A7"/>
    <w:rsid w:val="2AC37FFE"/>
    <w:rsid w:val="2AF0A2F6"/>
    <w:rsid w:val="2AF2EEC7"/>
    <w:rsid w:val="2B98B064"/>
    <w:rsid w:val="2BBFA2C6"/>
    <w:rsid w:val="2BD0FF93"/>
    <w:rsid w:val="2CA7413A"/>
    <w:rsid w:val="2CE79F04"/>
    <w:rsid w:val="2CF76147"/>
    <w:rsid w:val="2D01AD9A"/>
    <w:rsid w:val="2DBEAB9C"/>
    <w:rsid w:val="2DEA964C"/>
    <w:rsid w:val="2E01207D"/>
    <w:rsid w:val="2E145A80"/>
    <w:rsid w:val="2E6EC86E"/>
    <w:rsid w:val="2EE0240C"/>
    <w:rsid w:val="30C01BE7"/>
    <w:rsid w:val="30C9319A"/>
    <w:rsid w:val="31312AB8"/>
    <w:rsid w:val="314EA9A3"/>
    <w:rsid w:val="3167D200"/>
    <w:rsid w:val="3196B850"/>
    <w:rsid w:val="319AF713"/>
    <w:rsid w:val="319F85CA"/>
    <w:rsid w:val="31CAD26A"/>
    <w:rsid w:val="324E3B77"/>
    <w:rsid w:val="32A3A3A0"/>
    <w:rsid w:val="32FBB4DB"/>
    <w:rsid w:val="3310339C"/>
    <w:rsid w:val="334A3A21"/>
    <w:rsid w:val="34B6B253"/>
    <w:rsid w:val="3501770D"/>
    <w:rsid w:val="350F4F4F"/>
    <w:rsid w:val="355B9CA5"/>
    <w:rsid w:val="357C1AA6"/>
    <w:rsid w:val="359D374B"/>
    <w:rsid w:val="35B14A35"/>
    <w:rsid w:val="35CA83C6"/>
    <w:rsid w:val="363580AC"/>
    <w:rsid w:val="367FB2BA"/>
    <w:rsid w:val="369C06CC"/>
    <w:rsid w:val="36B361EA"/>
    <w:rsid w:val="3719AB85"/>
    <w:rsid w:val="3798F115"/>
    <w:rsid w:val="37CF25FE"/>
    <w:rsid w:val="37FBFBAB"/>
    <w:rsid w:val="38018D77"/>
    <w:rsid w:val="382467E8"/>
    <w:rsid w:val="3829A06A"/>
    <w:rsid w:val="38B657ED"/>
    <w:rsid w:val="393AD77D"/>
    <w:rsid w:val="39E15419"/>
    <w:rsid w:val="3A60E461"/>
    <w:rsid w:val="3A7E6BED"/>
    <w:rsid w:val="3A956528"/>
    <w:rsid w:val="3AC9C27A"/>
    <w:rsid w:val="3ADFC7B3"/>
    <w:rsid w:val="3AF58BE9"/>
    <w:rsid w:val="3B96EE4D"/>
    <w:rsid w:val="3BEA90F7"/>
    <w:rsid w:val="3C670622"/>
    <w:rsid w:val="3C7A1667"/>
    <w:rsid w:val="3D0CCEA8"/>
    <w:rsid w:val="3D2C3247"/>
    <w:rsid w:val="3D6C084C"/>
    <w:rsid w:val="3E09DBAA"/>
    <w:rsid w:val="3E1F9918"/>
    <w:rsid w:val="3ED2AA63"/>
    <w:rsid w:val="3EDD3ACA"/>
    <w:rsid w:val="3F45FAC0"/>
    <w:rsid w:val="3F7D70E2"/>
    <w:rsid w:val="4165DF47"/>
    <w:rsid w:val="41667C84"/>
    <w:rsid w:val="417DF5CA"/>
    <w:rsid w:val="41C90D2A"/>
    <w:rsid w:val="41CDE428"/>
    <w:rsid w:val="4227A341"/>
    <w:rsid w:val="424C5CDE"/>
    <w:rsid w:val="42CDF0B9"/>
    <w:rsid w:val="42E9E540"/>
    <w:rsid w:val="433648FB"/>
    <w:rsid w:val="43495437"/>
    <w:rsid w:val="43869A35"/>
    <w:rsid w:val="438C175C"/>
    <w:rsid w:val="43D05834"/>
    <w:rsid w:val="449C6B24"/>
    <w:rsid w:val="4588B3E0"/>
    <w:rsid w:val="458A1211"/>
    <w:rsid w:val="45D472F8"/>
    <w:rsid w:val="45F27BD4"/>
    <w:rsid w:val="4604A22B"/>
    <w:rsid w:val="46383E90"/>
    <w:rsid w:val="469DD650"/>
    <w:rsid w:val="46FECD55"/>
    <w:rsid w:val="47508E2D"/>
    <w:rsid w:val="47C52542"/>
    <w:rsid w:val="47D63A00"/>
    <w:rsid w:val="4910B860"/>
    <w:rsid w:val="492BB879"/>
    <w:rsid w:val="4930D0D0"/>
    <w:rsid w:val="498907AF"/>
    <w:rsid w:val="4A77082B"/>
    <w:rsid w:val="4B53ADC6"/>
    <w:rsid w:val="4B7A8AC4"/>
    <w:rsid w:val="4BB09156"/>
    <w:rsid w:val="4BE16DF6"/>
    <w:rsid w:val="4C627310"/>
    <w:rsid w:val="4CBAAA94"/>
    <w:rsid w:val="4CC7724F"/>
    <w:rsid w:val="4CE199CA"/>
    <w:rsid w:val="4D6563B9"/>
    <w:rsid w:val="4D821AAA"/>
    <w:rsid w:val="4D9FD24F"/>
    <w:rsid w:val="4DBBC58E"/>
    <w:rsid w:val="4E2F8A01"/>
    <w:rsid w:val="4F7DD494"/>
    <w:rsid w:val="4FB83B68"/>
    <w:rsid w:val="501B9956"/>
    <w:rsid w:val="50A5BAB7"/>
    <w:rsid w:val="50F44C0B"/>
    <w:rsid w:val="50FA853B"/>
    <w:rsid w:val="51078B66"/>
    <w:rsid w:val="52475B0E"/>
    <w:rsid w:val="527A0D83"/>
    <w:rsid w:val="534027D4"/>
    <w:rsid w:val="53AF4638"/>
    <w:rsid w:val="5673F6A0"/>
    <w:rsid w:val="577607D2"/>
    <w:rsid w:val="589AE72E"/>
    <w:rsid w:val="58D5ADA9"/>
    <w:rsid w:val="59C84E7C"/>
    <w:rsid w:val="5A688B38"/>
    <w:rsid w:val="5B739910"/>
    <w:rsid w:val="5C17C17F"/>
    <w:rsid w:val="5CCDA02B"/>
    <w:rsid w:val="5CD5EDDF"/>
    <w:rsid w:val="5DA02BFA"/>
    <w:rsid w:val="5E31DDBA"/>
    <w:rsid w:val="5E8F8EBB"/>
    <w:rsid w:val="5F01C163"/>
    <w:rsid w:val="5F0587C3"/>
    <w:rsid w:val="5FD087CF"/>
    <w:rsid w:val="601E7A22"/>
    <w:rsid w:val="6027D1C8"/>
    <w:rsid w:val="6035C3A9"/>
    <w:rsid w:val="60A33460"/>
    <w:rsid w:val="60C89AF2"/>
    <w:rsid w:val="6177970D"/>
    <w:rsid w:val="617E7F98"/>
    <w:rsid w:val="61AF3EE6"/>
    <w:rsid w:val="6203466B"/>
    <w:rsid w:val="62497FE5"/>
    <w:rsid w:val="6279F607"/>
    <w:rsid w:val="63054FBF"/>
    <w:rsid w:val="6370EA5A"/>
    <w:rsid w:val="63C176D5"/>
    <w:rsid w:val="640302B1"/>
    <w:rsid w:val="6432BA2E"/>
    <w:rsid w:val="64919743"/>
    <w:rsid w:val="64C3E92B"/>
    <w:rsid w:val="6545B5EC"/>
    <w:rsid w:val="656DD767"/>
    <w:rsid w:val="65945AB2"/>
    <w:rsid w:val="659D018D"/>
    <w:rsid w:val="65AB3DDF"/>
    <w:rsid w:val="65F05049"/>
    <w:rsid w:val="6623CF84"/>
    <w:rsid w:val="66371E33"/>
    <w:rsid w:val="663BC0AF"/>
    <w:rsid w:val="66528045"/>
    <w:rsid w:val="66818994"/>
    <w:rsid w:val="6744744C"/>
    <w:rsid w:val="6757F436"/>
    <w:rsid w:val="675A7426"/>
    <w:rsid w:val="67BBDB79"/>
    <w:rsid w:val="681EE5DF"/>
    <w:rsid w:val="68DAF11B"/>
    <w:rsid w:val="6968652F"/>
    <w:rsid w:val="69B77986"/>
    <w:rsid w:val="69FFE3A4"/>
    <w:rsid w:val="6A78EC8B"/>
    <w:rsid w:val="6AE9578D"/>
    <w:rsid w:val="6BB10F4B"/>
    <w:rsid w:val="6C1A7F63"/>
    <w:rsid w:val="6CF50120"/>
    <w:rsid w:val="6D13AD9F"/>
    <w:rsid w:val="6D4D62BB"/>
    <w:rsid w:val="6DB08D4D"/>
    <w:rsid w:val="6DD32FFF"/>
    <w:rsid w:val="6DE0CFC5"/>
    <w:rsid w:val="6E6C4832"/>
    <w:rsid w:val="6F3289CB"/>
    <w:rsid w:val="6FCEFB93"/>
    <w:rsid w:val="6FECDFE3"/>
    <w:rsid w:val="707398C2"/>
    <w:rsid w:val="70DDA56B"/>
    <w:rsid w:val="714B97EE"/>
    <w:rsid w:val="71D16CCF"/>
    <w:rsid w:val="729431AB"/>
    <w:rsid w:val="72B2D6DA"/>
    <w:rsid w:val="72D5A9C7"/>
    <w:rsid w:val="741DA3C2"/>
    <w:rsid w:val="7427BC57"/>
    <w:rsid w:val="743FF1BC"/>
    <w:rsid w:val="74F59010"/>
    <w:rsid w:val="74F7C663"/>
    <w:rsid w:val="756B247E"/>
    <w:rsid w:val="7573BA60"/>
    <w:rsid w:val="76243000"/>
    <w:rsid w:val="763591F7"/>
    <w:rsid w:val="7665A96D"/>
    <w:rsid w:val="770C0047"/>
    <w:rsid w:val="771728E7"/>
    <w:rsid w:val="771E1A5F"/>
    <w:rsid w:val="775D320A"/>
    <w:rsid w:val="77C1B3EA"/>
    <w:rsid w:val="78424376"/>
    <w:rsid w:val="7886C887"/>
    <w:rsid w:val="78BB93D9"/>
    <w:rsid w:val="794E6F2B"/>
    <w:rsid w:val="7A3C0303"/>
    <w:rsid w:val="7B0C1C2C"/>
    <w:rsid w:val="7B145F2F"/>
    <w:rsid w:val="7B3EEA7F"/>
    <w:rsid w:val="7B88DBBB"/>
    <w:rsid w:val="7B9779B6"/>
    <w:rsid w:val="7B9935FB"/>
    <w:rsid w:val="7BF9973E"/>
    <w:rsid w:val="7BFB61C1"/>
    <w:rsid w:val="7C14516D"/>
    <w:rsid w:val="7C7CEDE6"/>
    <w:rsid w:val="7C82538A"/>
    <w:rsid w:val="7CB02F90"/>
    <w:rsid w:val="7D6E3E2D"/>
    <w:rsid w:val="7E0AE8E0"/>
    <w:rsid w:val="7E29A612"/>
    <w:rsid w:val="7F20CE9D"/>
    <w:rsid w:val="7F490EC0"/>
    <w:rsid w:val="7FA179A9"/>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A4B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6"/>
    <w:lsdException w:name="heading 1" w:uiPriority="14"/>
    <w:lsdException w:name="heading 2" w:uiPriority="14"/>
    <w:lsdException w:name="heading 3" w:uiPriority="14"/>
    <w:lsdException w:name="heading 4" w:uiPriority="14"/>
    <w:lsdException w:name="heading 5" w:uiPriority="14"/>
    <w:lsdException w:name="heading 6" w:uiPriority="14"/>
    <w:lsdException w:name="heading 7" w:uiPriority="14"/>
    <w:lsdException w:name="heading 8" w:uiPriority="14"/>
    <w:lsdException w:name="heading 9" w:uiPriority="14"/>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5"/>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7"/>
    <w:lsdException w:name="Emphasis" w:uiPriority="25"/>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34"/>
    <w:lsdException w:name="Intense Quote" w:uiPriority="35"/>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4"/>
    <w:lsdException w:name="Intense Emphasis" w:uiPriority="26"/>
    <w:lsdException w:name="Subtle Reference" w:uiPriority="36"/>
    <w:lsdException w:name="Intense Reference" w:uiPriority="37"/>
    <w:lsdException w:name="Book Title" w:uiPriority="38"/>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unhideWhenUsed/>
    <w:rPr>
      <w:sz w:val="22"/>
      <w:szCs w:val="22"/>
      <w:lang w:eastAsia="en-US"/>
    </w:rPr>
  </w:style>
  <w:style w:type="paragraph" w:styleId="Heading1">
    <w:name w:val="heading 1"/>
    <w:aliases w:val="Article Heading"/>
    <w:basedOn w:val="Normal"/>
    <w:next w:val="Normal"/>
    <w:link w:val="Heading1Char"/>
    <w:uiPriority w:val="14"/>
    <w:unhideWhenUsed/>
    <w:pPr>
      <w:pBdr>
        <w:bottom w:val="thinThickSmallGap" w:sz="12" w:space="1" w:color="943634"/>
      </w:pBdr>
      <w:spacing w:before="400"/>
      <w:jc w:val="center"/>
      <w:outlineLvl w:val="0"/>
    </w:pPr>
    <w:rPr>
      <w:caps/>
      <w:color w:val="632423"/>
      <w:spacing w:val="20"/>
      <w:sz w:val="28"/>
      <w:szCs w:val="28"/>
    </w:rPr>
  </w:style>
  <w:style w:type="paragraph" w:styleId="Heading2">
    <w:name w:val="heading 2"/>
    <w:aliases w:val="Section Heading"/>
    <w:basedOn w:val="Normal"/>
    <w:next w:val="Normal"/>
    <w:link w:val="Heading2Char"/>
    <w:uiPriority w:val="14"/>
    <w:unhideWhenUsed/>
    <w:pPr>
      <w:pBdr>
        <w:bottom w:val="single" w:sz="4" w:space="1" w:color="622423"/>
      </w:pBdr>
      <w:spacing w:before="400"/>
      <w:jc w:val="center"/>
      <w:outlineLvl w:val="1"/>
    </w:pPr>
    <w:rPr>
      <w:caps/>
      <w:color w:val="632423"/>
      <w:spacing w:val="15"/>
      <w:sz w:val="24"/>
      <w:szCs w:val="24"/>
    </w:rPr>
  </w:style>
  <w:style w:type="paragraph" w:styleId="Heading3">
    <w:name w:val="heading 3"/>
    <w:basedOn w:val="Normal"/>
    <w:next w:val="Normal"/>
    <w:link w:val="Heading3Char"/>
    <w:uiPriority w:val="14"/>
    <w:unhideWhenUsed/>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14"/>
    <w:unhideWhenUsed/>
    <w:pPr>
      <w:pBdr>
        <w:bottom w:val="dotted" w:sz="4" w:space="1" w:color="943634"/>
      </w:pBdr>
      <w:spacing w:after="120"/>
      <w:jc w:val="center"/>
      <w:outlineLvl w:val="3"/>
    </w:pPr>
    <w:rPr>
      <w:caps/>
      <w:color w:val="622423"/>
      <w:spacing w:val="10"/>
    </w:rPr>
  </w:style>
  <w:style w:type="paragraph" w:styleId="Heading5">
    <w:name w:val="heading 5"/>
    <w:basedOn w:val="Normal"/>
    <w:next w:val="Normal"/>
    <w:link w:val="Heading5Char"/>
    <w:uiPriority w:val="14"/>
    <w:unhideWhenUsed/>
    <w:pPr>
      <w:spacing w:before="320" w:after="120"/>
      <w:jc w:val="center"/>
      <w:outlineLvl w:val="4"/>
    </w:pPr>
    <w:rPr>
      <w:caps/>
      <w:color w:val="622423"/>
      <w:spacing w:val="10"/>
    </w:rPr>
  </w:style>
  <w:style w:type="paragraph" w:styleId="Heading6">
    <w:name w:val="heading 6"/>
    <w:basedOn w:val="Normal"/>
    <w:next w:val="Normal"/>
    <w:link w:val="Heading6Char"/>
    <w:uiPriority w:val="14"/>
    <w:unhideWhenUsed/>
    <w:pPr>
      <w:spacing w:after="120"/>
      <w:jc w:val="center"/>
      <w:outlineLvl w:val="5"/>
    </w:pPr>
    <w:rPr>
      <w:caps/>
      <w:color w:val="943634"/>
      <w:spacing w:val="10"/>
    </w:rPr>
  </w:style>
  <w:style w:type="paragraph" w:styleId="Heading7">
    <w:name w:val="heading 7"/>
    <w:basedOn w:val="Normal"/>
    <w:next w:val="Normal"/>
    <w:link w:val="Heading7Char"/>
    <w:uiPriority w:val="14"/>
    <w:unhideWhenUsed/>
    <w:pPr>
      <w:spacing w:after="120"/>
      <w:jc w:val="center"/>
      <w:outlineLvl w:val="6"/>
    </w:pPr>
    <w:rPr>
      <w:i/>
      <w:iCs/>
      <w:caps/>
      <w:color w:val="943634"/>
      <w:spacing w:val="10"/>
    </w:rPr>
  </w:style>
  <w:style w:type="paragraph" w:styleId="Heading8">
    <w:name w:val="heading 8"/>
    <w:basedOn w:val="Normal"/>
    <w:next w:val="Normal"/>
    <w:link w:val="Heading8Char"/>
    <w:uiPriority w:val="14"/>
    <w:unhideWhenUsed/>
    <w:pPr>
      <w:spacing w:after="120"/>
      <w:jc w:val="center"/>
      <w:outlineLvl w:val="7"/>
    </w:pPr>
    <w:rPr>
      <w:caps/>
      <w:spacing w:val="10"/>
      <w:sz w:val="20"/>
      <w:szCs w:val="20"/>
    </w:rPr>
  </w:style>
  <w:style w:type="paragraph" w:styleId="Heading9">
    <w:name w:val="heading 9"/>
    <w:basedOn w:val="Normal"/>
    <w:next w:val="Normal"/>
    <w:link w:val="Heading9Char"/>
    <w:uiPriority w:val="14"/>
    <w:unhideWhenUsed/>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a">
    <w:name w:val="Paragraph (a)"/>
    <w:basedOn w:val="Normal"/>
    <w:link w:val="ParagraphaChar"/>
    <w:pPr>
      <w:spacing w:before="240"/>
    </w:pPr>
  </w:style>
  <w:style w:type="character" w:styleId="CommentReference">
    <w:name w:val="annotation reference"/>
    <w:rPr>
      <w:rFonts w:ascii="Times New Roman" w:hAnsi="Times New Roman"/>
      <w:b/>
      <w:i/>
      <w:vanish/>
      <w:color w:val="008000"/>
      <w:sz w:val="20"/>
    </w:rPr>
  </w:style>
  <w:style w:type="paragraph" w:styleId="CommentText">
    <w:name w:val="annotation text"/>
    <w:basedOn w:val="Normal"/>
    <w:link w:val="CommentTextChar"/>
    <w:pPr>
      <w:spacing w:before="240"/>
    </w:pPr>
  </w:style>
  <w:style w:type="paragraph" w:styleId="TOC2">
    <w:name w:val="toc 2"/>
    <w:basedOn w:val="Normal"/>
    <w:next w:val="Normal"/>
    <w:semiHidden/>
    <w:pPr>
      <w:tabs>
        <w:tab w:val="left" w:pos="1985"/>
        <w:tab w:val="right" w:leader="dot" w:pos="8505"/>
      </w:tabs>
      <w:ind w:left="1985" w:right="567" w:hanging="1418"/>
    </w:pPr>
    <w:rPr>
      <w:noProof/>
    </w:rPr>
  </w:style>
  <w:style w:type="paragraph" w:styleId="TOC1">
    <w:name w:val="toc 1"/>
    <w:basedOn w:val="Normal"/>
    <w:next w:val="Normal"/>
    <w:semiHidden/>
    <w:pPr>
      <w:tabs>
        <w:tab w:val="right" w:leader="dot" w:pos="8505"/>
      </w:tabs>
      <w:spacing w:before="240"/>
      <w:ind w:right="567"/>
    </w:pPr>
    <w:rPr>
      <w:caps/>
      <w:noProof/>
    </w:rPr>
  </w:style>
  <w:style w:type="paragraph" w:styleId="Footer">
    <w:name w:val="footer"/>
    <w:basedOn w:val="Normal"/>
    <w:pPr>
      <w:tabs>
        <w:tab w:val="center" w:pos="4253"/>
        <w:tab w:val="right" w:pos="8505"/>
      </w:tabs>
      <w:spacing w:before="480"/>
      <w:jc w:val="center"/>
    </w:pPr>
  </w:style>
  <w:style w:type="paragraph" w:styleId="Header">
    <w:name w:val="header"/>
    <w:basedOn w:val="Normal"/>
    <w:link w:val="HeaderChar"/>
    <w:uiPriority w:val="99"/>
    <w:pPr>
      <w:tabs>
        <w:tab w:val="center" w:pos="4253"/>
        <w:tab w:val="right" w:pos="8505"/>
      </w:tabs>
    </w:pPr>
    <w:rPr>
      <w:sz w:val="20"/>
    </w:rPr>
  </w:style>
  <w:style w:type="character" w:styleId="FootnoteReference">
    <w:name w:val="footnote reference"/>
    <w:rPr>
      <w:position w:val="6"/>
      <w:sz w:val="16"/>
    </w:rPr>
  </w:style>
  <w:style w:type="paragraph" w:styleId="FootnoteText">
    <w:name w:val="footnote text"/>
    <w:basedOn w:val="Normal"/>
    <w:link w:val="FootnoteTextChar"/>
    <w:qFormat/>
    <w:rPr>
      <w:sz w:val="20"/>
      <w:szCs w:val="20"/>
    </w:rPr>
  </w:style>
  <w:style w:type="character" w:styleId="EndnoteReference">
    <w:name w:val="endnote reference"/>
    <w:semiHidden/>
    <w:rPr>
      <w:rFonts w:ascii="Times New Roman" w:hAnsi="Times New Roman"/>
      <w:vertAlign w:val="superscript"/>
    </w:rPr>
  </w:style>
  <w:style w:type="paragraph" w:customStyle="1" w:styleId="Definition">
    <w:name w:val="Definition"/>
    <w:basedOn w:val="Normal"/>
    <w:link w:val="DefinitionChar"/>
    <w:pPr>
      <w:spacing w:before="240"/>
      <w:ind w:left="2835" w:hanging="2835"/>
    </w:pPr>
  </w:style>
  <w:style w:type="paragraph" w:customStyle="1" w:styleId="Definition2">
    <w:name w:val="Definition 2"/>
    <w:basedOn w:val="Definition"/>
    <w:pPr>
      <w:ind w:firstLine="0"/>
    </w:pPr>
  </w:style>
  <w:style w:type="paragraph" w:customStyle="1" w:styleId="Definition3">
    <w:name w:val="Definition 3"/>
    <w:basedOn w:val="Definition2"/>
    <w:pPr>
      <w:ind w:left="3402"/>
    </w:pPr>
  </w:style>
  <w:style w:type="paragraph" w:customStyle="1" w:styleId="ParagraphA0">
    <w:name w:val="Paragraph (A)"/>
    <w:basedOn w:val="Normal"/>
    <w:pPr>
      <w:spacing w:before="240"/>
      <w:ind w:left="1134"/>
    </w:pPr>
  </w:style>
  <w:style w:type="paragraph" w:customStyle="1" w:styleId="Paragraph1">
    <w:name w:val="Paragraph (1)"/>
    <w:basedOn w:val="Normal"/>
    <w:link w:val="Paragraph1Char"/>
    <w:pPr>
      <w:spacing w:before="240"/>
      <w:ind w:left="567"/>
    </w:pPr>
  </w:style>
  <w:style w:type="paragraph" w:customStyle="1" w:styleId="Paragraphi">
    <w:name w:val="Paragraph (i)"/>
    <w:basedOn w:val="Normal"/>
    <w:pPr>
      <w:spacing w:before="240"/>
      <w:ind w:left="1701"/>
    </w:pPr>
  </w:style>
  <w:style w:type="paragraph" w:customStyle="1" w:styleId="Definition1a">
    <w:name w:val="Definition 1a"/>
    <w:basedOn w:val="Definition"/>
    <w:pPr>
      <w:keepNext/>
    </w:pPr>
  </w:style>
  <w:style w:type="paragraph" w:customStyle="1" w:styleId="Definition1b">
    <w:name w:val="Definition 1b"/>
    <w:basedOn w:val="Definition"/>
    <w:pPr>
      <w:spacing w:before="0"/>
    </w:pPr>
  </w:style>
  <w:style w:type="paragraph" w:customStyle="1" w:styleId="Indenta">
    <w:name w:val="Indent (a)"/>
    <w:basedOn w:val="Normal"/>
    <w:pPr>
      <w:spacing w:before="240" w:line="240" w:lineRule="atLeast"/>
      <w:ind w:left="3969" w:hanging="567"/>
    </w:pPr>
  </w:style>
  <w:style w:type="paragraph" w:customStyle="1" w:styleId="ScheduleHeading">
    <w:name w:val="Schedule Heading"/>
    <w:basedOn w:val="Title"/>
  </w:style>
  <w:style w:type="paragraph" w:styleId="Title">
    <w:name w:val="Title"/>
    <w:basedOn w:val="Normal"/>
    <w:next w:val="Normal"/>
    <w:link w:val="TitleChar"/>
    <w:uiPriority w:val="15"/>
    <w:unhideWhenUsed/>
    <w:pPr>
      <w:pBdr>
        <w:top w:val="dotted" w:sz="2" w:space="1" w:color="632423"/>
        <w:bottom w:val="dotted" w:sz="2" w:space="6" w:color="632423"/>
      </w:pBdr>
      <w:spacing w:before="500" w:after="300"/>
      <w:jc w:val="center"/>
    </w:pPr>
    <w:rPr>
      <w:caps/>
      <w:color w:val="632423"/>
      <w:spacing w:val="50"/>
      <w:sz w:val="44"/>
      <w:szCs w:val="44"/>
    </w:rPr>
  </w:style>
  <w:style w:type="paragraph" w:customStyle="1" w:styleId="ExhibitHeading">
    <w:name w:val="Exhibit Heading"/>
    <w:basedOn w:val="Title"/>
    <w:next w:val="Paragrapha"/>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HangingIndent">
    <w:name w:val="Hanging Indent"/>
    <w:basedOn w:val="Normal"/>
    <w:pPr>
      <w:tabs>
        <w:tab w:val="left" w:pos="3960"/>
      </w:tabs>
      <w:spacing w:before="240" w:line="240" w:lineRule="atLeast"/>
      <w:ind w:left="3402" w:hanging="3402"/>
    </w:pPr>
  </w:style>
  <w:style w:type="paragraph" w:styleId="ListBullet">
    <w:name w:val="List Bullet"/>
    <w:basedOn w:val="Normal"/>
    <w:autoRedefine/>
    <w:pPr>
      <w:numPr>
        <w:numId w:val="1"/>
      </w:numPr>
    </w:pPr>
    <w:rPr>
      <w:rFonts w:ascii="CG Times" w:hAnsi="CG Times"/>
      <w:sz w:val="20"/>
    </w:rPr>
  </w:style>
  <w:style w:type="paragraph" w:styleId="ListBullet2">
    <w:name w:val="List Bullet 2"/>
    <w:basedOn w:val="Normal"/>
    <w:autoRedefine/>
    <w:pPr>
      <w:numPr>
        <w:numId w:val="2"/>
      </w:numPr>
      <w:tabs>
        <w:tab w:val="clear" w:pos="643"/>
        <w:tab w:val="num" w:pos="720"/>
      </w:tabs>
      <w:ind w:left="720"/>
    </w:pPr>
    <w:rPr>
      <w:rFonts w:ascii="CG Times" w:hAnsi="CG Times"/>
      <w:sz w:val="20"/>
    </w:rPr>
  </w:style>
  <w:style w:type="paragraph" w:styleId="ListBullet3">
    <w:name w:val="List Bullet 3"/>
    <w:basedOn w:val="Normal"/>
    <w:autoRedefine/>
    <w:pPr>
      <w:numPr>
        <w:numId w:val="3"/>
      </w:numPr>
      <w:tabs>
        <w:tab w:val="clear" w:pos="926"/>
        <w:tab w:val="num" w:pos="1080"/>
      </w:tabs>
      <w:ind w:left="1080"/>
    </w:pPr>
    <w:rPr>
      <w:rFonts w:ascii="CG Times" w:hAnsi="CG Times"/>
      <w:sz w:val="20"/>
    </w:rPr>
  </w:style>
  <w:style w:type="paragraph" w:styleId="ListBullet4">
    <w:name w:val="List Bullet 4"/>
    <w:basedOn w:val="Normal"/>
    <w:autoRedefine/>
    <w:pPr>
      <w:numPr>
        <w:numId w:val="4"/>
      </w:numPr>
      <w:tabs>
        <w:tab w:val="clear" w:pos="1209"/>
        <w:tab w:val="num" w:pos="1440"/>
      </w:tabs>
      <w:ind w:left="1440"/>
    </w:pPr>
    <w:rPr>
      <w:rFonts w:ascii="CG Times" w:hAnsi="CG Times"/>
      <w:sz w:val="20"/>
    </w:rPr>
  </w:style>
  <w:style w:type="paragraph" w:styleId="ListBullet5">
    <w:name w:val="List Bullet 5"/>
    <w:basedOn w:val="Normal"/>
    <w:autoRedefine/>
    <w:pPr>
      <w:numPr>
        <w:numId w:val="5"/>
      </w:numPr>
      <w:tabs>
        <w:tab w:val="clear" w:pos="1492"/>
        <w:tab w:val="num" w:pos="1800"/>
      </w:tabs>
      <w:ind w:left="1800"/>
    </w:pPr>
    <w:rPr>
      <w:rFonts w:ascii="CG Times" w:hAnsi="CG Times"/>
      <w:sz w:val="20"/>
    </w:rPr>
  </w:style>
  <w:style w:type="paragraph" w:styleId="ListNumber">
    <w:name w:val="List Number"/>
    <w:basedOn w:val="Normal"/>
    <w:pPr>
      <w:numPr>
        <w:numId w:val="6"/>
      </w:numPr>
    </w:pPr>
    <w:rPr>
      <w:rFonts w:ascii="CG Times" w:hAnsi="CG Times"/>
      <w:sz w:val="20"/>
    </w:rPr>
  </w:style>
  <w:style w:type="paragraph" w:styleId="ListNumber2">
    <w:name w:val="List Number 2"/>
    <w:basedOn w:val="Normal"/>
    <w:pPr>
      <w:numPr>
        <w:numId w:val="7"/>
      </w:numPr>
      <w:tabs>
        <w:tab w:val="clear" w:pos="643"/>
        <w:tab w:val="num" w:pos="720"/>
      </w:tabs>
      <w:ind w:left="720"/>
    </w:pPr>
    <w:rPr>
      <w:rFonts w:ascii="CG Times" w:hAnsi="CG Times"/>
      <w:sz w:val="20"/>
    </w:rPr>
  </w:style>
  <w:style w:type="paragraph" w:styleId="ListNumber3">
    <w:name w:val="List Number 3"/>
    <w:basedOn w:val="Normal"/>
    <w:pPr>
      <w:numPr>
        <w:numId w:val="8"/>
      </w:numPr>
      <w:tabs>
        <w:tab w:val="clear" w:pos="926"/>
        <w:tab w:val="num" w:pos="1080"/>
      </w:tabs>
      <w:ind w:left="1080"/>
    </w:pPr>
    <w:rPr>
      <w:rFonts w:ascii="CG Times" w:hAnsi="CG Times"/>
      <w:sz w:val="20"/>
    </w:rPr>
  </w:style>
  <w:style w:type="paragraph" w:styleId="ListNumber4">
    <w:name w:val="List Number 4"/>
    <w:basedOn w:val="Normal"/>
    <w:pPr>
      <w:numPr>
        <w:numId w:val="9"/>
      </w:numPr>
      <w:tabs>
        <w:tab w:val="clear" w:pos="1209"/>
        <w:tab w:val="num" w:pos="1440"/>
      </w:tabs>
      <w:ind w:left="1440"/>
    </w:pPr>
    <w:rPr>
      <w:rFonts w:ascii="CG Times" w:hAnsi="CG Times"/>
      <w:sz w:val="20"/>
    </w:rPr>
  </w:style>
  <w:style w:type="paragraph" w:styleId="ListNumber5">
    <w:name w:val="List Number 5"/>
    <w:basedOn w:val="Normal"/>
    <w:pPr>
      <w:numPr>
        <w:numId w:val="10"/>
      </w:numPr>
      <w:tabs>
        <w:tab w:val="clear" w:pos="1492"/>
        <w:tab w:val="num" w:pos="1800"/>
      </w:tabs>
      <w:ind w:left="1800"/>
    </w:pPr>
    <w:rPr>
      <w:rFonts w:ascii="CG Times" w:hAnsi="CG Times"/>
      <w:sz w:val="20"/>
    </w:rPr>
  </w:style>
  <w:style w:type="paragraph" w:styleId="BodyTextIndent">
    <w:name w:val="Body Text Indent"/>
    <w:basedOn w:val="Normal"/>
    <w:pPr>
      <w:ind w:left="1440"/>
    </w:pPr>
  </w:style>
  <w:style w:type="paragraph" w:styleId="BodyTextIndent2">
    <w:name w:val="Body Text Indent 2"/>
    <w:basedOn w:val="Normal"/>
    <w:pPr>
      <w:ind w:left="720"/>
    </w:pPr>
  </w:style>
  <w:style w:type="paragraph" w:styleId="BodyText">
    <w:name w:val="Body Text"/>
    <w:basedOn w:val="Normal"/>
  </w:style>
  <w:style w:type="paragraph" w:styleId="BodyText3">
    <w:name w:val="Body Text 3"/>
    <w:basedOn w:val="Normal"/>
    <w:pPr>
      <w:spacing w:after="120"/>
    </w:pPr>
    <w:rPr>
      <w:rFonts w:ascii="CG Times" w:hAnsi="CG Times"/>
      <w:sz w:val="16"/>
    </w:rPr>
  </w:style>
  <w:style w:type="paragraph" w:styleId="BodyText2">
    <w:name w:val="Body Text 2"/>
    <w:basedOn w:val="Normal"/>
    <w:pPr>
      <w:spacing w:after="120" w:line="480" w:lineRule="auto"/>
    </w:pPr>
    <w:rPr>
      <w:rFonts w:ascii="CG Times" w:hAnsi="CG Times"/>
      <w:sz w:val="20"/>
    </w:rPr>
  </w:style>
  <w:style w:type="paragraph" w:styleId="BodyTextIndent3">
    <w:name w:val="Body Text Indent 3"/>
    <w:basedOn w:val="Normal"/>
    <w:pPr>
      <w:ind w:left="720" w:hanging="720"/>
      <w:jc w:val="center"/>
    </w:pPr>
    <w:rPr>
      <w:lang w:val="uk-UA"/>
    </w:rPr>
  </w:style>
  <w:style w:type="paragraph" w:customStyle="1" w:styleId="GraphicsText">
    <w:name w:val="Graphics Text"/>
    <w:basedOn w:val="Normal"/>
    <w:pPr>
      <w:overflowPunct w:val="0"/>
      <w:autoSpaceDE w:val="0"/>
      <w:autoSpaceDN w:val="0"/>
      <w:adjustRightInd w:val="0"/>
      <w:spacing w:line="264" w:lineRule="auto"/>
      <w:textAlignment w:val="baseline"/>
    </w:pPr>
    <w:rPr>
      <w:rFonts w:ascii="Arial Narrow" w:hAnsi="Arial Narrow"/>
      <w:sz w:val="18"/>
    </w:rPr>
  </w:style>
  <w:style w:type="paragraph" w:customStyle="1" w:styleId="XecSumm">
    <w:name w:val="XecSumm"/>
    <w:basedOn w:val="Normal"/>
    <w:pPr>
      <w:overflowPunct w:val="0"/>
      <w:autoSpaceDE w:val="0"/>
      <w:autoSpaceDN w:val="0"/>
      <w:adjustRightInd w:val="0"/>
      <w:spacing w:line="264" w:lineRule="auto"/>
      <w:textAlignment w:val="baseline"/>
    </w:pPr>
    <w:rPr>
      <w:rFonts w:ascii="Book Antiqua" w:hAnsi="Book Antiqua"/>
      <w:i/>
    </w:rPr>
  </w:style>
  <w:style w:type="paragraph" w:customStyle="1" w:styleId="OtherHeader">
    <w:name w:val="OtherHeader"/>
    <w:basedOn w:val="Header"/>
    <w:next w:val="Normal"/>
    <w:pPr>
      <w:tabs>
        <w:tab w:val="clear" w:pos="4253"/>
        <w:tab w:val="clear" w:pos="8505"/>
        <w:tab w:val="left" w:pos="4153"/>
        <w:tab w:val="right" w:pos="7655"/>
        <w:tab w:val="right" w:pos="8306"/>
      </w:tabs>
      <w:overflowPunct w:val="0"/>
      <w:autoSpaceDE w:val="0"/>
      <w:autoSpaceDN w:val="0"/>
      <w:adjustRightInd w:val="0"/>
      <w:spacing w:before="360" w:after="240" w:line="264" w:lineRule="auto"/>
      <w:textAlignment w:val="baseline"/>
    </w:pPr>
    <w:rPr>
      <w:rFonts w:ascii="Book Antiqua" w:hAnsi="Book Antiqua"/>
      <w:b/>
      <w:i/>
      <w:caps/>
      <w:sz w:val="22"/>
    </w:rPr>
  </w:style>
  <w:style w:type="paragraph" w:customStyle="1" w:styleId="OtherHeader0">
    <w:name w:val="Other Header"/>
    <w:basedOn w:val="Normal"/>
    <w:pPr>
      <w:spacing w:before="120" w:after="120"/>
    </w:pPr>
    <w:rPr>
      <w:i/>
      <w:caps/>
      <w:sz w:val="18"/>
      <w:lang w:val="hu-HU"/>
    </w:rPr>
  </w:style>
  <w:style w:type="character" w:styleId="PageNumber">
    <w:name w:val="page number"/>
    <w:basedOn w:val="DefaultParagraphFont"/>
  </w:style>
  <w:style w:type="paragraph" w:customStyle="1" w:styleId="Section1">
    <w:name w:val="Section 1"/>
    <w:basedOn w:val="Normal"/>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pPr>
  </w:style>
  <w:style w:type="paragraph" w:customStyle="1" w:styleId="Level1">
    <w:name w:val="Level 1"/>
    <w:basedOn w:val="Normal"/>
    <w:next w:val="Normal"/>
    <w:pPr>
      <w:numPr>
        <w:numId w:val="11"/>
      </w:numPr>
      <w:spacing w:after="210" w:line="264" w:lineRule="auto"/>
      <w:outlineLvl w:val="0"/>
    </w:pPr>
    <w:rPr>
      <w:rFonts w:ascii="Arial" w:hAnsi="Arial"/>
      <w:kern w:val="28"/>
      <w:sz w:val="21"/>
    </w:rPr>
  </w:style>
  <w:style w:type="paragraph" w:customStyle="1" w:styleId="Level2">
    <w:name w:val="Level 2"/>
    <w:basedOn w:val="Normal"/>
    <w:next w:val="Normal"/>
    <w:pPr>
      <w:numPr>
        <w:ilvl w:val="1"/>
        <w:numId w:val="11"/>
      </w:numPr>
      <w:spacing w:after="210" w:line="264" w:lineRule="auto"/>
      <w:outlineLvl w:val="1"/>
    </w:pPr>
    <w:rPr>
      <w:rFonts w:ascii="Arial" w:hAnsi="Arial"/>
      <w:kern w:val="28"/>
      <w:sz w:val="21"/>
    </w:rPr>
  </w:style>
  <w:style w:type="paragraph" w:customStyle="1" w:styleId="Level3">
    <w:name w:val="Level 3"/>
    <w:basedOn w:val="Normal"/>
    <w:next w:val="Normal"/>
    <w:pPr>
      <w:numPr>
        <w:ilvl w:val="2"/>
        <w:numId w:val="11"/>
      </w:numPr>
      <w:spacing w:after="210" w:line="264" w:lineRule="auto"/>
      <w:outlineLvl w:val="2"/>
    </w:pPr>
    <w:rPr>
      <w:rFonts w:ascii="Arial" w:hAnsi="Arial"/>
      <w:kern w:val="28"/>
      <w:sz w:val="21"/>
    </w:rPr>
  </w:style>
  <w:style w:type="paragraph" w:customStyle="1" w:styleId="Level4">
    <w:name w:val="Level 4"/>
    <w:basedOn w:val="Normal"/>
    <w:next w:val="Normal"/>
    <w:pPr>
      <w:numPr>
        <w:ilvl w:val="3"/>
        <w:numId w:val="11"/>
      </w:numPr>
      <w:spacing w:after="210" w:line="264" w:lineRule="auto"/>
      <w:outlineLvl w:val="3"/>
    </w:pPr>
    <w:rPr>
      <w:rFonts w:ascii="Arial" w:hAnsi="Arial"/>
      <w:kern w:val="28"/>
      <w:sz w:val="21"/>
    </w:rPr>
  </w:style>
  <w:style w:type="paragraph" w:customStyle="1" w:styleId="Level5">
    <w:name w:val="Level 5"/>
    <w:basedOn w:val="Normal"/>
    <w:next w:val="Normal"/>
    <w:pPr>
      <w:numPr>
        <w:ilvl w:val="4"/>
        <w:numId w:val="11"/>
      </w:numPr>
      <w:spacing w:after="210" w:line="264" w:lineRule="auto"/>
      <w:outlineLvl w:val="4"/>
    </w:pPr>
    <w:rPr>
      <w:rFonts w:ascii="Arial" w:hAnsi="Arial"/>
      <w:kern w:val="28"/>
      <w:sz w:val="21"/>
    </w:rPr>
  </w:style>
  <w:style w:type="paragraph" w:styleId="BalloonText">
    <w:name w:val="Balloon Text"/>
    <w:basedOn w:val="Normal"/>
    <w:semiHidden/>
    <w:rPr>
      <w:rFonts w:ascii="Tahoma" w:hAnsi="Tahoma" w:cs="Tahoma"/>
      <w:sz w:val="16"/>
      <w:szCs w:val="16"/>
    </w:rPr>
  </w:style>
  <w:style w:type="paragraph" w:customStyle="1" w:styleId="CharChar1CharCharCharCharCharCharCharCharCharCharCharCharChar">
    <w:name w:val="Char Char1 Char Char Char Char Char Char Char Char Char Char Char Char Char"/>
    <w:basedOn w:val="Normal"/>
    <w:pPr>
      <w:autoSpaceDE w:val="0"/>
      <w:autoSpaceDN w:val="0"/>
      <w:spacing w:after="160" w:line="240" w:lineRule="exact"/>
    </w:pPr>
    <w:rPr>
      <w:rFonts w:ascii="Arial" w:hAnsi="Arial" w:cs="Arial"/>
      <w:b/>
      <w:bCs/>
      <w:sz w:val="20"/>
      <w:lang w:val="en-US" w:eastAsia="de-DE"/>
    </w:rPr>
  </w:style>
  <w:style w:type="character" w:customStyle="1" w:styleId="ParagraphaChar">
    <w:name w:val="Paragraph (a) Char"/>
    <w:link w:val="Paragrapha"/>
    <w:rPr>
      <w:sz w:val="24"/>
      <w:lang w:val="en-GB" w:eastAsia="en-GB" w:bidi="ar-SA"/>
    </w:rPr>
  </w:style>
  <w:style w:type="paragraph" w:customStyle="1" w:styleId="CoverPage">
    <w:name w:val="Cover Page"/>
    <w:basedOn w:val="Normal"/>
    <w:pPr>
      <w:spacing w:after="240"/>
      <w:jc w:val="center"/>
    </w:pPr>
    <w:rPr>
      <w:b/>
      <w:lang w:val="en-US"/>
    </w:rPr>
  </w:style>
  <w:style w:type="paragraph" w:styleId="BlockText">
    <w:name w:val="Block Text"/>
    <w:basedOn w:val="Normal"/>
    <w:link w:val="BlockTextChar"/>
    <w:pPr>
      <w:spacing w:after="240"/>
    </w:pPr>
    <w:rPr>
      <w:lang w:val="en-US"/>
    </w:rPr>
  </w:style>
  <w:style w:type="character" w:customStyle="1" w:styleId="BlockTextChar">
    <w:name w:val="Block Text Char"/>
    <w:link w:val="BlockText"/>
    <w:rPr>
      <w:sz w:val="24"/>
      <w:lang w:val="en-US" w:eastAsia="en-US" w:bidi="ar-SA"/>
    </w:rPr>
  </w:style>
  <w:style w:type="paragraph" w:styleId="EnvelopeAddress">
    <w:name w:val="envelope address"/>
    <w:basedOn w:val="Normal"/>
    <w:pPr>
      <w:framePr w:w="7920" w:h="1980" w:hRule="exact" w:hSpace="180" w:wrap="auto" w:hAnchor="page" w:xAlign="center" w:yAlign="bottom"/>
      <w:ind w:left="2880"/>
    </w:pPr>
    <w:rPr>
      <w:rFonts w:ascii="Arial" w:hAnsi="Arial" w:cs="Arial"/>
      <w:szCs w:val="24"/>
    </w:rPr>
  </w:style>
  <w:style w:type="paragraph" w:styleId="CommentSubject">
    <w:name w:val="annotation subject"/>
    <w:basedOn w:val="CommentText"/>
    <w:next w:val="CommentText"/>
    <w:semiHidden/>
    <w:pPr>
      <w:spacing w:before="0"/>
    </w:pPr>
    <w:rPr>
      <w:b/>
      <w:bCs/>
      <w:sz w:val="20"/>
    </w:rPr>
  </w:style>
  <w:style w:type="paragraph" w:customStyle="1" w:styleId="ABackground">
    <w:name w:val="(A) Background"/>
    <w:basedOn w:val="Normal"/>
    <w:pPr>
      <w:numPr>
        <w:numId w:val="12"/>
      </w:numPr>
      <w:spacing w:before="120" w:after="120" w:line="300" w:lineRule="atLeast"/>
    </w:pPr>
  </w:style>
  <w:style w:type="paragraph" w:customStyle="1" w:styleId="BackSubClause">
    <w:name w:val="BackSubClause"/>
    <w:basedOn w:val="Normal"/>
    <w:pPr>
      <w:numPr>
        <w:ilvl w:val="1"/>
        <w:numId w:val="12"/>
      </w:numPr>
      <w:spacing w:line="300" w:lineRule="atLeast"/>
    </w:pPr>
  </w:style>
  <w:style w:type="paragraph" w:customStyle="1" w:styleId="ColorfulList-Accent11">
    <w:name w:val="Colorful List - Accent 11"/>
    <w:basedOn w:val="Normal"/>
    <w:uiPriority w:val="34"/>
    <w:pPr>
      <w:ind w:left="708"/>
    </w:pPr>
  </w:style>
  <w:style w:type="paragraph" w:customStyle="1" w:styleId="SLONormal">
    <w:name w:val="SLO Normal"/>
    <w:link w:val="SLONormalChar"/>
    <w:qFormat/>
    <w:pPr>
      <w:spacing w:before="120" w:after="120"/>
      <w:jc w:val="both"/>
    </w:pPr>
    <w:rPr>
      <w:kern w:val="24"/>
      <w:sz w:val="22"/>
      <w:szCs w:val="24"/>
      <w:lang w:eastAsia="en-US"/>
    </w:rPr>
  </w:style>
  <w:style w:type="paragraph" w:customStyle="1" w:styleId="1stlevelheading">
    <w:name w:val="1st level (heading)"/>
    <w:next w:val="SLONormal"/>
    <w:uiPriority w:val="1"/>
    <w:qFormat/>
    <w:pPr>
      <w:keepNext/>
      <w:numPr>
        <w:numId w:val="13"/>
      </w:numPr>
      <w:spacing w:before="360" w:after="240"/>
      <w:jc w:val="both"/>
      <w:outlineLvl w:val="0"/>
    </w:pPr>
    <w:rPr>
      <w:b/>
      <w:caps/>
      <w:spacing w:val="25"/>
      <w:kern w:val="24"/>
      <w:sz w:val="22"/>
      <w:szCs w:val="24"/>
      <w:lang w:eastAsia="en-US"/>
    </w:rPr>
  </w:style>
  <w:style w:type="paragraph" w:customStyle="1" w:styleId="2ndlevelheading">
    <w:name w:val="2nd level (heading)"/>
    <w:basedOn w:val="1stlevelheading"/>
    <w:next w:val="SLONormal"/>
    <w:uiPriority w:val="1"/>
    <w:qFormat/>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pPr>
      <w:numPr>
        <w:ilvl w:val="2"/>
      </w:numPr>
      <w:outlineLvl w:val="2"/>
    </w:pPr>
    <w:rPr>
      <w:i/>
    </w:rPr>
  </w:style>
  <w:style w:type="paragraph" w:customStyle="1" w:styleId="4thlevelheading">
    <w:name w:val="4th level (heading)"/>
    <w:basedOn w:val="3rdlevelheading"/>
    <w:next w:val="SLONormal"/>
    <w:uiPriority w:val="1"/>
    <w:qFormat/>
    <w:pPr>
      <w:numPr>
        <w:ilvl w:val="3"/>
      </w:numPr>
      <w:spacing w:after="120"/>
      <w:outlineLvl w:val="3"/>
    </w:pPr>
    <w:rPr>
      <w:b w:val="0"/>
    </w:rPr>
  </w:style>
  <w:style w:type="paragraph" w:customStyle="1" w:styleId="5thlevelheading">
    <w:name w:val="5th level (heading)"/>
    <w:basedOn w:val="4thlevelheading"/>
    <w:next w:val="SLONormal"/>
    <w:uiPriority w:val="1"/>
    <w:qFormat/>
    <w:pPr>
      <w:numPr>
        <w:ilvl w:val="4"/>
      </w:numPr>
      <w:outlineLvl w:val="4"/>
    </w:pPr>
    <w:rPr>
      <w:i w:val="0"/>
      <w:u w:val="single"/>
    </w:rPr>
  </w:style>
  <w:style w:type="paragraph" w:customStyle="1" w:styleId="2ndlevelprovision">
    <w:name w:val="2nd level (provision)"/>
    <w:basedOn w:val="2ndlevelheading"/>
    <w:link w:val="2ndlevelprovisionChar"/>
    <w:uiPriority w:val="2"/>
    <w:qFormat/>
    <w:pPr>
      <w:keepNext w:val="0"/>
      <w:tabs>
        <w:tab w:val="left" w:pos="964"/>
      </w:tabs>
      <w:spacing w:before="120" w:after="120"/>
    </w:pPr>
    <w:rPr>
      <w:b w:val="0"/>
    </w:rPr>
  </w:style>
  <w:style w:type="paragraph" w:customStyle="1" w:styleId="3rdlevelsubprovision">
    <w:name w:val="3rd level (subprovision)"/>
    <w:basedOn w:val="3rdlevelheading"/>
    <w:link w:val="3rdlevelsubprovisionChar"/>
    <w:uiPriority w:val="2"/>
    <w:qFormat/>
    <w:pPr>
      <w:keepNext w:val="0"/>
      <w:tabs>
        <w:tab w:val="left" w:pos="964"/>
      </w:tabs>
      <w:spacing w:before="120" w:after="120"/>
    </w:pPr>
    <w:rPr>
      <w:b w:val="0"/>
      <w:i w:val="0"/>
    </w:rPr>
  </w:style>
  <w:style w:type="paragraph" w:customStyle="1" w:styleId="4thlevellist">
    <w:name w:val="4th level (list)"/>
    <w:basedOn w:val="4thlevelheading"/>
    <w:link w:val="4thlevellistChar"/>
    <w:uiPriority w:val="2"/>
    <w:qFormat/>
    <w:pPr>
      <w:keepNext w:val="0"/>
      <w:tabs>
        <w:tab w:val="left" w:pos="1928"/>
      </w:tabs>
      <w:spacing w:before="120"/>
    </w:pPr>
    <w:rPr>
      <w:i w:val="0"/>
    </w:rPr>
  </w:style>
  <w:style w:type="paragraph" w:customStyle="1" w:styleId="5thlevel">
    <w:name w:val="5th level"/>
    <w:basedOn w:val="5thlevelheading"/>
    <w:link w:val="5thlevelChar"/>
    <w:uiPriority w:val="2"/>
    <w:qFormat/>
    <w:pPr>
      <w:keepNext w:val="0"/>
      <w:tabs>
        <w:tab w:val="clear" w:pos="2835"/>
      </w:tabs>
      <w:spacing w:before="120"/>
    </w:pPr>
    <w:rPr>
      <w:u w:val="none"/>
    </w:rPr>
  </w:style>
  <w:style w:type="paragraph" w:customStyle="1" w:styleId="SLOReportTitle">
    <w:name w:val="SLO Report Title"/>
    <w:basedOn w:val="SLONormal"/>
    <w:next w:val="SLONormal"/>
    <w:uiPriority w:val="3"/>
    <w:qFormat/>
    <w:pPr>
      <w:keepNext/>
      <w:spacing w:before="360" w:after="360"/>
      <w:jc w:val="left"/>
    </w:pPr>
    <w:rPr>
      <w:b/>
      <w:caps/>
      <w:spacing w:val="25"/>
      <w:sz w:val="28"/>
    </w:rPr>
  </w:style>
  <w:style w:type="paragraph" w:customStyle="1" w:styleId="SLOAgreementTitle">
    <w:name w:val="SLO Agreement Title"/>
    <w:basedOn w:val="SLOReportTitle"/>
    <w:next w:val="SLONormal"/>
    <w:uiPriority w:val="3"/>
    <w:qFormat/>
    <w:pPr>
      <w:jc w:val="center"/>
    </w:pPr>
  </w:style>
  <w:style w:type="paragraph" w:customStyle="1" w:styleId="SLOList">
    <w:name w:val="SLO List"/>
    <w:uiPriority w:val="4"/>
    <w:qFormat/>
    <w:pPr>
      <w:numPr>
        <w:numId w:val="14"/>
      </w:numPr>
      <w:spacing w:before="60" w:after="60"/>
      <w:jc w:val="both"/>
    </w:pPr>
    <w:rPr>
      <w:kern w:val="24"/>
      <w:sz w:val="22"/>
      <w:szCs w:val="24"/>
      <w:lang w:eastAsia="en-US"/>
    </w:rPr>
  </w:style>
  <w:style w:type="paragraph" w:customStyle="1" w:styleId="SLONumberedList">
    <w:name w:val="SLO Numbered List"/>
    <w:uiPriority w:val="4"/>
    <w:qFormat/>
    <w:pPr>
      <w:numPr>
        <w:numId w:val="15"/>
      </w:numPr>
      <w:spacing w:before="60" w:after="60"/>
      <w:jc w:val="both"/>
    </w:pPr>
    <w:rPr>
      <w:kern w:val="24"/>
      <w:sz w:val="22"/>
      <w:szCs w:val="24"/>
      <w:lang w:eastAsia="en-US"/>
    </w:rPr>
  </w:style>
  <w:style w:type="paragraph" w:customStyle="1" w:styleId="NCNumbering">
    <w:name w:val="NC Numbering"/>
    <w:uiPriority w:val="4"/>
    <w:qFormat/>
    <w:pPr>
      <w:numPr>
        <w:numId w:val="16"/>
      </w:numPr>
      <w:spacing w:before="60" w:after="60"/>
      <w:jc w:val="both"/>
    </w:pPr>
    <w:rPr>
      <w:kern w:val="24"/>
      <w:sz w:val="24"/>
      <w:szCs w:val="24"/>
      <w:lang w:eastAsia="en-US"/>
    </w:rPr>
  </w:style>
  <w:style w:type="character" w:customStyle="1" w:styleId="FootnoteTextChar">
    <w:name w:val="Footnote Text Char"/>
    <w:link w:val="FootnoteText"/>
    <w:rPr>
      <w:sz w:val="20"/>
      <w:szCs w:val="20"/>
      <w:lang w:val="en-GB" w:eastAsia="en-US"/>
    </w:rPr>
  </w:style>
  <w:style w:type="paragraph" w:customStyle="1" w:styleId="Agreement1stlevelheadingnonumber">
    <w:name w:val="Agreement 1st level (heading) no number"/>
    <w:basedOn w:val="1stlevelheading"/>
    <w:next w:val="SLONormal"/>
    <w:uiPriority w:val="9"/>
    <w:pPr>
      <w:numPr>
        <w:numId w:val="0"/>
      </w:numPr>
    </w:pPr>
  </w:style>
  <w:style w:type="paragraph" w:customStyle="1" w:styleId="AgreementPartiesandRecitals">
    <w:name w:val="Agreement Parties and Recitals"/>
    <w:basedOn w:val="1stlevelheading"/>
    <w:uiPriority w:val="9"/>
    <w:pPr>
      <w:numPr>
        <w:numId w:val="0"/>
      </w:numPr>
    </w:pPr>
  </w:style>
  <w:style w:type="paragraph" w:customStyle="1" w:styleId="HeadingofAppendix">
    <w:name w:val="Heading of Appendix"/>
    <w:next w:val="SLONormal"/>
    <w:uiPriority w:val="5"/>
    <w:pPr>
      <w:keepNext/>
      <w:pageBreakBefore/>
      <w:numPr>
        <w:numId w:val="17"/>
      </w:numPr>
      <w:spacing w:before="360" w:after="360"/>
    </w:pPr>
    <w:rPr>
      <w:b/>
      <w:kern w:val="22"/>
      <w:sz w:val="24"/>
      <w:szCs w:val="24"/>
      <w:lang w:eastAsia="en-US"/>
    </w:rPr>
  </w:style>
  <w:style w:type="paragraph" w:customStyle="1" w:styleId="SLOlistofparties">
    <w:name w:val="SLO list of parties"/>
    <w:uiPriority w:val="9"/>
    <w:pPr>
      <w:numPr>
        <w:numId w:val="18"/>
      </w:numPr>
      <w:spacing w:before="120" w:after="120"/>
      <w:jc w:val="both"/>
    </w:pPr>
    <w:rPr>
      <w:kern w:val="24"/>
      <w:sz w:val="22"/>
      <w:szCs w:val="24"/>
      <w:lang w:eastAsia="en-US"/>
    </w:rPr>
  </w:style>
  <w:style w:type="paragraph" w:customStyle="1" w:styleId="SLOlistofrecitals">
    <w:name w:val="SLO list of recitals"/>
    <w:basedOn w:val="Normal"/>
    <w:uiPriority w:val="9"/>
    <w:pPr>
      <w:numPr>
        <w:ilvl w:val="1"/>
        <w:numId w:val="18"/>
      </w:numPr>
      <w:spacing w:before="120" w:after="120"/>
      <w:jc w:val="both"/>
    </w:pPr>
  </w:style>
  <w:style w:type="paragraph" w:customStyle="1" w:styleId="TextofAppendixlevel1">
    <w:name w:val="Text of Appendix level 1"/>
    <w:basedOn w:val="HeadingofAppendix"/>
    <w:uiPriority w:val="5"/>
    <w:pPr>
      <w:keepNext w:val="0"/>
      <w:pageBreakBefore w:val="0"/>
      <w:numPr>
        <w:ilvl w:val="1"/>
      </w:numPr>
      <w:spacing w:before="120" w:after="120"/>
      <w:jc w:val="both"/>
    </w:pPr>
    <w:rPr>
      <w:b w:val="0"/>
      <w:sz w:val="22"/>
    </w:rPr>
  </w:style>
  <w:style w:type="paragraph" w:customStyle="1" w:styleId="TextofAppendixlevel2">
    <w:name w:val="Text of Appendix level 2"/>
    <w:basedOn w:val="TextofAppendixlevel1"/>
    <w:uiPriority w:val="5"/>
    <w:pPr>
      <w:numPr>
        <w:ilvl w:val="2"/>
      </w:numPr>
    </w:pPr>
  </w:style>
  <w:style w:type="paragraph" w:customStyle="1" w:styleId="TextofAppendixlevel3">
    <w:name w:val="Text of Appendix level 3"/>
    <w:basedOn w:val="TextofAppendixlevel2"/>
    <w:uiPriority w:val="5"/>
    <w:pPr>
      <w:numPr>
        <w:ilvl w:val="3"/>
      </w:numPr>
    </w:pPr>
  </w:style>
  <w:style w:type="paragraph" w:customStyle="1" w:styleId="TextofAppendixlevel4">
    <w:name w:val="Text of Appendix level 4"/>
    <w:basedOn w:val="TextofAppendixlevel3"/>
    <w:uiPriority w:val="5"/>
    <w:pPr>
      <w:numPr>
        <w:ilvl w:val="4"/>
      </w:numPr>
    </w:pPr>
  </w:style>
  <w:style w:type="paragraph" w:customStyle="1" w:styleId="2ndlevelnonumber">
    <w:name w:val="2nd level (no number)"/>
    <w:basedOn w:val="2ndlevelheading"/>
    <w:next w:val="SLONormal"/>
    <w:uiPriority w:val="9"/>
    <w:unhideWhenUsed/>
    <w:pPr>
      <w:numPr>
        <w:ilvl w:val="0"/>
        <w:numId w:val="0"/>
      </w:numPr>
    </w:pPr>
  </w:style>
  <w:style w:type="paragraph" w:customStyle="1" w:styleId="LDDComment1">
    <w:name w:val="LDD Comment 1"/>
    <w:next w:val="Normal"/>
    <w:link w:val="LDDComment1CharChar"/>
    <w:uiPriority w:val="6"/>
    <w:pPr>
      <w:keepNext/>
      <w:numPr>
        <w:numId w:val="19"/>
      </w:numPr>
      <w:pBdr>
        <w:top w:val="single" w:sz="24" w:space="5" w:color="1F4999"/>
      </w:pBdr>
      <w:spacing w:before="120"/>
      <w:jc w:val="both"/>
    </w:pPr>
    <w:rPr>
      <w:b/>
      <w:i/>
      <w:kern w:val="22"/>
      <w:sz w:val="18"/>
      <w:szCs w:val="24"/>
      <w:lang w:eastAsia="en-US"/>
    </w:rPr>
  </w:style>
  <w:style w:type="character" w:customStyle="1" w:styleId="LDDComment1CharChar">
    <w:name w:val="LDD Comment 1 Char Char"/>
    <w:link w:val="LDDComment1"/>
    <w:uiPriority w:val="6"/>
    <w:locked/>
    <w:rPr>
      <w:b/>
      <w:i/>
      <w:kern w:val="22"/>
      <w:sz w:val="18"/>
      <w:szCs w:val="24"/>
      <w:lang w:eastAsia="en-US"/>
    </w:rPr>
  </w:style>
  <w:style w:type="paragraph" w:customStyle="1" w:styleId="LDDComment2">
    <w:name w:val="LDD Comment 2"/>
    <w:basedOn w:val="LDDComment1"/>
    <w:next w:val="Normal"/>
    <w:link w:val="LDDComment2Char"/>
    <w:uiPriority w:val="6"/>
    <w:pPr>
      <w:numPr>
        <w:ilvl w:val="1"/>
      </w:numPr>
    </w:pPr>
  </w:style>
  <w:style w:type="character" w:customStyle="1" w:styleId="LDDComment2Char">
    <w:name w:val="LDD Comment 2 Char"/>
    <w:link w:val="LDDComment2"/>
    <w:uiPriority w:val="6"/>
    <w:locked/>
    <w:rPr>
      <w:b/>
      <w:i/>
      <w:kern w:val="22"/>
      <w:sz w:val="18"/>
      <w:szCs w:val="24"/>
      <w:lang w:eastAsia="en-US"/>
    </w:rPr>
  </w:style>
  <w:style w:type="paragraph" w:customStyle="1" w:styleId="LDDComment3">
    <w:name w:val="LDD Comment 3"/>
    <w:basedOn w:val="LDDComment2"/>
    <w:next w:val="Normal"/>
    <w:link w:val="LDDComment3Char"/>
    <w:uiPriority w:val="6"/>
    <w:pPr>
      <w:numPr>
        <w:ilvl w:val="2"/>
      </w:numPr>
    </w:pPr>
  </w:style>
  <w:style w:type="character" w:customStyle="1" w:styleId="LDDComment3Char">
    <w:name w:val="LDD Comment 3 Char"/>
    <w:link w:val="LDDComment3"/>
    <w:uiPriority w:val="6"/>
    <w:locked/>
    <w:rPr>
      <w:b/>
      <w:i/>
      <w:kern w:val="22"/>
      <w:sz w:val="18"/>
      <w:szCs w:val="24"/>
      <w:lang w:eastAsia="en-US"/>
    </w:rPr>
  </w:style>
  <w:style w:type="paragraph" w:customStyle="1" w:styleId="LDDComment4">
    <w:name w:val="LDD Comment 4"/>
    <w:basedOn w:val="LDDComment3"/>
    <w:next w:val="Normal"/>
    <w:link w:val="LDDComment4Char"/>
    <w:uiPriority w:val="6"/>
    <w:pPr>
      <w:numPr>
        <w:ilvl w:val="3"/>
      </w:numPr>
    </w:pPr>
  </w:style>
  <w:style w:type="character" w:customStyle="1" w:styleId="LDDComment4Char">
    <w:name w:val="LDD Comment 4 Char"/>
    <w:link w:val="LDDComment4"/>
    <w:uiPriority w:val="6"/>
    <w:locked/>
    <w:rPr>
      <w:b/>
      <w:i/>
      <w:kern w:val="22"/>
      <w:sz w:val="18"/>
      <w:szCs w:val="24"/>
      <w:lang w:eastAsia="en-US"/>
    </w:rPr>
  </w:style>
  <w:style w:type="paragraph" w:customStyle="1" w:styleId="LDDCommenttext">
    <w:name w:val="LDD Comment text"/>
    <w:basedOn w:val="Normal"/>
    <w:uiPriority w:val="6"/>
    <w:rPr>
      <w:szCs w:val="24"/>
    </w:rPr>
  </w:style>
  <w:style w:type="paragraph" w:customStyle="1" w:styleId="SLONormalLarge">
    <w:name w:val="SLO Normal (Large)"/>
    <w:basedOn w:val="SLONormal"/>
    <w:uiPriority w:val="7"/>
    <w:rPr>
      <w:sz w:val="24"/>
    </w:rPr>
  </w:style>
  <w:style w:type="paragraph" w:customStyle="1" w:styleId="SLONormalnospace">
    <w:name w:val="SLO Normal (no space)"/>
    <w:basedOn w:val="SLONormal"/>
    <w:uiPriority w:val="7"/>
    <w:pPr>
      <w:spacing w:before="0" w:after="0"/>
    </w:pPr>
  </w:style>
  <w:style w:type="paragraph" w:customStyle="1" w:styleId="SLONormalSmall">
    <w:name w:val="SLO Normal (Small)"/>
    <w:basedOn w:val="SLONormal"/>
    <w:link w:val="SLONormalSmallChar"/>
    <w:uiPriority w:val="7"/>
    <w:pPr>
      <w:spacing w:before="60" w:after="60"/>
    </w:pPr>
    <w:rPr>
      <w:sz w:val="20"/>
    </w:rPr>
  </w:style>
  <w:style w:type="character" w:customStyle="1" w:styleId="SLONormalSmallChar">
    <w:name w:val="SLO Normal (Small) Char"/>
    <w:link w:val="SLONormalSmall"/>
    <w:uiPriority w:val="7"/>
    <w:locked/>
    <w:rPr>
      <w:kern w:val="24"/>
      <w:sz w:val="20"/>
      <w:szCs w:val="24"/>
      <w:lang w:val="en-GB" w:eastAsia="en-US"/>
    </w:rPr>
  </w:style>
  <w:style w:type="paragraph" w:customStyle="1" w:styleId="SLONormalWhite">
    <w:name w:val="SLO Normal White"/>
    <w:basedOn w:val="SLONormal"/>
    <w:uiPriority w:val="7"/>
    <w:rPr>
      <w:color w:val="FFFFFF"/>
    </w:rPr>
  </w:style>
  <w:style w:type="character" w:customStyle="1" w:styleId="Heading1Char">
    <w:name w:val="Heading 1 Char"/>
    <w:aliases w:val="Article Heading Char"/>
    <w:link w:val="Heading1"/>
    <w:uiPriority w:val="14"/>
    <w:rPr>
      <w:caps/>
      <w:color w:val="632423"/>
      <w:spacing w:val="20"/>
      <w:sz w:val="28"/>
      <w:szCs w:val="28"/>
      <w:lang w:val="et-EE" w:eastAsia="en-US"/>
    </w:rPr>
  </w:style>
  <w:style w:type="character" w:customStyle="1" w:styleId="Heading2Char">
    <w:name w:val="Heading 2 Char"/>
    <w:aliases w:val="Section Heading Char"/>
    <w:link w:val="Heading2"/>
    <w:uiPriority w:val="14"/>
    <w:rPr>
      <w:caps/>
      <w:color w:val="632423"/>
      <w:spacing w:val="15"/>
      <w:sz w:val="24"/>
      <w:szCs w:val="24"/>
      <w:lang w:val="et-EE" w:eastAsia="en-US"/>
    </w:rPr>
  </w:style>
  <w:style w:type="character" w:customStyle="1" w:styleId="Heading3Char">
    <w:name w:val="Heading 3 Char"/>
    <w:link w:val="Heading3"/>
    <w:uiPriority w:val="14"/>
    <w:rPr>
      <w:caps/>
      <w:color w:val="622423"/>
      <w:sz w:val="24"/>
      <w:szCs w:val="24"/>
      <w:lang w:val="et-EE" w:eastAsia="en-US"/>
    </w:rPr>
  </w:style>
  <w:style w:type="character" w:customStyle="1" w:styleId="Heading4Char">
    <w:name w:val="Heading 4 Char"/>
    <w:link w:val="Heading4"/>
    <w:uiPriority w:val="14"/>
    <w:rPr>
      <w:caps/>
      <w:color w:val="622423"/>
      <w:spacing w:val="10"/>
      <w:lang w:val="et-EE" w:eastAsia="en-US"/>
    </w:rPr>
  </w:style>
  <w:style w:type="character" w:customStyle="1" w:styleId="Heading5Char">
    <w:name w:val="Heading 5 Char"/>
    <w:link w:val="Heading5"/>
    <w:uiPriority w:val="14"/>
    <w:rPr>
      <w:caps/>
      <w:color w:val="622423"/>
      <w:spacing w:val="10"/>
      <w:lang w:val="et-EE" w:eastAsia="en-US"/>
    </w:rPr>
  </w:style>
  <w:style w:type="character" w:customStyle="1" w:styleId="Heading6Char">
    <w:name w:val="Heading 6 Char"/>
    <w:link w:val="Heading6"/>
    <w:uiPriority w:val="14"/>
    <w:rPr>
      <w:caps/>
      <w:color w:val="943634"/>
      <w:spacing w:val="10"/>
      <w:lang w:val="et-EE" w:eastAsia="en-US"/>
    </w:rPr>
  </w:style>
  <w:style w:type="character" w:customStyle="1" w:styleId="Heading7Char">
    <w:name w:val="Heading 7 Char"/>
    <w:link w:val="Heading7"/>
    <w:uiPriority w:val="14"/>
    <w:rPr>
      <w:i/>
      <w:iCs/>
      <w:caps/>
      <w:color w:val="943634"/>
      <w:spacing w:val="10"/>
      <w:lang w:val="et-EE" w:eastAsia="en-US"/>
    </w:rPr>
  </w:style>
  <w:style w:type="character" w:customStyle="1" w:styleId="Heading8Char">
    <w:name w:val="Heading 8 Char"/>
    <w:link w:val="Heading8"/>
    <w:uiPriority w:val="14"/>
    <w:rPr>
      <w:caps/>
      <w:spacing w:val="10"/>
      <w:sz w:val="20"/>
      <w:szCs w:val="20"/>
      <w:lang w:val="et-EE" w:eastAsia="en-US"/>
    </w:rPr>
  </w:style>
  <w:style w:type="character" w:customStyle="1" w:styleId="Heading9Char">
    <w:name w:val="Heading 9 Char"/>
    <w:link w:val="Heading9"/>
    <w:uiPriority w:val="14"/>
    <w:rPr>
      <w:i/>
      <w:iCs/>
      <w:caps/>
      <w:spacing w:val="10"/>
      <w:sz w:val="20"/>
      <w:szCs w:val="20"/>
      <w:lang w:val="et-EE" w:eastAsia="en-US"/>
    </w:rPr>
  </w:style>
  <w:style w:type="character" w:customStyle="1" w:styleId="TitleChar">
    <w:name w:val="Title Char"/>
    <w:link w:val="Title"/>
    <w:uiPriority w:val="15"/>
    <w:rPr>
      <w:caps/>
      <w:color w:val="632423"/>
      <w:spacing w:val="50"/>
      <w:sz w:val="44"/>
      <w:szCs w:val="44"/>
      <w:lang w:val="et-EE" w:eastAsia="en-US"/>
    </w:rPr>
  </w:style>
  <w:style w:type="paragraph" w:styleId="Subtitle">
    <w:name w:val="Subtitle"/>
    <w:basedOn w:val="Normal"/>
    <w:next w:val="Normal"/>
    <w:link w:val="SubtitleChar"/>
    <w:uiPriority w:val="16"/>
    <w:unhideWhenUsed/>
    <w:pPr>
      <w:spacing w:after="560"/>
      <w:jc w:val="center"/>
    </w:pPr>
    <w:rPr>
      <w:caps/>
      <w:spacing w:val="20"/>
      <w:sz w:val="18"/>
      <w:szCs w:val="18"/>
    </w:rPr>
  </w:style>
  <w:style w:type="character" w:customStyle="1" w:styleId="SubtitleChar">
    <w:name w:val="Subtitle Char"/>
    <w:link w:val="Subtitle"/>
    <w:uiPriority w:val="16"/>
    <w:rPr>
      <w:caps/>
      <w:spacing w:val="20"/>
      <w:sz w:val="18"/>
      <w:szCs w:val="18"/>
      <w:lang w:val="et-EE" w:eastAsia="en-US"/>
    </w:rPr>
  </w:style>
  <w:style w:type="character" w:styleId="Strong">
    <w:name w:val="Strong"/>
    <w:uiPriority w:val="27"/>
    <w:unhideWhenUsed/>
    <w:rPr>
      <w:b/>
      <w:bCs/>
      <w:color w:val="943634"/>
      <w:spacing w:val="5"/>
    </w:rPr>
  </w:style>
  <w:style w:type="character" w:styleId="Emphasis">
    <w:name w:val="Emphasis"/>
    <w:uiPriority w:val="25"/>
    <w:unhideWhenUsed/>
    <w:rPr>
      <w:caps/>
      <w:spacing w:val="5"/>
      <w:sz w:val="20"/>
      <w:szCs w:val="20"/>
    </w:rPr>
  </w:style>
  <w:style w:type="paragraph" w:styleId="NoSpacing">
    <w:name w:val="No Spacing"/>
    <w:basedOn w:val="Normal"/>
    <w:link w:val="NoSpacingChar"/>
    <w:uiPriority w:val="1"/>
    <w:unhideWhenUsed/>
  </w:style>
  <w:style w:type="paragraph" w:styleId="ListParagraph">
    <w:name w:val="List Paragraph"/>
    <w:basedOn w:val="Normal"/>
    <w:unhideWhenUsed/>
    <w:qFormat/>
    <w:pPr>
      <w:ind w:left="720"/>
      <w:contextualSpacing/>
    </w:pPr>
  </w:style>
  <w:style w:type="paragraph" w:styleId="Quote">
    <w:name w:val="Quote"/>
    <w:basedOn w:val="Normal"/>
    <w:next w:val="Normal"/>
    <w:link w:val="QuoteChar"/>
    <w:uiPriority w:val="34"/>
    <w:unhideWhenUsed/>
    <w:rPr>
      <w:i/>
      <w:iCs/>
    </w:rPr>
  </w:style>
  <w:style w:type="character" w:customStyle="1" w:styleId="QuoteChar">
    <w:name w:val="Quote Char"/>
    <w:link w:val="Quote"/>
    <w:uiPriority w:val="34"/>
    <w:rPr>
      <w:i/>
      <w:iCs/>
      <w:lang w:val="et-EE" w:eastAsia="en-US"/>
    </w:rPr>
  </w:style>
  <w:style w:type="paragraph" w:styleId="IntenseQuote">
    <w:name w:val="Intense Quote"/>
    <w:basedOn w:val="Normal"/>
    <w:next w:val="Normal"/>
    <w:link w:val="IntenseQuoteChar"/>
    <w:uiPriority w:val="35"/>
    <w:unhideWhenUsed/>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5"/>
    <w:rPr>
      <w:caps/>
      <w:color w:val="622423"/>
      <w:spacing w:val="5"/>
      <w:sz w:val="20"/>
      <w:szCs w:val="20"/>
      <w:lang w:val="et-EE" w:eastAsia="en-US"/>
    </w:rPr>
  </w:style>
  <w:style w:type="character" w:styleId="SubtleEmphasis">
    <w:name w:val="Subtle Emphasis"/>
    <w:uiPriority w:val="24"/>
    <w:unhideWhenUsed/>
    <w:rPr>
      <w:i/>
      <w:iCs/>
    </w:rPr>
  </w:style>
  <w:style w:type="character" w:styleId="IntenseEmphasis">
    <w:name w:val="Intense Emphasis"/>
    <w:uiPriority w:val="26"/>
    <w:unhideWhenUsed/>
    <w:rPr>
      <w:i/>
      <w:iCs/>
      <w:caps/>
      <w:spacing w:val="10"/>
      <w:sz w:val="20"/>
      <w:szCs w:val="20"/>
    </w:rPr>
  </w:style>
  <w:style w:type="character" w:styleId="SubtleReference">
    <w:name w:val="Subtle Reference"/>
    <w:uiPriority w:val="36"/>
    <w:unhideWhenUsed/>
    <w:rPr>
      <w:rFonts w:ascii="Calibri" w:eastAsia="Times New Roman" w:hAnsi="Calibri" w:cs="Times New Roman"/>
      <w:i/>
      <w:iCs/>
      <w:color w:val="622423"/>
    </w:rPr>
  </w:style>
  <w:style w:type="character" w:styleId="IntenseReference">
    <w:name w:val="Intense Reference"/>
    <w:uiPriority w:val="37"/>
    <w:unhideWhenUsed/>
    <w:rPr>
      <w:rFonts w:ascii="Calibri" w:eastAsia="Times New Roman" w:hAnsi="Calibri" w:cs="Times New Roman"/>
      <w:b/>
      <w:bCs/>
      <w:i/>
      <w:iCs/>
      <w:color w:val="622423"/>
    </w:rPr>
  </w:style>
  <w:style w:type="character" w:styleId="BookTitle">
    <w:name w:val="Book Title"/>
    <w:uiPriority w:val="38"/>
    <w:unhideWhenUsed/>
    <w:rPr>
      <w:caps/>
      <w:color w:val="622423"/>
      <w:spacing w:val="5"/>
      <w:u w:color="622423"/>
    </w:rPr>
  </w:style>
  <w:style w:type="paragraph" w:styleId="TOCHeading">
    <w:name w:val="TOC Heading"/>
    <w:basedOn w:val="Heading1"/>
    <w:next w:val="Normal"/>
    <w:uiPriority w:val="39"/>
    <w:semiHidden/>
    <w:unhideWhenUsed/>
    <w:qFormat/>
    <w:pPr>
      <w:keepNext/>
      <w:keepLines/>
      <w:pBdr>
        <w:bottom w:val="none" w:sz="0" w:space="0" w:color="auto"/>
      </w:pBdr>
      <w:spacing w:before="480"/>
      <w:jc w:val="left"/>
      <w:outlineLvl w:val="9"/>
    </w:pPr>
    <w:rPr>
      <w:rFonts w:ascii="Cambria" w:hAnsi="Cambria"/>
      <w:b/>
      <w:bCs/>
      <w:caps w:val="0"/>
      <w:color w:val="365F91"/>
      <w:spacing w:val="0"/>
      <w:lang w:val="lv-LV" w:eastAsia="lv-LV"/>
    </w:rPr>
  </w:style>
  <w:style w:type="paragraph" w:styleId="Caption">
    <w:name w:val="caption"/>
    <w:basedOn w:val="Normal"/>
    <w:next w:val="Normal"/>
    <w:uiPriority w:val="7"/>
    <w:semiHidden/>
    <w:unhideWhenUsed/>
    <w:qFormat/>
    <w:pPr>
      <w:spacing w:after="200"/>
    </w:pPr>
    <w:rPr>
      <w:b/>
      <w:bCs/>
      <w:color w:val="4F81BD"/>
      <w:sz w:val="18"/>
      <w:szCs w:val="18"/>
      <w:lang w:val="lv-LV" w:eastAsia="lv-LV"/>
    </w:rPr>
  </w:style>
  <w:style w:type="character" w:customStyle="1" w:styleId="NoSpacingChar">
    <w:name w:val="No Spacing Char"/>
    <w:link w:val="NoSpacing"/>
    <w:uiPriority w:val="1"/>
    <w:rPr>
      <w:lang w:val="et-EE" w:eastAsia="en-US"/>
    </w:rPr>
  </w:style>
  <w:style w:type="character" w:customStyle="1" w:styleId="SLONormalChar">
    <w:name w:val="SLO Normal Char"/>
    <w:link w:val="SLONormal"/>
    <w:rPr>
      <w:kern w:val="24"/>
      <w:szCs w:val="24"/>
      <w:lang w:val="en-GB" w:eastAsia="en-US"/>
    </w:rPr>
  </w:style>
  <w:style w:type="character" w:customStyle="1" w:styleId="2ndlevelprovisionChar">
    <w:name w:val="2nd level (provision) Char"/>
    <w:link w:val="2ndlevelprovision"/>
    <w:uiPriority w:val="2"/>
    <w:rPr>
      <w:kern w:val="24"/>
      <w:sz w:val="22"/>
      <w:szCs w:val="24"/>
      <w:lang w:eastAsia="en-US"/>
    </w:rPr>
  </w:style>
  <w:style w:type="character" w:customStyle="1" w:styleId="3rdlevelsubprovisionChar">
    <w:name w:val="3rd level (subprovision) Char"/>
    <w:link w:val="3rdlevelsubprovision"/>
    <w:uiPriority w:val="2"/>
    <w:rPr>
      <w:kern w:val="24"/>
      <w:sz w:val="22"/>
      <w:szCs w:val="24"/>
      <w:lang w:eastAsia="en-US"/>
    </w:rPr>
  </w:style>
  <w:style w:type="character" w:customStyle="1" w:styleId="4thlevellistChar">
    <w:name w:val="4th level (list) Char"/>
    <w:link w:val="4thlevellist"/>
    <w:uiPriority w:val="2"/>
    <w:rPr>
      <w:kern w:val="24"/>
      <w:sz w:val="22"/>
      <w:szCs w:val="24"/>
      <w:lang w:eastAsia="en-US"/>
    </w:rPr>
  </w:style>
  <w:style w:type="character" w:customStyle="1" w:styleId="5thlevelChar">
    <w:name w:val="5th level Char"/>
    <w:link w:val="5thlevel"/>
    <w:uiPriority w:val="2"/>
    <w:rPr>
      <w:kern w:val="24"/>
      <w:sz w:val="22"/>
      <w:szCs w:val="24"/>
      <w:lang w:eastAsia="en-US"/>
    </w:rPr>
  </w:style>
  <w:style w:type="character" w:customStyle="1" w:styleId="DefinitionChar">
    <w:name w:val="Definition Char"/>
    <w:link w:val="Definition"/>
    <w:rPr>
      <w:sz w:val="22"/>
      <w:szCs w:val="22"/>
      <w:lang w:val="et-EE" w:eastAsia="en-US"/>
    </w:rPr>
  </w:style>
  <w:style w:type="paragraph" w:customStyle="1" w:styleId="Definitions">
    <w:name w:val="Definitions"/>
    <w:basedOn w:val="Normal"/>
    <w:pPr>
      <w:tabs>
        <w:tab w:val="left" w:pos="709"/>
      </w:tabs>
      <w:spacing w:after="120" w:line="300" w:lineRule="atLeast"/>
      <w:ind w:left="720"/>
      <w:jc w:val="both"/>
    </w:pPr>
    <w:rPr>
      <w:szCs w:val="20"/>
    </w:rPr>
  </w:style>
  <w:style w:type="character" w:customStyle="1" w:styleId="ParagraphaCharChar">
    <w:name w:val="Paragraph (a) Char Char"/>
    <w:locked/>
    <w:rPr>
      <w:rFonts w:cs="Times New Roman"/>
      <w:sz w:val="24"/>
      <w:lang w:val="en-GB" w:eastAsia="en-GB" w:bidi="ar-SA"/>
    </w:rPr>
  </w:style>
  <w:style w:type="character" w:customStyle="1" w:styleId="Paragraph1Char">
    <w:name w:val="Paragraph (1) Char"/>
    <w:link w:val="Paragraph1"/>
    <w:rPr>
      <w:sz w:val="22"/>
      <w:szCs w:val="22"/>
      <w:lang w:val="et-EE" w:eastAsia="en-US"/>
    </w:rPr>
  </w:style>
  <w:style w:type="character" w:customStyle="1" w:styleId="HeaderChar">
    <w:name w:val="Header Char"/>
    <w:link w:val="Header"/>
    <w:uiPriority w:val="99"/>
    <w:rPr>
      <w:szCs w:val="22"/>
      <w:lang w:val="et-EE" w:eastAsia="en-US"/>
    </w:rPr>
  </w:style>
  <w:style w:type="paragraph" w:customStyle="1" w:styleId="XExecution">
    <w:name w:val="X Execution"/>
    <w:basedOn w:val="Normal"/>
    <w:pPr>
      <w:tabs>
        <w:tab w:val="left" w:pos="0"/>
        <w:tab w:val="left" w:pos="3544"/>
      </w:tabs>
      <w:spacing w:line="300" w:lineRule="atLeast"/>
      <w:ind w:right="459"/>
    </w:pPr>
    <w:rPr>
      <w:color w:val="000000"/>
      <w:szCs w:val="20"/>
    </w:rPr>
  </w:style>
  <w:style w:type="paragraph" w:customStyle="1" w:styleId="CharChar2">
    <w:name w:val="Char Char2"/>
    <w:basedOn w:val="Normal"/>
    <w:pPr>
      <w:autoSpaceDE w:val="0"/>
      <w:autoSpaceDN w:val="0"/>
      <w:spacing w:after="160" w:line="240" w:lineRule="exact"/>
    </w:pPr>
    <w:rPr>
      <w:rFonts w:ascii="Arial" w:hAnsi="Arial" w:cs="Arial"/>
      <w:b/>
      <w:bCs/>
      <w:sz w:val="20"/>
      <w:szCs w:val="20"/>
      <w:lang w:val="en-US" w:eastAsia="de-DE"/>
    </w:rPr>
  </w:style>
  <w:style w:type="paragraph" w:customStyle="1" w:styleId="Level6">
    <w:name w:val="Level 6"/>
    <w:basedOn w:val="Normal"/>
    <w:pPr>
      <w:tabs>
        <w:tab w:val="num" w:pos="3288"/>
      </w:tabs>
      <w:spacing w:after="140" w:line="290" w:lineRule="auto"/>
      <w:ind w:left="3288" w:hanging="680"/>
      <w:jc w:val="both"/>
    </w:pPr>
    <w:rPr>
      <w:rFonts w:ascii="Arial" w:hAnsi="Arial"/>
      <w:kern w:val="20"/>
      <w:sz w:val="20"/>
      <w:szCs w:val="24"/>
    </w:rPr>
  </w:style>
  <w:style w:type="paragraph" w:customStyle="1" w:styleId="Level7">
    <w:name w:val="Level 7"/>
    <w:basedOn w:val="Normal"/>
    <w:pPr>
      <w:tabs>
        <w:tab w:val="num" w:pos="3969"/>
      </w:tabs>
      <w:spacing w:after="140" w:line="290" w:lineRule="auto"/>
      <w:ind w:left="3969" w:hanging="681"/>
      <w:jc w:val="both"/>
      <w:outlineLvl w:val="6"/>
    </w:pPr>
    <w:rPr>
      <w:rFonts w:ascii="Arial" w:hAnsi="Arial"/>
      <w:kern w:val="20"/>
      <w:sz w:val="20"/>
      <w:szCs w:val="24"/>
    </w:rPr>
  </w:style>
  <w:style w:type="paragraph" w:customStyle="1" w:styleId="Level8">
    <w:name w:val="Level 8"/>
    <w:basedOn w:val="Normal"/>
    <w:pPr>
      <w:tabs>
        <w:tab w:val="num" w:pos="3969"/>
      </w:tabs>
      <w:spacing w:after="140" w:line="290" w:lineRule="auto"/>
      <w:ind w:left="3969" w:hanging="681"/>
      <w:jc w:val="both"/>
      <w:outlineLvl w:val="7"/>
    </w:pPr>
    <w:rPr>
      <w:rFonts w:ascii="Arial" w:hAnsi="Arial"/>
      <w:kern w:val="20"/>
      <w:sz w:val="20"/>
      <w:szCs w:val="24"/>
    </w:rPr>
  </w:style>
  <w:style w:type="paragraph" w:customStyle="1" w:styleId="Level9">
    <w:name w:val="Level 9"/>
    <w:basedOn w:val="Normal"/>
    <w:pPr>
      <w:tabs>
        <w:tab w:val="num" w:pos="3969"/>
      </w:tabs>
      <w:spacing w:after="140" w:line="290" w:lineRule="auto"/>
      <w:ind w:left="3969" w:hanging="681"/>
      <w:jc w:val="both"/>
      <w:outlineLvl w:val="8"/>
    </w:pPr>
    <w:rPr>
      <w:rFonts w:ascii="Arial" w:hAnsi="Arial"/>
      <w:kern w:val="20"/>
      <w:sz w:val="20"/>
      <w:szCs w:val="24"/>
    </w:rPr>
  </w:style>
  <w:style w:type="paragraph" w:customStyle="1" w:styleId="CharChar">
    <w:name w:val="Char Char"/>
    <w:basedOn w:val="Normal"/>
    <w:pPr>
      <w:autoSpaceDE w:val="0"/>
      <w:autoSpaceDN w:val="0"/>
      <w:spacing w:after="160" w:line="240" w:lineRule="exact"/>
    </w:pPr>
    <w:rPr>
      <w:rFonts w:ascii="Arial" w:hAnsi="Arial" w:cs="Arial"/>
      <w:b/>
      <w:bCs/>
      <w:sz w:val="20"/>
      <w:szCs w:val="20"/>
      <w:lang w:val="en-US" w:eastAsia="de-DE"/>
    </w:rPr>
  </w:style>
  <w:style w:type="paragraph" w:customStyle="1" w:styleId="Table1">
    <w:name w:val="Table 1"/>
    <w:basedOn w:val="Normal"/>
    <w:pPr>
      <w:numPr>
        <w:numId w:val="32"/>
      </w:numPr>
      <w:spacing w:before="60" w:after="60" w:line="290" w:lineRule="auto"/>
      <w:outlineLvl w:val="0"/>
    </w:pPr>
    <w:rPr>
      <w:rFonts w:ascii="Arial" w:hAnsi="Arial"/>
      <w:kern w:val="20"/>
      <w:sz w:val="20"/>
      <w:szCs w:val="24"/>
    </w:rPr>
  </w:style>
  <w:style w:type="paragraph" w:customStyle="1" w:styleId="Table2">
    <w:name w:val="Table 2"/>
    <w:basedOn w:val="Normal"/>
    <w:pPr>
      <w:numPr>
        <w:ilvl w:val="1"/>
        <w:numId w:val="32"/>
      </w:numPr>
      <w:spacing w:before="60" w:after="60" w:line="290" w:lineRule="auto"/>
      <w:outlineLvl w:val="1"/>
    </w:pPr>
    <w:rPr>
      <w:rFonts w:ascii="Arial" w:hAnsi="Arial"/>
      <w:kern w:val="20"/>
      <w:sz w:val="20"/>
      <w:szCs w:val="24"/>
    </w:rPr>
  </w:style>
  <w:style w:type="paragraph" w:customStyle="1" w:styleId="Table3">
    <w:name w:val="Table 3"/>
    <w:basedOn w:val="Normal"/>
    <w:pPr>
      <w:numPr>
        <w:ilvl w:val="2"/>
        <w:numId w:val="32"/>
      </w:numPr>
      <w:spacing w:before="60" w:after="60" w:line="290" w:lineRule="auto"/>
      <w:outlineLvl w:val="2"/>
    </w:pPr>
    <w:rPr>
      <w:rFonts w:ascii="Arial" w:hAnsi="Arial"/>
      <w:kern w:val="20"/>
      <w:sz w:val="20"/>
      <w:szCs w:val="24"/>
    </w:rPr>
  </w:style>
  <w:style w:type="paragraph" w:customStyle="1" w:styleId="Table4">
    <w:name w:val="Table 4"/>
    <w:basedOn w:val="Normal"/>
    <w:pPr>
      <w:numPr>
        <w:ilvl w:val="3"/>
        <w:numId w:val="32"/>
      </w:numPr>
      <w:spacing w:before="60" w:after="60" w:line="290" w:lineRule="auto"/>
      <w:outlineLvl w:val="3"/>
    </w:pPr>
    <w:rPr>
      <w:rFonts w:ascii="Arial" w:hAnsi="Arial"/>
      <w:kern w:val="20"/>
      <w:sz w:val="20"/>
      <w:szCs w:val="24"/>
    </w:rPr>
  </w:style>
  <w:style w:type="paragraph" w:customStyle="1" w:styleId="Table5">
    <w:name w:val="Table 5"/>
    <w:basedOn w:val="Normal"/>
    <w:pPr>
      <w:numPr>
        <w:ilvl w:val="4"/>
        <w:numId w:val="32"/>
      </w:numPr>
      <w:spacing w:before="60" w:after="60" w:line="290" w:lineRule="auto"/>
      <w:outlineLvl w:val="4"/>
    </w:pPr>
    <w:rPr>
      <w:rFonts w:ascii="Arial" w:hAnsi="Arial"/>
      <w:kern w:val="20"/>
      <w:sz w:val="20"/>
      <w:szCs w:val="24"/>
    </w:rPr>
  </w:style>
  <w:style w:type="paragraph" w:customStyle="1" w:styleId="Table6">
    <w:name w:val="Table 6"/>
    <w:basedOn w:val="Normal"/>
    <w:pPr>
      <w:numPr>
        <w:ilvl w:val="5"/>
        <w:numId w:val="32"/>
      </w:numPr>
      <w:spacing w:before="60" w:after="60" w:line="290" w:lineRule="auto"/>
      <w:outlineLvl w:val="5"/>
    </w:pPr>
    <w:rPr>
      <w:rFonts w:ascii="Arial" w:hAnsi="Arial"/>
      <w:kern w:val="20"/>
      <w:sz w:val="20"/>
      <w:szCs w:val="24"/>
    </w:rPr>
  </w:style>
  <w:style w:type="character" w:customStyle="1" w:styleId="CommentTextChar">
    <w:name w:val="Comment Text Char"/>
    <w:basedOn w:val="DefaultParagraphFont"/>
    <w:link w:val="CommentText"/>
    <w:rPr>
      <w:sz w:val="22"/>
      <w:szCs w:val="22"/>
      <w:lang w:val="et-EE" w:eastAsia="en-US"/>
    </w:rPr>
  </w:style>
  <w:style w:type="paragraph" w:styleId="EndnoteText">
    <w:name w:val="endnote text"/>
    <w:basedOn w:val="Normal"/>
    <w:link w:val="EndnoteTextChar"/>
    <w:pPr>
      <w:tabs>
        <w:tab w:val="left" w:pos="567"/>
        <w:tab w:val="left" w:pos="1134"/>
        <w:tab w:val="left" w:pos="1701"/>
      </w:tabs>
      <w:spacing w:before="240" w:line="240" w:lineRule="atLeast"/>
      <w:jc w:val="both"/>
    </w:pPr>
    <w:rPr>
      <w:vanish/>
      <w:sz w:val="24"/>
      <w:szCs w:val="20"/>
      <w:lang w:eastAsia="en-GB"/>
    </w:rPr>
  </w:style>
  <w:style w:type="character" w:customStyle="1" w:styleId="EndnoteTextChar">
    <w:name w:val="Endnote Text Char"/>
    <w:basedOn w:val="DefaultParagraphFont"/>
    <w:link w:val="EndnoteText"/>
    <w:rPr>
      <w:vanish/>
      <w:sz w:val="24"/>
    </w:rPr>
  </w:style>
  <w:style w:type="paragraph" w:customStyle="1" w:styleId="Bullet3">
    <w:name w:val="Bullet3"/>
    <w:basedOn w:val="Normal"/>
    <w:pPr>
      <w:numPr>
        <w:numId w:val="33"/>
      </w:numPr>
      <w:spacing w:after="240"/>
      <w:jc w:val="both"/>
    </w:pPr>
    <w:rPr>
      <w:szCs w:val="20"/>
    </w:rPr>
  </w:style>
  <w:style w:type="paragraph" w:styleId="Revision">
    <w:name w:val="Revision"/>
    <w:hidden/>
    <w:uiPriority w:val="99"/>
    <w:semiHidden/>
    <w:rPr>
      <w:sz w:val="22"/>
      <w:szCs w:val="22"/>
      <w:lang w:val="et-EE" w:eastAsia="en-US"/>
    </w:rPr>
  </w:style>
  <w:style w:type="paragraph" w:customStyle="1" w:styleId="CharChar0">
    <w:name w:val="Char Char0"/>
    <w:basedOn w:val="Normal"/>
    <w:pPr>
      <w:autoSpaceDE w:val="0"/>
      <w:autoSpaceDN w:val="0"/>
      <w:spacing w:after="160" w:line="240" w:lineRule="exact"/>
    </w:pPr>
    <w:rPr>
      <w:rFonts w:ascii="Arial" w:hAnsi="Arial" w:cs="Arial"/>
      <w:b/>
      <w:bCs/>
      <w:sz w:val="20"/>
      <w:szCs w:val="20"/>
      <w:lang w:val="en-US" w:eastAsia="de-DE"/>
    </w:rPr>
  </w:style>
  <w:style w:type="paragraph" w:customStyle="1" w:styleId="AODocTxt">
    <w:name w:val="AODocTxt"/>
    <w:basedOn w:val="Normal"/>
    <w:pPr>
      <w:numPr>
        <w:numId w:val="34"/>
      </w:numPr>
      <w:spacing w:before="240" w:line="260" w:lineRule="atLeast"/>
      <w:jc w:val="both"/>
    </w:pPr>
    <w:rPr>
      <w:szCs w:val="20"/>
    </w:rPr>
  </w:style>
  <w:style w:type="paragraph" w:customStyle="1" w:styleId="AODocTxtL1">
    <w:name w:val="AODocTxtL1"/>
    <w:basedOn w:val="AODocTxt"/>
    <w:pPr>
      <w:numPr>
        <w:ilvl w:val="1"/>
      </w:numPr>
    </w:pPr>
  </w:style>
  <w:style w:type="paragraph" w:customStyle="1" w:styleId="AODocTxtL2">
    <w:name w:val="AODocTxtL2"/>
    <w:basedOn w:val="AODocTxt"/>
    <w:pPr>
      <w:numPr>
        <w:ilvl w:val="2"/>
      </w:numPr>
    </w:pPr>
  </w:style>
  <w:style w:type="paragraph" w:customStyle="1" w:styleId="AODocTxtL3">
    <w:name w:val="AODocTxtL3"/>
    <w:basedOn w:val="AODocTxt"/>
    <w:pPr>
      <w:numPr>
        <w:ilvl w:val="3"/>
      </w:numPr>
    </w:pPr>
  </w:style>
  <w:style w:type="paragraph" w:customStyle="1" w:styleId="AODocTxtL4">
    <w:name w:val="AODocTxtL4"/>
    <w:basedOn w:val="AODocTxt"/>
    <w:pPr>
      <w:numPr>
        <w:ilvl w:val="4"/>
      </w:numPr>
    </w:pPr>
  </w:style>
  <w:style w:type="paragraph" w:customStyle="1" w:styleId="AODocTxtL5">
    <w:name w:val="AODocTxtL5"/>
    <w:basedOn w:val="AODocTxt"/>
    <w:pPr>
      <w:numPr>
        <w:ilvl w:val="5"/>
      </w:numPr>
    </w:pPr>
  </w:style>
  <w:style w:type="paragraph" w:customStyle="1" w:styleId="AODocTxtL6">
    <w:name w:val="AODocTxtL6"/>
    <w:basedOn w:val="AODocTxt"/>
    <w:pPr>
      <w:numPr>
        <w:ilvl w:val="6"/>
      </w:numPr>
    </w:pPr>
  </w:style>
  <w:style w:type="paragraph" w:customStyle="1" w:styleId="AODocTxtL7">
    <w:name w:val="AODocTxtL7"/>
    <w:basedOn w:val="AODocTxt"/>
    <w:pPr>
      <w:numPr>
        <w:ilvl w:val="7"/>
      </w:numPr>
    </w:pPr>
  </w:style>
  <w:style w:type="paragraph" w:customStyle="1" w:styleId="AODocTxtL8">
    <w:name w:val="AODocTxtL8"/>
    <w:basedOn w:val="AODocTxt"/>
    <w:pPr>
      <w:numPr>
        <w:ilvl w:val="8"/>
      </w:numPr>
    </w:pPr>
  </w:style>
  <w:style w:type="paragraph" w:customStyle="1" w:styleId="topsalutation">
    <w:name w:val="top salutation"/>
    <w:basedOn w:val="Normal"/>
    <w:next w:val="Normal"/>
    <w:rsid w:val="003558B8"/>
    <w:pPr>
      <w:spacing w:after="240" w:line="240" w:lineRule="exact"/>
    </w:pPr>
    <w:rPr>
      <w:rFonts w:ascii="Helvetica N Light" w:eastAsia="MS Mincho" w:hAnsi="Helvetica N Light"/>
      <w:sz w:val="20"/>
      <w:szCs w:val="20"/>
    </w:rPr>
  </w:style>
  <w:style w:type="paragraph" w:customStyle="1" w:styleId="bottomsalutation">
    <w:name w:val="bottom salutation"/>
    <w:basedOn w:val="Normal"/>
    <w:next w:val="Normal"/>
    <w:rsid w:val="003558B8"/>
    <w:pPr>
      <w:spacing w:before="850" w:after="1280" w:line="280" w:lineRule="exact"/>
    </w:pPr>
    <w:rPr>
      <w:rFonts w:ascii="Helvetica N Light" w:eastAsia="MS Mincho" w:hAnsi="Helvetica N Light"/>
      <w:sz w:val="20"/>
      <w:szCs w:val="20"/>
    </w:rPr>
  </w:style>
  <w:style w:type="paragraph" w:customStyle="1" w:styleId="xmsonormal">
    <w:name w:val="x_msonormal"/>
    <w:basedOn w:val="Normal"/>
    <w:rsid w:val="000C205A"/>
    <w:pPr>
      <w:spacing w:before="100" w:beforeAutospacing="1" w:after="100" w:afterAutospacing="1"/>
    </w:pPr>
    <w:rPr>
      <w:sz w:val="24"/>
      <w:szCs w:val="24"/>
      <w:lang w:val="lv-LV" w:eastAsia="lv-LV"/>
    </w:rPr>
  </w:style>
  <w:style w:type="paragraph" w:styleId="HTMLPreformatted">
    <w:name w:val="HTML Preformatted"/>
    <w:basedOn w:val="Normal"/>
    <w:link w:val="HTMLPreformattedChar"/>
    <w:uiPriority w:val="99"/>
    <w:semiHidden/>
    <w:unhideWhenUsed/>
    <w:rsid w:val="00AA4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v-LV" w:eastAsia="lv-LV"/>
    </w:rPr>
  </w:style>
  <w:style w:type="character" w:customStyle="1" w:styleId="HTMLPreformattedChar">
    <w:name w:val="HTML Preformatted Char"/>
    <w:basedOn w:val="DefaultParagraphFont"/>
    <w:link w:val="HTMLPreformatted"/>
    <w:uiPriority w:val="99"/>
    <w:semiHidden/>
    <w:rsid w:val="00AA46CC"/>
    <w:rPr>
      <w:rFonts w:ascii="Courier New" w:hAnsi="Courier New" w:cs="Courier New"/>
      <w:lang w:val="lv-LV" w:eastAsia="lv-LV"/>
    </w:rPr>
  </w:style>
  <w:style w:type="character" w:customStyle="1" w:styleId="y2iqfc">
    <w:name w:val="y2iqfc"/>
    <w:basedOn w:val="DefaultParagraphFont"/>
    <w:rsid w:val="00AA46CC"/>
  </w:style>
  <w:style w:type="character" w:styleId="Hyperlink">
    <w:name w:val="Hyperlink"/>
    <w:basedOn w:val="DefaultParagraphFont"/>
    <w:uiPriority w:val="99"/>
    <w:unhideWhenUsed/>
    <w:rsid w:val="00BA4A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190646">
      <w:bodyDiv w:val="1"/>
      <w:marLeft w:val="0"/>
      <w:marRight w:val="0"/>
      <w:marTop w:val="0"/>
      <w:marBottom w:val="0"/>
      <w:divBdr>
        <w:top w:val="none" w:sz="0" w:space="0" w:color="auto"/>
        <w:left w:val="none" w:sz="0" w:space="0" w:color="auto"/>
        <w:bottom w:val="none" w:sz="0" w:space="0" w:color="auto"/>
        <w:right w:val="none" w:sz="0" w:space="0" w:color="auto"/>
      </w:divBdr>
    </w:div>
    <w:div w:id="204677781">
      <w:bodyDiv w:val="1"/>
      <w:marLeft w:val="0"/>
      <w:marRight w:val="0"/>
      <w:marTop w:val="0"/>
      <w:marBottom w:val="0"/>
      <w:divBdr>
        <w:top w:val="none" w:sz="0" w:space="0" w:color="auto"/>
        <w:left w:val="none" w:sz="0" w:space="0" w:color="auto"/>
        <w:bottom w:val="none" w:sz="0" w:space="0" w:color="auto"/>
        <w:right w:val="none" w:sz="0" w:space="0" w:color="auto"/>
      </w:divBdr>
    </w:div>
    <w:div w:id="317348107">
      <w:bodyDiv w:val="1"/>
      <w:marLeft w:val="0"/>
      <w:marRight w:val="0"/>
      <w:marTop w:val="0"/>
      <w:marBottom w:val="0"/>
      <w:divBdr>
        <w:top w:val="none" w:sz="0" w:space="0" w:color="auto"/>
        <w:left w:val="none" w:sz="0" w:space="0" w:color="auto"/>
        <w:bottom w:val="none" w:sz="0" w:space="0" w:color="auto"/>
        <w:right w:val="none" w:sz="0" w:space="0" w:color="auto"/>
      </w:divBdr>
    </w:div>
    <w:div w:id="328824208">
      <w:bodyDiv w:val="1"/>
      <w:marLeft w:val="0"/>
      <w:marRight w:val="0"/>
      <w:marTop w:val="0"/>
      <w:marBottom w:val="0"/>
      <w:divBdr>
        <w:top w:val="none" w:sz="0" w:space="0" w:color="auto"/>
        <w:left w:val="none" w:sz="0" w:space="0" w:color="auto"/>
        <w:bottom w:val="none" w:sz="0" w:space="0" w:color="auto"/>
        <w:right w:val="none" w:sz="0" w:space="0" w:color="auto"/>
      </w:divBdr>
    </w:div>
    <w:div w:id="455872516">
      <w:bodyDiv w:val="1"/>
      <w:marLeft w:val="0"/>
      <w:marRight w:val="0"/>
      <w:marTop w:val="0"/>
      <w:marBottom w:val="0"/>
      <w:divBdr>
        <w:top w:val="none" w:sz="0" w:space="0" w:color="auto"/>
        <w:left w:val="none" w:sz="0" w:space="0" w:color="auto"/>
        <w:bottom w:val="none" w:sz="0" w:space="0" w:color="auto"/>
        <w:right w:val="none" w:sz="0" w:space="0" w:color="auto"/>
      </w:divBdr>
    </w:div>
    <w:div w:id="520779243">
      <w:bodyDiv w:val="1"/>
      <w:marLeft w:val="0"/>
      <w:marRight w:val="0"/>
      <w:marTop w:val="0"/>
      <w:marBottom w:val="0"/>
      <w:divBdr>
        <w:top w:val="none" w:sz="0" w:space="0" w:color="auto"/>
        <w:left w:val="none" w:sz="0" w:space="0" w:color="auto"/>
        <w:bottom w:val="none" w:sz="0" w:space="0" w:color="auto"/>
        <w:right w:val="none" w:sz="0" w:space="0" w:color="auto"/>
      </w:divBdr>
    </w:div>
    <w:div w:id="558631736">
      <w:bodyDiv w:val="1"/>
      <w:marLeft w:val="0"/>
      <w:marRight w:val="0"/>
      <w:marTop w:val="0"/>
      <w:marBottom w:val="0"/>
      <w:divBdr>
        <w:top w:val="none" w:sz="0" w:space="0" w:color="auto"/>
        <w:left w:val="none" w:sz="0" w:space="0" w:color="auto"/>
        <w:bottom w:val="none" w:sz="0" w:space="0" w:color="auto"/>
        <w:right w:val="none" w:sz="0" w:space="0" w:color="auto"/>
      </w:divBdr>
    </w:div>
    <w:div w:id="719480741">
      <w:bodyDiv w:val="1"/>
      <w:marLeft w:val="0"/>
      <w:marRight w:val="0"/>
      <w:marTop w:val="0"/>
      <w:marBottom w:val="0"/>
      <w:divBdr>
        <w:top w:val="none" w:sz="0" w:space="0" w:color="auto"/>
        <w:left w:val="none" w:sz="0" w:space="0" w:color="auto"/>
        <w:bottom w:val="none" w:sz="0" w:space="0" w:color="auto"/>
        <w:right w:val="none" w:sz="0" w:space="0" w:color="auto"/>
      </w:divBdr>
      <w:divsChild>
        <w:div w:id="1029599432">
          <w:marLeft w:val="0"/>
          <w:marRight w:val="0"/>
          <w:marTop w:val="0"/>
          <w:marBottom w:val="0"/>
          <w:divBdr>
            <w:top w:val="none" w:sz="0" w:space="0" w:color="auto"/>
            <w:left w:val="none" w:sz="0" w:space="0" w:color="auto"/>
            <w:bottom w:val="none" w:sz="0" w:space="0" w:color="auto"/>
            <w:right w:val="none" w:sz="0" w:space="0" w:color="auto"/>
          </w:divBdr>
          <w:divsChild>
            <w:div w:id="1377584595">
              <w:marLeft w:val="0"/>
              <w:marRight w:val="0"/>
              <w:marTop w:val="0"/>
              <w:marBottom w:val="0"/>
              <w:divBdr>
                <w:top w:val="none" w:sz="0" w:space="0" w:color="auto"/>
                <w:left w:val="none" w:sz="0" w:space="0" w:color="auto"/>
                <w:bottom w:val="none" w:sz="0" w:space="0" w:color="auto"/>
                <w:right w:val="none" w:sz="0" w:space="0" w:color="auto"/>
              </w:divBdr>
              <w:divsChild>
                <w:div w:id="1749889039">
                  <w:marLeft w:val="0"/>
                  <w:marRight w:val="0"/>
                  <w:marTop w:val="0"/>
                  <w:marBottom w:val="0"/>
                  <w:divBdr>
                    <w:top w:val="none" w:sz="0" w:space="0" w:color="auto"/>
                    <w:left w:val="none" w:sz="0" w:space="0" w:color="auto"/>
                    <w:bottom w:val="none" w:sz="0" w:space="0" w:color="auto"/>
                    <w:right w:val="none" w:sz="0" w:space="0" w:color="auto"/>
                  </w:divBdr>
                  <w:divsChild>
                    <w:div w:id="1371538592">
                      <w:marLeft w:val="0"/>
                      <w:marRight w:val="0"/>
                      <w:marTop w:val="0"/>
                      <w:marBottom w:val="0"/>
                      <w:divBdr>
                        <w:top w:val="none" w:sz="0" w:space="0" w:color="auto"/>
                        <w:left w:val="none" w:sz="0" w:space="0" w:color="auto"/>
                        <w:bottom w:val="none" w:sz="0" w:space="0" w:color="auto"/>
                        <w:right w:val="none" w:sz="0" w:space="0" w:color="auto"/>
                      </w:divBdr>
                      <w:divsChild>
                        <w:div w:id="1473717723">
                          <w:marLeft w:val="0"/>
                          <w:marRight w:val="0"/>
                          <w:marTop w:val="0"/>
                          <w:marBottom w:val="0"/>
                          <w:divBdr>
                            <w:top w:val="none" w:sz="0" w:space="0" w:color="auto"/>
                            <w:left w:val="none" w:sz="0" w:space="0" w:color="auto"/>
                            <w:bottom w:val="none" w:sz="0" w:space="0" w:color="auto"/>
                            <w:right w:val="none" w:sz="0" w:space="0" w:color="auto"/>
                          </w:divBdr>
                          <w:divsChild>
                            <w:div w:id="82999413">
                              <w:marLeft w:val="0"/>
                              <w:marRight w:val="0"/>
                              <w:marTop w:val="0"/>
                              <w:marBottom w:val="0"/>
                              <w:divBdr>
                                <w:top w:val="none" w:sz="0" w:space="0" w:color="auto"/>
                                <w:left w:val="none" w:sz="0" w:space="0" w:color="auto"/>
                                <w:bottom w:val="none" w:sz="0" w:space="0" w:color="auto"/>
                                <w:right w:val="none" w:sz="0" w:space="0" w:color="auto"/>
                              </w:divBdr>
                              <w:divsChild>
                                <w:div w:id="1835533045">
                                  <w:marLeft w:val="0"/>
                                  <w:marRight w:val="0"/>
                                  <w:marTop w:val="0"/>
                                  <w:marBottom w:val="0"/>
                                  <w:divBdr>
                                    <w:top w:val="none" w:sz="0" w:space="0" w:color="auto"/>
                                    <w:left w:val="none" w:sz="0" w:space="0" w:color="auto"/>
                                    <w:bottom w:val="none" w:sz="0" w:space="0" w:color="auto"/>
                                    <w:right w:val="none" w:sz="0" w:space="0" w:color="auto"/>
                                  </w:divBdr>
                                  <w:divsChild>
                                    <w:div w:id="363753047">
                                      <w:marLeft w:val="0"/>
                                      <w:marRight w:val="0"/>
                                      <w:marTop w:val="0"/>
                                      <w:marBottom w:val="0"/>
                                      <w:divBdr>
                                        <w:top w:val="none" w:sz="0" w:space="0" w:color="auto"/>
                                        <w:left w:val="none" w:sz="0" w:space="0" w:color="auto"/>
                                        <w:bottom w:val="none" w:sz="0" w:space="0" w:color="auto"/>
                                        <w:right w:val="none" w:sz="0" w:space="0" w:color="auto"/>
                                      </w:divBdr>
                                    </w:div>
                                    <w:div w:id="778988184">
                                      <w:marLeft w:val="0"/>
                                      <w:marRight w:val="0"/>
                                      <w:marTop w:val="0"/>
                                      <w:marBottom w:val="0"/>
                                      <w:divBdr>
                                        <w:top w:val="none" w:sz="0" w:space="0" w:color="auto"/>
                                        <w:left w:val="none" w:sz="0" w:space="0" w:color="auto"/>
                                        <w:bottom w:val="none" w:sz="0" w:space="0" w:color="auto"/>
                                        <w:right w:val="none" w:sz="0" w:space="0" w:color="auto"/>
                                      </w:divBdr>
                                      <w:divsChild>
                                        <w:div w:id="277369196">
                                          <w:marLeft w:val="0"/>
                                          <w:marRight w:val="165"/>
                                          <w:marTop w:val="150"/>
                                          <w:marBottom w:val="0"/>
                                          <w:divBdr>
                                            <w:top w:val="none" w:sz="0" w:space="0" w:color="auto"/>
                                            <w:left w:val="none" w:sz="0" w:space="0" w:color="auto"/>
                                            <w:bottom w:val="none" w:sz="0" w:space="0" w:color="auto"/>
                                            <w:right w:val="none" w:sz="0" w:space="0" w:color="auto"/>
                                          </w:divBdr>
                                          <w:divsChild>
                                            <w:div w:id="825513447">
                                              <w:marLeft w:val="0"/>
                                              <w:marRight w:val="0"/>
                                              <w:marTop w:val="0"/>
                                              <w:marBottom w:val="0"/>
                                              <w:divBdr>
                                                <w:top w:val="none" w:sz="0" w:space="0" w:color="auto"/>
                                                <w:left w:val="none" w:sz="0" w:space="0" w:color="auto"/>
                                                <w:bottom w:val="none" w:sz="0" w:space="0" w:color="auto"/>
                                                <w:right w:val="none" w:sz="0" w:space="0" w:color="auto"/>
                                              </w:divBdr>
                                              <w:divsChild>
                                                <w:div w:id="59644423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29860701">
      <w:bodyDiv w:val="1"/>
      <w:marLeft w:val="0"/>
      <w:marRight w:val="0"/>
      <w:marTop w:val="0"/>
      <w:marBottom w:val="0"/>
      <w:divBdr>
        <w:top w:val="none" w:sz="0" w:space="0" w:color="auto"/>
        <w:left w:val="none" w:sz="0" w:space="0" w:color="auto"/>
        <w:bottom w:val="none" w:sz="0" w:space="0" w:color="auto"/>
        <w:right w:val="none" w:sz="0" w:space="0" w:color="auto"/>
      </w:divBdr>
    </w:div>
    <w:div w:id="1140686313">
      <w:bodyDiv w:val="1"/>
      <w:marLeft w:val="0"/>
      <w:marRight w:val="0"/>
      <w:marTop w:val="0"/>
      <w:marBottom w:val="0"/>
      <w:divBdr>
        <w:top w:val="none" w:sz="0" w:space="0" w:color="auto"/>
        <w:left w:val="none" w:sz="0" w:space="0" w:color="auto"/>
        <w:bottom w:val="none" w:sz="0" w:space="0" w:color="auto"/>
        <w:right w:val="none" w:sz="0" w:space="0" w:color="auto"/>
      </w:divBdr>
    </w:div>
    <w:div w:id="1341540030">
      <w:bodyDiv w:val="1"/>
      <w:marLeft w:val="0"/>
      <w:marRight w:val="0"/>
      <w:marTop w:val="0"/>
      <w:marBottom w:val="0"/>
      <w:divBdr>
        <w:top w:val="none" w:sz="0" w:space="0" w:color="auto"/>
        <w:left w:val="none" w:sz="0" w:space="0" w:color="auto"/>
        <w:bottom w:val="none" w:sz="0" w:space="0" w:color="auto"/>
        <w:right w:val="none" w:sz="0" w:space="0" w:color="auto"/>
      </w:divBdr>
    </w:div>
    <w:div w:id="1480489456">
      <w:bodyDiv w:val="1"/>
      <w:marLeft w:val="0"/>
      <w:marRight w:val="0"/>
      <w:marTop w:val="0"/>
      <w:marBottom w:val="0"/>
      <w:divBdr>
        <w:top w:val="none" w:sz="0" w:space="0" w:color="auto"/>
        <w:left w:val="none" w:sz="0" w:space="0" w:color="auto"/>
        <w:bottom w:val="none" w:sz="0" w:space="0" w:color="auto"/>
        <w:right w:val="none" w:sz="0" w:space="0" w:color="auto"/>
      </w:divBdr>
    </w:div>
    <w:div w:id="1597134482">
      <w:bodyDiv w:val="1"/>
      <w:marLeft w:val="0"/>
      <w:marRight w:val="0"/>
      <w:marTop w:val="0"/>
      <w:marBottom w:val="0"/>
      <w:divBdr>
        <w:top w:val="none" w:sz="0" w:space="0" w:color="auto"/>
        <w:left w:val="none" w:sz="0" w:space="0" w:color="auto"/>
        <w:bottom w:val="none" w:sz="0" w:space="0" w:color="auto"/>
        <w:right w:val="none" w:sz="0" w:space="0" w:color="auto"/>
      </w:divBdr>
    </w:div>
    <w:div w:id="1725911199">
      <w:bodyDiv w:val="1"/>
      <w:marLeft w:val="0"/>
      <w:marRight w:val="0"/>
      <w:marTop w:val="0"/>
      <w:marBottom w:val="0"/>
      <w:divBdr>
        <w:top w:val="none" w:sz="0" w:space="0" w:color="auto"/>
        <w:left w:val="none" w:sz="0" w:space="0" w:color="auto"/>
        <w:bottom w:val="none" w:sz="0" w:space="0" w:color="auto"/>
        <w:right w:val="none" w:sz="0" w:space="0" w:color="auto"/>
      </w:divBdr>
    </w:div>
    <w:div w:id="1796365608">
      <w:bodyDiv w:val="1"/>
      <w:marLeft w:val="0"/>
      <w:marRight w:val="0"/>
      <w:marTop w:val="0"/>
      <w:marBottom w:val="0"/>
      <w:divBdr>
        <w:top w:val="none" w:sz="0" w:space="0" w:color="auto"/>
        <w:left w:val="none" w:sz="0" w:space="0" w:color="auto"/>
        <w:bottom w:val="none" w:sz="0" w:space="0" w:color="auto"/>
        <w:right w:val="none" w:sz="0" w:space="0" w:color="auto"/>
      </w:divBdr>
    </w:div>
    <w:div w:id="211435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11B32-CCFE-4B9D-A265-324CBE08E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931</Words>
  <Characters>5312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2024-08-27T10:54:00Z</dcterms:created>
  <dcterms:modified xsi:type="dcterms:W3CDTF">2024-08-30T11:42:00Z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680cbd1-a941-401d-8cd3-f39a5eeaef11_Enabled">
    <vt:lpwstr>true</vt:lpwstr>
  </property>
  <property fmtid="{D5CDD505-2E9C-101B-9397-08002B2CF9AE}" pid="3" name="MSIP_Label_d680cbd1-a941-401d-8cd3-f39a5eeaef11_SetDate">
    <vt:lpwstr>2023-04-24T14:52:47Z</vt:lpwstr>
  </property>
  <property fmtid="{D5CDD505-2E9C-101B-9397-08002B2CF9AE}" pid="4" name="MSIP_Label_d680cbd1-a941-401d-8cd3-f39a5eeaef11_Method">
    <vt:lpwstr>Privileged</vt:lpwstr>
  </property>
  <property fmtid="{D5CDD505-2E9C-101B-9397-08002B2CF9AE}" pid="5" name="MSIP_Label_d680cbd1-a941-401d-8cd3-f39a5eeaef11_Name">
    <vt:lpwstr>d680cbd1-a941-401d-8cd3-f39a5eeaef11</vt:lpwstr>
  </property>
  <property fmtid="{D5CDD505-2E9C-101B-9397-08002B2CF9AE}" pid="6" name="MSIP_Label_d680cbd1-a941-401d-8cd3-f39a5eeaef11_SiteId">
    <vt:lpwstr>07bdd1fd-92fa-43d7-9bd4-931b91b523c6</vt:lpwstr>
  </property>
  <property fmtid="{D5CDD505-2E9C-101B-9397-08002B2CF9AE}" pid="7" name="MSIP_Label_d680cbd1-a941-401d-8cd3-f39a5eeaef11_ActionId">
    <vt:lpwstr>0d724fde-24ed-4574-bd62-10bf6aec5a18</vt:lpwstr>
  </property>
  <property fmtid="{D5CDD505-2E9C-101B-9397-08002B2CF9AE}" pid="8" name="MSIP_Label_d680cbd1-a941-401d-8cd3-f39a5eeaef11_ContentBits">
    <vt:lpwstr>0</vt:lpwstr>
  </property>
</Properties>
</file>