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2E4D7" w14:textId="77777777" w:rsidR="00940461" w:rsidRPr="00C00C20" w:rsidRDefault="00940461" w:rsidP="00940461">
      <w:pPr>
        <w:spacing w:after="240"/>
        <w:rPr>
          <w:rFonts w:ascii="Roboto" w:eastAsia="Arial" w:hAnsi="Roboto" w:cs="Arial"/>
          <w:b/>
          <w:bCs/>
          <w:color w:val="000000" w:themeColor="text1"/>
          <w:lang w:val="lt-LT"/>
        </w:rPr>
      </w:pPr>
      <w:r w:rsidRPr="00C00C20">
        <w:rPr>
          <w:rFonts w:ascii="Roboto" w:eastAsia="Arial" w:hAnsi="Roboto" w:cs="Arial"/>
          <w:b/>
          <w:bCs/>
          <w:color w:val="000000" w:themeColor="text1"/>
          <w:lang w:val="lt-LT"/>
        </w:rPr>
        <w:t>Pranešimas žiniasklaidai</w:t>
      </w:r>
    </w:p>
    <w:p w14:paraId="7894B1B8" w14:textId="12FDDD02" w:rsidR="00940461" w:rsidRPr="00940461" w:rsidRDefault="00940461" w:rsidP="00940461">
      <w:pPr>
        <w:spacing w:after="240"/>
        <w:rPr>
          <w:rFonts w:ascii="Roboto" w:eastAsia="Arial" w:hAnsi="Roboto" w:cs="Arial"/>
          <w:color w:val="000000" w:themeColor="text1"/>
          <w:lang w:val="lt-LT"/>
        </w:rPr>
      </w:pPr>
      <w:r w:rsidRPr="00C00C20">
        <w:rPr>
          <w:rFonts w:ascii="Roboto" w:hAnsi="Roboto" w:cs="Arial"/>
          <w:color w:val="000000" w:themeColor="text1"/>
          <w:lang w:val="lt-LT"/>
        </w:rPr>
        <w:t xml:space="preserve">2024 m. </w:t>
      </w:r>
      <w:r w:rsidRPr="00940461">
        <w:rPr>
          <w:rFonts w:ascii="Roboto" w:hAnsi="Roboto" w:cs="Arial"/>
          <w:color w:val="000000" w:themeColor="text1"/>
          <w:lang w:val="lt-LT"/>
        </w:rPr>
        <w:t xml:space="preserve">spalio </w:t>
      </w:r>
      <w:r w:rsidRPr="00940461">
        <w:rPr>
          <w:rFonts w:ascii="Roboto" w:hAnsi="Roboto" w:cs="Arial"/>
          <w:color w:val="000000" w:themeColor="text1"/>
          <w:lang w:val="lt-LT"/>
        </w:rPr>
        <w:t>15</w:t>
      </w:r>
      <w:r w:rsidRPr="00940461">
        <w:rPr>
          <w:rFonts w:ascii="Roboto" w:hAnsi="Roboto" w:cs="Arial"/>
          <w:color w:val="000000" w:themeColor="text1"/>
          <w:lang w:val="lt-LT"/>
        </w:rPr>
        <w:t xml:space="preserve"> d.</w:t>
      </w:r>
    </w:p>
    <w:p w14:paraId="603F494B" w14:textId="6C2F95DA" w:rsidR="00055BF3" w:rsidRPr="00DA4465" w:rsidRDefault="00055BF3" w:rsidP="00940461">
      <w:pPr>
        <w:jc w:val="both"/>
        <w:rPr>
          <w:rFonts w:ascii="Roboto" w:hAnsi="Roboto"/>
          <w:b/>
          <w:bCs/>
          <w:lang w:val="lt-LT"/>
        </w:rPr>
      </w:pPr>
      <w:r w:rsidRPr="00DA4465">
        <w:rPr>
          <w:rFonts w:ascii="Roboto" w:hAnsi="Roboto"/>
          <w:b/>
          <w:bCs/>
          <w:lang w:val="lt-LT"/>
        </w:rPr>
        <w:t>„Citadele“ bankas sėkmingai išplatino obligacijų už 35 mln. eurų</w:t>
      </w:r>
    </w:p>
    <w:p w14:paraId="2A6D5A5E" w14:textId="0B6C2998" w:rsidR="00055BF3" w:rsidRPr="009648C0" w:rsidRDefault="00055BF3" w:rsidP="00940461">
      <w:pPr>
        <w:jc w:val="both"/>
        <w:rPr>
          <w:rFonts w:ascii="Roboto" w:hAnsi="Roboto"/>
          <w:b/>
          <w:bCs/>
          <w:lang w:val="lt-LT"/>
        </w:rPr>
      </w:pPr>
      <w:r w:rsidRPr="009648C0">
        <w:rPr>
          <w:rFonts w:ascii="Roboto" w:hAnsi="Roboto"/>
          <w:b/>
          <w:bCs/>
          <w:lang w:val="lt-LT"/>
        </w:rPr>
        <w:t xml:space="preserve">„Citadele“ bankas sėkmingai </w:t>
      </w:r>
      <w:r w:rsidR="005C1703">
        <w:rPr>
          <w:rFonts w:ascii="Roboto" w:hAnsi="Roboto"/>
          <w:b/>
          <w:bCs/>
          <w:lang w:val="lt-LT"/>
        </w:rPr>
        <w:t>išplatino</w:t>
      </w:r>
      <w:r w:rsidRPr="009648C0">
        <w:rPr>
          <w:rFonts w:ascii="Roboto" w:hAnsi="Roboto"/>
          <w:b/>
          <w:bCs/>
          <w:lang w:val="lt-LT"/>
        </w:rPr>
        <w:t xml:space="preserve"> 35 mln. eurų vertės </w:t>
      </w:r>
      <w:r w:rsidR="009648C0" w:rsidRPr="009648C0">
        <w:rPr>
          <w:rFonts w:ascii="Roboto" w:hAnsi="Roboto"/>
          <w:b/>
          <w:bCs/>
        </w:rPr>
        <w:t>neužtikrintos skolos tipo (angl. senior unsecured) privilegijuotąsias (angl. preferred) obligacijas</w:t>
      </w:r>
      <w:r w:rsidRPr="009648C0">
        <w:rPr>
          <w:rFonts w:ascii="Roboto" w:hAnsi="Roboto"/>
          <w:b/>
          <w:bCs/>
          <w:lang w:val="lt-LT"/>
        </w:rPr>
        <w:t>, kuri</w:t>
      </w:r>
      <w:r w:rsidR="009648C0" w:rsidRPr="009648C0">
        <w:rPr>
          <w:rFonts w:ascii="Roboto" w:hAnsi="Roboto"/>
          <w:b/>
          <w:bCs/>
          <w:lang w:val="lt-LT"/>
        </w:rPr>
        <w:t>ų</w:t>
      </w:r>
      <w:r w:rsidRPr="009648C0">
        <w:rPr>
          <w:rFonts w:ascii="Roboto" w:hAnsi="Roboto"/>
          <w:b/>
          <w:bCs/>
          <w:lang w:val="lt-LT"/>
        </w:rPr>
        <w:t xml:space="preserve"> paklausa 1</w:t>
      </w:r>
      <w:r w:rsidR="005C1703" w:rsidRPr="005C1703">
        <w:rPr>
          <w:rFonts w:ascii="Roboto" w:hAnsi="Roboto"/>
          <w:b/>
          <w:bCs/>
          <w:lang w:val="lt-LT"/>
        </w:rPr>
        <w:t>1</w:t>
      </w:r>
      <w:r w:rsidRPr="009648C0">
        <w:rPr>
          <w:rFonts w:ascii="Roboto" w:hAnsi="Roboto"/>
          <w:b/>
          <w:bCs/>
          <w:lang w:val="lt-LT"/>
        </w:rPr>
        <w:t xml:space="preserve"> mln. eurų viršijo pasiūlą. </w:t>
      </w:r>
    </w:p>
    <w:p w14:paraId="4C23E7D9" w14:textId="4F846816" w:rsidR="00055BF3" w:rsidRDefault="00DA4465" w:rsidP="00940461">
      <w:pPr>
        <w:jc w:val="both"/>
        <w:rPr>
          <w:rFonts w:ascii="Roboto" w:hAnsi="Roboto"/>
          <w:lang w:val="lt-LT"/>
        </w:rPr>
      </w:pPr>
      <w:r>
        <w:rPr>
          <w:rFonts w:ascii="Roboto" w:hAnsi="Roboto"/>
          <w:lang w:val="lt-LT"/>
        </w:rPr>
        <w:t>„Solidūs „</w:t>
      </w:r>
      <w:r w:rsidRPr="00DA4465">
        <w:rPr>
          <w:rFonts w:ascii="Roboto" w:hAnsi="Roboto"/>
          <w:lang w:val="lt-LT"/>
        </w:rPr>
        <w:t>Citadele</w:t>
      </w:r>
      <w:r>
        <w:rPr>
          <w:rFonts w:ascii="Roboto" w:hAnsi="Roboto"/>
          <w:lang w:val="lt-LT"/>
        </w:rPr>
        <w:t>“ banko</w:t>
      </w:r>
      <w:r w:rsidRPr="00DA4465">
        <w:rPr>
          <w:rFonts w:ascii="Roboto" w:hAnsi="Roboto"/>
          <w:lang w:val="lt-LT"/>
        </w:rPr>
        <w:t xml:space="preserve"> finansiniai rezultatai leido mums lanksčiai nustatyti planuojamą obligacijų pasiūlos dydį ir </w:t>
      </w:r>
      <w:r w:rsidR="008B6E65">
        <w:rPr>
          <w:rFonts w:ascii="Roboto" w:hAnsi="Roboto"/>
          <w:lang w:val="lt-LT"/>
        </w:rPr>
        <w:t>sudaryt</w:t>
      </w:r>
      <w:r w:rsidRPr="00DA4465">
        <w:rPr>
          <w:rFonts w:ascii="Roboto" w:hAnsi="Roboto"/>
          <w:lang w:val="lt-LT"/>
        </w:rPr>
        <w:t>i konkurencingos kainos sandorį</w:t>
      </w:r>
      <w:r w:rsidR="008B6E65">
        <w:rPr>
          <w:rFonts w:ascii="Roboto" w:hAnsi="Roboto"/>
          <w:lang w:val="lt-LT"/>
        </w:rPr>
        <w:t>. S</w:t>
      </w:r>
      <w:r w:rsidRPr="00DA4465">
        <w:rPr>
          <w:rFonts w:ascii="Roboto" w:hAnsi="Roboto"/>
          <w:lang w:val="lt-LT"/>
        </w:rPr>
        <w:t>prendim</w:t>
      </w:r>
      <w:r w:rsidR="008B6E65">
        <w:rPr>
          <w:rFonts w:ascii="Roboto" w:hAnsi="Roboto"/>
          <w:lang w:val="lt-LT"/>
        </w:rPr>
        <w:t>as</w:t>
      </w:r>
      <w:r w:rsidR="00EC679F">
        <w:rPr>
          <w:rFonts w:ascii="Roboto" w:hAnsi="Roboto"/>
          <w:lang w:val="lt-LT"/>
        </w:rPr>
        <w:t xml:space="preserve"> vykdyt</w:t>
      </w:r>
      <w:r w:rsidR="009648C0">
        <w:rPr>
          <w:rFonts w:ascii="Roboto" w:hAnsi="Roboto"/>
          <w:lang w:val="lt-LT"/>
        </w:rPr>
        <w:t xml:space="preserve">i </w:t>
      </w:r>
      <w:r w:rsidR="008B6E65">
        <w:rPr>
          <w:rFonts w:ascii="Roboto" w:hAnsi="Roboto"/>
          <w:lang w:val="lt-LT"/>
        </w:rPr>
        <w:t>obligacijų įsig</w:t>
      </w:r>
      <w:r w:rsidR="009648C0">
        <w:rPr>
          <w:rFonts w:ascii="Roboto" w:hAnsi="Roboto"/>
          <w:lang w:val="lt-LT"/>
        </w:rPr>
        <w:t>i</w:t>
      </w:r>
      <w:r w:rsidR="008B6E65">
        <w:rPr>
          <w:rFonts w:ascii="Roboto" w:hAnsi="Roboto"/>
          <w:lang w:val="lt-LT"/>
        </w:rPr>
        <w:t>jim</w:t>
      </w:r>
      <w:r w:rsidR="00EC679F">
        <w:rPr>
          <w:rFonts w:ascii="Roboto" w:hAnsi="Roboto"/>
          <w:lang w:val="lt-LT"/>
        </w:rPr>
        <w:t xml:space="preserve">ą </w:t>
      </w:r>
      <w:r w:rsidR="008B6E65">
        <w:rPr>
          <w:rFonts w:ascii="Roboto" w:hAnsi="Roboto"/>
          <w:lang w:val="lt-LT"/>
        </w:rPr>
        <w:t xml:space="preserve">per kelias dienas </w:t>
      </w:r>
      <w:r w:rsidR="009648C0">
        <w:rPr>
          <w:rFonts w:ascii="Roboto" w:hAnsi="Roboto"/>
          <w:lang w:val="lt-LT"/>
        </w:rPr>
        <w:t>sudarė galimybę</w:t>
      </w:r>
      <w:r w:rsidR="008B6E65">
        <w:rPr>
          <w:rFonts w:ascii="Roboto" w:hAnsi="Roboto"/>
          <w:lang w:val="lt-LT"/>
        </w:rPr>
        <w:t xml:space="preserve"> įsitraukti platesnei </w:t>
      </w:r>
      <w:r w:rsidRPr="00DA4465">
        <w:rPr>
          <w:rFonts w:ascii="Roboto" w:hAnsi="Roboto"/>
          <w:lang w:val="lt-LT"/>
        </w:rPr>
        <w:t>Baltijos šalių institucinių ir profesionalių investuotojų grupei</w:t>
      </w:r>
      <w:r w:rsidR="008B6E65">
        <w:rPr>
          <w:rFonts w:ascii="Roboto" w:hAnsi="Roboto"/>
          <w:lang w:val="lt-LT"/>
        </w:rPr>
        <w:t xml:space="preserve"> ir sustiprino mūsų tikslą </w:t>
      </w:r>
      <w:r w:rsidRPr="00DA4465">
        <w:rPr>
          <w:rFonts w:ascii="Roboto" w:hAnsi="Roboto"/>
          <w:lang w:val="lt-LT"/>
        </w:rPr>
        <w:t xml:space="preserve">plėtoti Baltijos kapitalo rinkas. Ši strategija užtikrina, kad tiek pritrauktas kapitalas, tiek </w:t>
      </w:r>
      <w:r w:rsidR="009648C0">
        <w:rPr>
          <w:rFonts w:ascii="Roboto" w:hAnsi="Roboto"/>
          <w:lang w:val="lt-LT"/>
        </w:rPr>
        <w:t xml:space="preserve">mokamos </w:t>
      </w:r>
      <w:r w:rsidRPr="00DA4465">
        <w:rPr>
          <w:rFonts w:ascii="Roboto" w:hAnsi="Roboto"/>
          <w:lang w:val="lt-LT"/>
        </w:rPr>
        <w:t xml:space="preserve">palūkanos liktų Baltijos šalių ekonomikose, o tai dar labiau prisidėtų prie </w:t>
      </w:r>
      <w:r w:rsidR="009648C0">
        <w:rPr>
          <w:rFonts w:ascii="Roboto" w:hAnsi="Roboto"/>
          <w:lang w:val="lt-LT"/>
        </w:rPr>
        <w:t xml:space="preserve">regiono </w:t>
      </w:r>
      <w:r w:rsidRPr="00DA4465">
        <w:rPr>
          <w:rFonts w:ascii="Roboto" w:hAnsi="Roboto"/>
          <w:lang w:val="lt-LT"/>
        </w:rPr>
        <w:t>ekonomikos augimo</w:t>
      </w:r>
      <w:r w:rsidR="009648C0">
        <w:rPr>
          <w:rFonts w:ascii="Roboto" w:hAnsi="Roboto"/>
          <w:lang w:val="lt-LT"/>
        </w:rPr>
        <w:t xml:space="preserve">“, – sako „Citadele“ banko valdybos pirmininkė ir generalinė direktorė Rūta Ežerskienė. </w:t>
      </w:r>
    </w:p>
    <w:p w14:paraId="38C789C0" w14:textId="59760649" w:rsidR="009648C0" w:rsidRDefault="009648C0" w:rsidP="00940461">
      <w:pPr>
        <w:jc w:val="both"/>
        <w:rPr>
          <w:rFonts w:ascii="Roboto" w:hAnsi="Roboto"/>
          <w:lang w:val="lt-LT"/>
        </w:rPr>
      </w:pPr>
      <w:r w:rsidRPr="00DA4465">
        <w:rPr>
          <w:rFonts w:ascii="Roboto" w:hAnsi="Roboto"/>
          <w:lang w:val="lt-LT"/>
        </w:rPr>
        <w:t>Už 2 m</w:t>
      </w:r>
      <w:r w:rsidR="005C1703">
        <w:rPr>
          <w:rFonts w:ascii="Roboto" w:hAnsi="Roboto"/>
          <w:lang w:val="lt-LT"/>
        </w:rPr>
        <w:t>etų</w:t>
      </w:r>
      <w:r w:rsidRPr="00DA4465">
        <w:rPr>
          <w:rFonts w:ascii="Roboto" w:hAnsi="Roboto"/>
          <w:lang w:val="lt-LT"/>
        </w:rPr>
        <w:t xml:space="preserve"> trukmės obligacijas bus mokama 5 proc. metinė palūkanų norma, kuri 2025 m. spalio 14 d. bus pakeista į kintamą: 2,3 proc. + 3 mėn. EURIBOR. </w:t>
      </w:r>
    </w:p>
    <w:p w14:paraId="21395C34" w14:textId="5197BC77" w:rsidR="009648C0" w:rsidRDefault="009648C0" w:rsidP="00940461">
      <w:pPr>
        <w:jc w:val="both"/>
        <w:rPr>
          <w:rFonts w:ascii="Roboto" w:hAnsi="Roboto"/>
          <w:lang w:val="lt-LT"/>
        </w:rPr>
      </w:pPr>
      <w:r>
        <w:rPr>
          <w:rFonts w:ascii="Roboto" w:hAnsi="Roboto"/>
          <w:lang w:val="lt-LT"/>
        </w:rPr>
        <w:t>Siūlyme</w:t>
      </w:r>
      <w:r w:rsidRPr="009648C0">
        <w:rPr>
          <w:rFonts w:ascii="Roboto" w:hAnsi="Roboto"/>
          <w:lang w:val="lt-LT"/>
        </w:rPr>
        <w:t xml:space="preserve"> dalyvavo daugiau nei 30 kvalifikuotų investuotojų</w:t>
      </w:r>
      <w:r>
        <w:rPr>
          <w:rFonts w:ascii="Roboto" w:hAnsi="Roboto"/>
          <w:lang w:val="lt-LT"/>
        </w:rPr>
        <w:t xml:space="preserve">, 57 proc. jų sudarė investuotojai iš Latvijos, 8 proc. iš Estijos ir 35 proc. iš Lietuvos. </w:t>
      </w:r>
    </w:p>
    <w:p w14:paraId="12188371" w14:textId="0247C764" w:rsidR="00BE1E30" w:rsidRDefault="005C1703" w:rsidP="00940461">
      <w:pPr>
        <w:jc w:val="both"/>
        <w:rPr>
          <w:rFonts w:ascii="Roboto" w:hAnsi="Roboto"/>
          <w:lang w:val="lt-LT"/>
        </w:rPr>
      </w:pPr>
      <w:r>
        <w:rPr>
          <w:rFonts w:ascii="Roboto" w:hAnsi="Roboto"/>
          <w:lang w:val="lt-LT"/>
        </w:rPr>
        <w:t xml:space="preserve">Lėšas už išplatintas obligacijas </w:t>
      </w:r>
      <w:r w:rsidR="009648C0" w:rsidRPr="009648C0">
        <w:rPr>
          <w:rFonts w:ascii="Roboto" w:hAnsi="Roboto"/>
          <w:lang w:val="lt-LT"/>
        </w:rPr>
        <w:t xml:space="preserve">„Citadele“ </w:t>
      </w:r>
      <w:r w:rsidR="009648C0">
        <w:rPr>
          <w:rFonts w:ascii="Roboto" w:hAnsi="Roboto"/>
          <w:lang w:val="lt-LT"/>
        </w:rPr>
        <w:t xml:space="preserve">bankas panaudos </w:t>
      </w:r>
      <w:r w:rsidR="009648C0" w:rsidRPr="009648C0">
        <w:rPr>
          <w:rFonts w:ascii="Roboto" w:hAnsi="Roboto"/>
          <w:lang w:val="lt-LT"/>
        </w:rPr>
        <w:t xml:space="preserve">įmonės tikslams, </w:t>
      </w:r>
      <w:r w:rsidR="009347F8">
        <w:rPr>
          <w:rFonts w:ascii="Roboto" w:hAnsi="Roboto"/>
          <w:lang w:val="lt-LT"/>
        </w:rPr>
        <w:t xml:space="preserve">užtikrinant </w:t>
      </w:r>
      <w:r w:rsidR="009648C0" w:rsidRPr="009648C0">
        <w:rPr>
          <w:rFonts w:ascii="Roboto" w:hAnsi="Roboto"/>
          <w:lang w:val="lt-LT"/>
        </w:rPr>
        <w:t xml:space="preserve">minimalaus nuosavų lėšų ir tinkamų įsipareigojimų </w:t>
      </w:r>
      <w:r w:rsidR="006E71CE">
        <w:rPr>
          <w:rFonts w:ascii="Roboto" w:hAnsi="Roboto"/>
          <w:lang w:val="lt-LT"/>
        </w:rPr>
        <w:t>dydžio</w:t>
      </w:r>
      <w:r w:rsidR="006E71CE" w:rsidRPr="009648C0">
        <w:rPr>
          <w:rFonts w:ascii="Roboto" w:hAnsi="Roboto"/>
          <w:lang w:val="lt-LT"/>
        </w:rPr>
        <w:t xml:space="preserve"> </w:t>
      </w:r>
      <w:r w:rsidR="009648C0" w:rsidRPr="009648C0">
        <w:rPr>
          <w:rFonts w:ascii="Roboto" w:hAnsi="Roboto"/>
          <w:lang w:val="lt-LT"/>
        </w:rPr>
        <w:t>reikalavimo</w:t>
      </w:r>
      <w:r w:rsidR="009648C0">
        <w:rPr>
          <w:rFonts w:ascii="Roboto" w:hAnsi="Roboto"/>
          <w:lang w:val="lt-LT"/>
        </w:rPr>
        <w:t xml:space="preserve"> </w:t>
      </w:r>
      <w:r w:rsidR="009648C0" w:rsidRPr="009648C0">
        <w:rPr>
          <w:rFonts w:ascii="Roboto" w:hAnsi="Roboto"/>
          <w:lang w:val="lt-LT"/>
        </w:rPr>
        <w:t xml:space="preserve">(MREL) laikymąsi, taikomą „Citadele“ konsoliduotos grupės lygiu. Obligacijos buvo siūlomos kvalifikuotiems investuotojams </w:t>
      </w:r>
      <w:r>
        <w:rPr>
          <w:rFonts w:ascii="Roboto" w:hAnsi="Roboto"/>
          <w:lang w:val="lt-LT"/>
        </w:rPr>
        <w:t>Baltijos šalyse</w:t>
      </w:r>
      <w:r w:rsidR="009648C0" w:rsidRPr="009648C0">
        <w:rPr>
          <w:rFonts w:ascii="Roboto" w:hAnsi="Roboto"/>
          <w:lang w:val="lt-LT"/>
        </w:rPr>
        <w:t xml:space="preserve">, taip pat </w:t>
      </w:r>
      <w:r w:rsidR="006E71CE">
        <w:rPr>
          <w:rFonts w:ascii="Roboto" w:hAnsi="Roboto"/>
          <w:lang w:val="lt-LT"/>
        </w:rPr>
        <w:t>kitos</w:t>
      </w:r>
      <w:r w:rsidR="001347F1">
        <w:rPr>
          <w:rFonts w:ascii="Roboto" w:hAnsi="Roboto"/>
          <w:lang w:val="lt-LT"/>
        </w:rPr>
        <w:t>e</w:t>
      </w:r>
      <w:r w:rsidR="006E71CE">
        <w:rPr>
          <w:rFonts w:ascii="Roboto" w:hAnsi="Roboto"/>
          <w:lang w:val="lt-LT"/>
        </w:rPr>
        <w:t xml:space="preserve"> Europos ekonominės erdvės šal</w:t>
      </w:r>
      <w:r w:rsidR="001347F1">
        <w:rPr>
          <w:rFonts w:ascii="Roboto" w:hAnsi="Roboto"/>
          <w:lang w:val="lt-LT"/>
        </w:rPr>
        <w:t>yse</w:t>
      </w:r>
      <w:r w:rsidR="009648C0" w:rsidRPr="009648C0">
        <w:rPr>
          <w:rFonts w:ascii="Roboto" w:hAnsi="Roboto"/>
          <w:lang w:val="lt-LT"/>
        </w:rPr>
        <w:t xml:space="preserve">. </w:t>
      </w:r>
      <w:r w:rsidR="006E71CE" w:rsidRPr="006E71CE">
        <w:rPr>
          <w:rFonts w:ascii="Roboto" w:hAnsi="Roboto"/>
        </w:rPr>
        <w:t>Obligacijos bus įtrauktos į Baltijos obligacijų sąrašą „Nasdaq“ Rygos biržoje 2024 m.</w:t>
      </w:r>
      <w:r w:rsidR="006E71CE">
        <w:rPr>
          <w:rFonts w:ascii="Roboto" w:hAnsi="Roboto"/>
        </w:rPr>
        <w:t xml:space="preserve"> spalio 15</w:t>
      </w:r>
      <w:r w:rsidR="006E71CE" w:rsidRPr="006E71CE">
        <w:rPr>
          <w:rFonts w:ascii="Roboto" w:hAnsi="Roboto"/>
        </w:rPr>
        <w:t xml:space="preserve"> d.</w:t>
      </w:r>
      <w:r w:rsidR="00964B03">
        <w:rPr>
          <w:rFonts w:ascii="Roboto" w:hAnsi="Roboto"/>
          <w:lang w:val="lt-LT"/>
        </w:rPr>
        <w:br/>
      </w:r>
    </w:p>
    <w:p w14:paraId="1CA05A53" w14:textId="0D7D33B9" w:rsidR="0080314B" w:rsidRPr="007A756D" w:rsidRDefault="00495BD9" w:rsidP="00940461">
      <w:pPr>
        <w:jc w:val="both"/>
        <w:rPr>
          <w:rFonts w:ascii="Roboto" w:hAnsi="Roboto"/>
          <w:b/>
          <w:bCs/>
          <w:lang w:val="lt-LT"/>
        </w:rPr>
      </w:pPr>
      <w:r w:rsidRPr="007C1941">
        <w:rPr>
          <w:rFonts w:ascii="Roboto" w:hAnsi="Roboto"/>
          <w:b/>
          <w:bCs/>
          <w:lang w:val="lt-LT"/>
        </w:rPr>
        <w:t xml:space="preserve">Apie </w:t>
      </w:r>
      <w:r w:rsidR="007C1941" w:rsidRPr="007C1941">
        <w:rPr>
          <w:rFonts w:ascii="Roboto" w:hAnsi="Roboto"/>
          <w:b/>
          <w:bCs/>
          <w:lang w:val="lt-LT"/>
        </w:rPr>
        <w:t xml:space="preserve">„Citadele“ </w:t>
      </w:r>
      <w:r w:rsidR="00F5745C">
        <w:rPr>
          <w:rFonts w:ascii="Roboto" w:hAnsi="Roboto"/>
          <w:b/>
          <w:bCs/>
          <w:lang w:val="lt-LT"/>
        </w:rPr>
        <w:t>grupę</w:t>
      </w:r>
    </w:p>
    <w:p w14:paraId="03438D4B" w14:textId="413023A8" w:rsidR="00D5103D" w:rsidRPr="007A756D" w:rsidRDefault="00D5103D" w:rsidP="00940461">
      <w:pPr>
        <w:jc w:val="both"/>
        <w:rPr>
          <w:rFonts w:ascii="Roboto" w:hAnsi="Roboto"/>
        </w:rPr>
      </w:pPr>
      <w:r w:rsidRPr="00D5103D">
        <w:rPr>
          <w:rFonts w:ascii="Roboto" w:hAnsi="Roboto"/>
        </w:rPr>
        <w:t>„Citadele“</w:t>
      </w:r>
      <w:r w:rsidR="007A756D">
        <w:rPr>
          <w:rFonts w:ascii="Roboto" w:hAnsi="Roboto"/>
        </w:rPr>
        <w:t xml:space="preserve"> banko,</w:t>
      </w:r>
      <w:r w:rsidR="00F5745C">
        <w:rPr>
          <w:rFonts w:ascii="Roboto" w:hAnsi="Roboto"/>
        </w:rPr>
        <w:t xml:space="preserve"> </w:t>
      </w:r>
      <w:r w:rsidR="00EC7FFE">
        <w:rPr>
          <w:rFonts w:ascii="Roboto" w:hAnsi="Roboto"/>
        </w:rPr>
        <w:t>kuria</w:t>
      </w:r>
      <w:r w:rsidR="007A756D">
        <w:rPr>
          <w:rFonts w:ascii="Roboto" w:hAnsi="Roboto"/>
        </w:rPr>
        <w:t>m</w:t>
      </w:r>
      <w:r w:rsidR="00EC7FFE">
        <w:rPr>
          <w:rFonts w:ascii="Roboto" w:hAnsi="Roboto"/>
        </w:rPr>
        <w:t xml:space="preserve"> „Moody’s“ yra suteikęs</w:t>
      </w:r>
      <w:r w:rsidR="00F5745C">
        <w:rPr>
          <w:rFonts w:ascii="Roboto" w:hAnsi="Roboto"/>
        </w:rPr>
        <w:t xml:space="preserve"> Baa2 </w:t>
      </w:r>
      <w:r w:rsidR="00EC7FFE">
        <w:rPr>
          <w:rFonts w:ascii="Roboto" w:hAnsi="Roboto"/>
        </w:rPr>
        <w:t xml:space="preserve">reitingą, </w:t>
      </w:r>
      <w:r w:rsidRPr="00D5103D">
        <w:rPr>
          <w:rFonts w:ascii="Roboto" w:hAnsi="Roboto"/>
        </w:rPr>
        <w:t>misija – modernizuoti finansų rinką ir suteikti daugiau galimybių privatiems asmenims ir verslui Baltijos šalyse.</w:t>
      </w:r>
      <w:r w:rsidR="0080314B" w:rsidRPr="0080314B">
        <w:rPr>
          <w:rFonts w:ascii="Roboto" w:hAnsi="Roboto"/>
        </w:rPr>
        <w:t xml:space="preserve"> </w:t>
      </w:r>
      <w:r w:rsidR="0080314B">
        <w:rPr>
          <w:rFonts w:ascii="Roboto" w:hAnsi="Roboto"/>
        </w:rPr>
        <w:t xml:space="preserve">Pirmąjį 2024 m. pusmetį „Citadele“ bankas </w:t>
      </w:r>
      <w:r w:rsidR="0080314B" w:rsidRPr="0080314B">
        <w:rPr>
          <w:rFonts w:ascii="Roboto" w:hAnsi="Roboto"/>
        </w:rPr>
        <w:t>privatiems klientams, smulkiojo, vidutinio ir stambiojo verslo įmonėms Baltijos šalyse suteikė finansavimą už 621 mln. eurų, bendras banko paskolų portfelis siekė 3</w:t>
      </w:r>
      <w:r w:rsidR="007A756D">
        <w:rPr>
          <w:rFonts w:ascii="Roboto" w:hAnsi="Roboto"/>
        </w:rPr>
        <w:t xml:space="preserve"> </w:t>
      </w:r>
      <w:r w:rsidR="0080314B" w:rsidRPr="0080314B">
        <w:rPr>
          <w:rFonts w:ascii="Roboto" w:hAnsi="Roboto"/>
        </w:rPr>
        <w:t>mlrd. eurų</w:t>
      </w:r>
      <w:r w:rsidR="007A756D">
        <w:rPr>
          <w:rFonts w:ascii="Roboto" w:hAnsi="Roboto"/>
        </w:rPr>
        <w:t xml:space="preserve">, o indėlių bazė sudarė </w:t>
      </w:r>
      <w:r w:rsidR="007A756D" w:rsidRPr="007A756D">
        <w:rPr>
          <w:rFonts w:ascii="Roboto" w:hAnsi="Roboto"/>
        </w:rPr>
        <w:t>3,</w:t>
      </w:r>
      <w:r w:rsidR="007A756D">
        <w:rPr>
          <w:rFonts w:ascii="Roboto" w:hAnsi="Roboto"/>
        </w:rPr>
        <w:t>7</w:t>
      </w:r>
      <w:r w:rsidR="007A756D" w:rsidRPr="007A756D">
        <w:rPr>
          <w:rFonts w:ascii="Roboto" w:hAnsi="Roboto"/>
        </w:rPr>
        <w:t xml:space="preserve"> mlrd. eurų</w:t>
      </w:r>
      <w:r w:rsidR="007A756D">
        <w:rPr>
          <w:rFonts w:ascii="Roboto" w:hAnsi="Roboto"/>
        </w:rPr>
        <w:t xml:space="preserve">. </w:t>
      </w:r>
      <w:r w:rsidRPr="00D5103D">
        <w:rPr>
          <w:rFonts w:ascii="Roboto" w:hAnsi="Roboto"/>
        </w:rPr>
        <w:t xml:space="preserve">Be tradicinių bankinių paslaugų, „Citadele“ </w:t>
      </w:r>
      <w:r w:rsidR="007A756D">
        <w:rPr>
          <w:rFonts w:ascii="Roboto" w:hAnsi="Roboto"/>
        </w:rPr>
        <w:t xml:space="preserve">bankas </w:t>
      </w:r>
      <w:r w:rsidRPr="00D5103D">
        <w:rPr>
          <w:rFonts w:ascii="Roboto" w:hAnsi="Roboto"/>
        </w:rPr>
        <w:t>savo klientams siūlo pažangiausius technologinius sprendimus, įskaitant modernią mobiliąją programėlę, galimybę atsidaryti banko sąskaita su asmenuke, mokėjimo žiedus ir galimybę atsiskaityti mobiliuoju telefono numeriu. „Citadele“ bankas yra pagrindinė grupės įmonė Latvijoje, o jos pavaldžiosios įmonės ir filialai veikia Latvijoje, Lietuvoje ir Estijoje.  </w:t>
      </w:r>
    </w:p>
    <w:sectPr w:rsidR="00D5103D" w:rsidRPr="007A756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F2D0" w14:textId="77777777" w:rsidR="00340A94" w:rsidRDefault="00340A94" w:rsidP="00BE1E30">
      <w:pPr>
        <w:spacing w:after="0" w:line="240" w:lineRule="auto"/>
      </w:pPr>
      <w:r>
        <w:separator/>
      </w:r>
    </w:p>
  </w:endnote>
  <w:endnote w:type="continuationSeparator" w:id="0">
    <w:p w14:paraId="425145CF" w14:textId="77777777" w:rsidR="00340A94" w:rsidRDefault="00340A9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AE62A" w14:textId="77777777" w:rsidR="00340A94" w:rsidRDefault="00340A94" w:rsidP="00BE1E30">
      <w:pPr>
        <w:spacing w:after="0" w:line="240" w:lineRule="auto"/>
      </w:pPr>
      <w:r>
        <w:separator/>
      </w:r>
    </w:p>
  </w:footnote>
  <w:footnote w:type="continuationSeparator" w:id="0">
    <w:p w14:paraId="760060BF" w14:textId="77777777" w:rsidR="00340A94" w:rsidRDefault="00340A9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F61A8" w14:textId="05A8B7A7" w:rsidR="00723346" w:rsidRDefault="00723346">
    <w:pPr>
      <w:pStyle w:val="Header"/>
    </w:pPr>
    <w:r>
      <w:rPr>
        <w:noProof/>
        <w:color w:val="2B579A"/>
        <w:shd w:val="clear" w:color="auto" w:fill="E6E6E6"/>
      </w:rPr>
      <w:drawing>
        <wp:anchor distT="0" distB="0" distL="114300" distR="114300" simplePos="0" relativeHeight="251659264" behindDoc="0" locked="0" layoutInCell="1" hidden="0" allowOverlap="1" wp14:anchorId="349A40FC" wp14:editId="151E36F2">
          <wp:simplePos x="0" y="0"/>
          <wp:positionH relativeFrom="margin">
            <wp:posOffset>4843604</wp:posOffset>
          </wp:positionH>
          <wp:positionV relativeFrom="paragraph">
            <wp:posOffset>-235793</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266DC"/>
    <w:multiLevelType w:val="multilevel"/>
    <w:tmpl w:val="8DEE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4F6DCF"/>
    <w:multiLevelType w:val="multilevel"/>
    <w:tmpl w:val="C9D6B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D1D74AB"/>
    <w:multiLevelType w:val="multilevel"/>
    <w:tmpl w:val="06F4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49556411">
    <w:abstractNumId w:val="1"/>
  </w:num>
  <w:num w:numId="2" w16cid:durableId="1183205321">
    <w:abstractNumId w:val="2"/>
  </w:num>
  <w:num w:numId="3" w16cid:durableId="456532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F3"/>
    <w:rsid w:val="00055BF3"/>
    <w:rsid w:val="000B37CC"/>
    <w:rsid w:val="001347F1"/>
    <w:rsid w:val="00145333"/>
    <w:rsid w:val="002564F8"/>
    <w:rsid w:val="00340A94"/>
    <w:rsid w:val="003741EC"/>
    <w:rsid w:val="00487512"/>
    <w:rsid w:val="00494CDE"/>
    <w:rsid w:val="00495BD9"/>
    <w:rsid w:val="004F114F"/>
    <w:rsid w:val="00526BAD"/>
    <w:rsid w:val="0053456B"/>
    <w:rsid w:val="005417C3"/>
    <w:rsid w:val="005453EB"/>
    <w:rsid w:val="005C1703"/>
    <w:rsid w:val="006E71CE"/>
    <w:rsid w:val="00723346"/>
    <w:rsid w:val="00761431"/>
    <w:rsid w:val="007A756D"/>
    <w:rsid w:val="007C1941"/>
    <w:rsid w:val="0080314B"/>
    <w:rsid w:val="00834F46"/>
    <w:rsid w:val="008B6E65"/>
    <w:rsid w:val="009347F8"/>
    <w:rsid w:val="00940461"/>
    <w:rsid w:val="009648C0"/>
    <w:rsid w:val="00964B03"/>
    <w:rsid w:val="00A32851"/>
    <w:rsid w:val="00A65C37"/>
    <w:rsid w:val="00AE56F6"/>
    <w:rsid w:val="00BE1E30"/>
    <w:rsid w:val="00C109F8"/>
    <w:rsid w:val="00C655B1"/>
    <w:rsid w:val="00D35DCB"/>
    <w:rsid w:val="00D5103D"/>
    <w:rsid w:val="00DA4465"/>
    <w:rsid w:val="00EC679F"/>
    <w:rsid w:val="00EC7FFE"/>
    <w:rsid w:val="00F5745C"/>
    <w:rsid w:val="00FA13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C25F1"/>
  <w15:chartTrackingRefBased/>
  <w15:docId w15:val="{73060CEC-6DAA-49E3-B529-EC74F04C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5B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5B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5B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5B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5B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5B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5B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5B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5B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B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5B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5B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5B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5B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5B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5B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5B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5BF3"/>
    <w:rPr>
      <w:rFonts w:eastAsiaTheme="majorEastAsia" w:cstheme="majorBidi"/>
      <w:color w:val="272727" w:themeColor="text1" w:themeTint="D8"/>
    </w:rPr>
  </w:style>
  <w:style w:type="paragraph" w:styleId="Title">
    <w:name w:val="Title"/>
    <w:basedOn w:val="Normal"/>
    <w:next w:val="Normal"/>
    <w:link w:val="TitleChar"/>
    <w:uiPriority w:val="10"/>
    <w:qFormat/>
    <w:rsid w:val="00055B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B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5B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5B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5BF3"/>
    <w:pPr>
      <w:spacing w:before="160"/>
      <w:jc w:val="center"/>
    </w:pPr>
    <w:rPr>
      <w:i/>
      <w:iCs/>
      <w:color w:val="404040" w:themeColor="text1" w:themeTint="BF"/>
    </w:rPr>
  </w:style>
  <w:style w:type="character" w:customStyle="1" w:styleId="QuoteChar">
    <w:name w:val="Quote Char"/>
    <w:basedOn w:val="DefaultParagraphFont"/>
    <w:link w:val="Quote"/>
    <w:uiPriority w:val="29"/>
    <w:rsid w:val="00055BF3"/>
    <w:rPr>
      <w:i/>
      <w:iCs/>
      <w:color w:val="404040" w:themeColor="text1" w:themeTint="BF"/>
    </w:rPr>
  </w:style>
  <w:style w:type="paragraph" w:styleId="ListParagraph">
    <w:name w:val="List Paragraph"/>
    <w:basedOn w:val="Normal"/>
    <w:uiPriority w:val="34"/>
    <w:qFormat/>
    <w:rsid w:val="00055BF3"/>
    <w:pPr>
      <w:ind w:left="720"/>
      <w:contextualSpacing/>
    </w:pPr>
  </w:style>
  <w:style w:type="character" w:styleId="IntenseEmphasis">
    <w:name w:val="Intense Emphasis"/>
    <w:basedOn w:val="DefaultParagraphFont"/>
    <w:uiPriority w:val="21"/>
    <w:qFormat/>
    <w:rsid w:val="00055BF3"/>
    <w:rPr>
      <w:i/>
      <w:iCs/>
      <w:color w:val="0F4761" w:themeColor="accent1" w:themeShade="BF"/>
    </w:rPr>
  </w:style>
  <w:style w:type="paragraph" w:styleId="IntenseQuote">
    <w:name w:val="Intense Quote"/>
    <w:basedOn w:val="Normal"/>
    <w:next w:val="Normal"/>
    <w:link w:val="IntenseQuoteChar"/>
    <w:uiPriority w:val="30"/>
    <w:qFormat/>
    <w:rsid w:val="00055B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5BF3"/>
    <w:rPr>
      <w:i/>
      <w:iCs/>
      <w:color w:val="0F4761" w:themeColor="accent1" w:themeShade="BF"/>
    </w:rPr>
  </w:style>
  <w:style w:type="character" w:styleId="IntenseReference">
    <w:name w:val="Intense Reference"/>
    <w:basedOn w:val="DefaultParagraphFont"/>
    <w:uiPriority w:val="32"/>
    <w:qFormat/>
    <w:rsid w:val="00055BF3"/>
    <w:rPr>
      <w:b/>
      <w:bCs/>
      <w:smallCaps/>
      <w:color w:val="0F4761" w:themeColor="accent1" w:themeShade="BF"/>
      <w:spacing w:val="5"/>
    </w:rPr>
  </w:style>
  <w:style w:type="paragraph" w:styleId="Header">
    <w:name w:val="header"/>
    <w:basedOn w:val="Normal"/>
    <w:link w:val="HeaderChar"/>
    <w:uiPriority w:val="99"/>
    <w:unhideWhenUsed/>
    <w:rsid w:val="00723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346"/>
  </w:style>
  <w:style w:type="paragraph" w:styleId="Footer">
    <w:name w:val="footer"/>
    <w:basedOn w:val="Normal"/>
    <w:link w:val="FooterChar"/>
    <w:uiPriority w:val="99"/>
    <w:unhideWhenUsed/>
    <w:rsid w:val="00723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40368">
      <w:bodyDiv w:val="1"/>
      <w:marLeft w:val="0"/>
      <w:marRight w:val="0"/>
      <w:marTop w:val="0"/>
      <w:marBottom w:val="0"/>
      <w:divBdr>
        <w:top w:val="none" w:sz="0" w:space="0" w:color="auto"/>
        <w:left w:val="none" w:sz="0" w:space="0" w:color="auto"/>
        <w:bottom w:val="none" w:sz="0" w:space="0" w:color="auto"/>
        <w:right w:val="none" w:sz="0" w:space="0" w:color="auto"/>
      </w:divBdr>
      <w:divsChild>
        <w:div w:id="1664625037">
          <w:marLeft w:val="0"/>
          <w:marRight w:val="0"/>
          <w:marTop w:val="0"/>
          <w:marBottom w:val="0"/>
          <w:divBdr>
            <w:top w:val="none" w:sz="0" w:space="0" w:color="auto"/>
            <w:left w:val="none" w:sz="0" w:space="0" w:color="auto"/>
            <w:bottom w:val="none" w:sz="0" w:space="0" w:color="auto"/>
            <w:right w:val="none" w:sz="0" w:space="0" w:color="auto"/>
          </w:divBdr>
        </w:div>
        <w:div w:id="749888489">
          <w:marLeft w:val="0"/>
          <w:marRight w:val="0"/>
          <w:marTop w:val="0"/>
          <w:marBottom w:val="0"/>
          <w:divBdr>
            <w:top w:val="none" w:sz="0" w:space="0" w:color="auto"/>
            <w:left w:val="none" w:sz="0" w:space="0" w:color="auto"/>
            <w:bottom w:val="none" w:sz="0" w:space="0" w:color="auto"/>
            <w:right w:val="none" w:sz="0" w:space="0" w:color="auto"/>
          </w:divBdr>
        </w:div>
        <w:div w:id="1998070281">
          <w:marLeft w:val="0"/>
          <w:marRight w:val="0"/>
          <w:marTop w:val="0"/>
          <w:marBottom w:val="0"/>
          <w:divBdr>
            <w:top w:val="none" w:sz="0" w:space="0" w:color="auto"/>
            <w:left w:val="none" w:sz="0" w:space="0" w:color="auto"/>
            <w:bottom w:val="none" w:sz="0" w:space="0" w:color="auto"/>
            <w:right w:val="none" w:sz="0" w:space="0" w:color="auto"/>
          </w:divBdr>
        </w:div>
        <w:div w:id="1078212649">
          <w:marLeft w:val="0"/>
          <w:marRight w:val="0"/>
          <w:marTop w:val="0"/>
          <w:marBottom w:val="0"/>
          <w:divBdr>
            <w:top w:val="none" w:sz="0" w:space="0" w:color="auto"/>
            <w:left w:val="none" w:sz="0" w:space="0" w:color="auto"/>
            <w:bottom w:val="none" w:sz="0" w:space="0" w:color="auto"/>
            <w:right w:val="none" w:sz="0" w:space="0" w:color="auto"/>
          </w:divBdr>
        </w:div>
        <w:div w:id="238368725">
          <w:marLeft w:val="0"/>
          <w:marRight w:val="0"/>
          <w:marTop w:val="0"/>
          <w:marBottom w:val="0"/>
          <w:divBdr>
            <w:top w:val="none" w:sz="0" w:space="0" w:color="auto"/>
            <w:left w:val="none" w:sz="0" w:space="0" w:color="auto"/>
            <w:bottom w:val="none" w:sz="0" w:space="0" w:color="auto"/>
            <w:right w:val="none" w:sz="0" w:space="0" w:color="auto"/>
          </w:divBdr>
        </w:div>
        <w:div w:id="217475056">
          <w:marLeft w:val="0"/>
          <w:marRight w:val="0"/>
          <w:marTop w:val="0"/>
          <w:marBottom w:val="0"/>
          <w:divBdr>
            <w:top w:val="none" w:sz="0" w:space="0" w:color="auto"/>
            <w:left w:val="none" w:sz="0" w:space="0" w:color="auto"/>
            <w:bottom w:val="none" w:sz="0" w:space="0" w:color="auto"/>
            <w:right w:val="none" w:sz="0" w:space="0" w:color="auto"/>
          </w:divBdr>
        </w:div>
        <w:div w:id="15740898">
          <w:marLeft w:val="0"/>
          <w:marRight w:val="0"/>
          <w:marTop w:val="0"/>
          <w:marBottom w:val="0"/>
          <w:divBdr>
            <w:top w:val="none" w:sz="0" w:space="0" w:color="auto"/>
            <w:left w:val="none" w:sz="0" w:space="0" w:color="auto"/>
            <w:bottom w:val="none" w:sz="0" w:space="0" w:color="auto"/>
            <w:right w:val="none" w:sz="0" w:space="0" w:color="auto"/>
          </w:divBdr>
        </w:div>
        <w:div w:id="2056806731">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1713112826">
          <w:marLeft w:val="0"/>
          <w:marRight w:val="0"/>
          <w:marTop w:val="0"/>
          <w:marBottom w:val="0"/>
          <w:divBdr>
            <w:top w:val="none" w:sz="0" w:space="0" w:color="auto"/>
            <w:left w:val="none" w:sz="0" w:space="0" w:color="auto"/>
            <w:bottom w:val="none" w:sz="0" w:space="0" w:color="auto"/>
            <w:right w:val="none" w:sz="0" w:space="0" w:color="auto"/>
          </w:divBdr>
        </w:div>
        <w:div w:id="784081946">
          <w:marLeft w:val="0"/>
          <w:marRight w:val="0"/>
          <w:marTop w:val="0"/>
          <w:marBottom w:val="0"/>
          <w:divBdr>
            <w:top w:val="none" w:sz="0" w:space="0" w:color="auto"/>
            <w:left w:val="none" w:sz="0" w:space="0" w:color="auto"/>
            <w:bottom w:val="none" w:sz="0" w:space="0" w:color="auto"/>
            <w:right w:val="none" w:sz="0" w:space="0" w:color="auto"/>
          </w:divBdr>
        </w:div>
      </w:divsChild>
    </w:div>
    <w:div w:id="523834217">
      <w:bodyDiv w:val="1"/>
      <w:marLeft w:val="0"/>
      <w:marRight w:val="0"/>
      <w:marTop w:val="0"/>
      <w:marBottom w:val="0"/>
      <w:divBdr>
        <w:top w:val="none" w:sz="0" w:space="0" w:color="auto"/>
        <w:left w:val="none" w:sz="0" w:space="0" w:color="auto"/>
        <w:bottom w:val="none" w:sz="0" w:space="0" w:color="auto"/>
        <w:right w:val="none" w:sz="0" w:space="0" w:color="auto"/>
      </w:divBdr>
      <w:divsChild>
        <w:div w:id="806778702">
          <w:marLeft w:val="0"/>
          <w:marRight w:val="0"/>
          <w:marTop w:val="0"/>
          <w:marBottom w:val="0"/>
          <w:divBdr>
            <w:top w:val="none" w:sz="0" w:space="0" w:color="auto"/>
            <w:left w:val="none" w:sz="0" w:space="0" w:color="auto"/>
            <w:bottom w:val="none" w:sz="0" w:space="0" w:color="auto"/>
            <w:right w:val="none" w:sz="0" w:space="0" w:color="auto"/>
          </w:divBdr>
        </w:div>
        <w:div w:id="656148324">
          <w:marLeft w:val="0"/>
          <w:marRight w:val="0"/>
          <w:marTop w:val="0"/>
          <w:marBottom w:val="0"/>
          <w:divBdr>
            <w:top w:val="none" w:sz="0" w:space="0" w:color="auto"/>
            <w:left w:val="none" w:sz="0" w:space="0" w:color="auto"/>
            <w:bottom w:val="none" w:sz="0" w:space="0" w:color="auto"/>
            <w:right w:val="none" w:sz="0" w:space="0" w:color="auto"/>
          </w:divBdr>
        </w:div>
        <w:div w:id="25100852">
          <w:marLeft w:val="0"/>
          <w:marRight w:val="0"/>
          <w:marTop w:val="0"/>
          <w:marBottom w:val="0"/>
          <w:divBdr>
            <w:top w:val="none" w:sz="0" w:space="0" w:color="auto"/>
            <w:left w:val="none" w:sz="0" w:space="0" w:color="auto"/>
            <w:bottom w:val="none" w:sz="0" w:space="0" w:color="auto"/>
            <w:right w:val="none" w:sz="0" w:space="0" w:color="auto"/>
          </w:divBdr>
        </w:div>
        <w:div w:id="262881444">
          <w:marLeft w:val="0"/>
          <w:marRight w:val="0"/>
          <w:marTop w:val="0"/>
          <w:marBottom w:val="0"/>
          <w:divBdr>
            <w:top w:val="none" w:sz="0" w:space="0" w:color="auto"/>
            <w:left w:val="none" w:sz="0" w:space="0" w:color="auto"/>
            <w:bottom w:val="none" w:sz="0" w:space="0" w:color="auto"/>
            <w:right w:val="none" w:sz="0" w:space="0" w:color="auto"/>
          </w:divBdr>
        </w:div>
        <w:div w:id="1661886191">
          <w:marLeft w:val="0"/>
          <w:marRight w:val="0"/>
          <w:marTop w:val="0"/>
          <w:marBottom w:val="0"/>
          <w:divBdr>
            <w:top w:val="none" w:sz="0" w:space="0" w:color="auto"/>
            <w:left w:val="none" w:sz="0" w:space="0" w:color="auto"/>
            <w:bottom w:val="none" w:sz="0" w:space="0" w:color="auto"/>
            <w:right w:val="none" w:sz="0" w:space="0" w:color="auto"/>
          </w:divBdr>
        </w:div>
        <w:div w:id="280110304">
          <w:marLeft w:val="0"/>
          <w:marRight w:val="0"/>
          <w:marTop w:val="0"/>
          <w:marBottom w:val="0"/>
          <w:divBdr>
            <w:top w:val="none" w:sz="0" w:space="0" w:color="auto"/>
            <w:left w:val="none" w:sz="0" w:space="0" w:color="auto"/>
            <w:bottom w:val="none" w:sz="0" w:space="0" w:color="auto"/>
            <w:right w:val="none" w:sz="0" w:space="0" w:color="auto"/>
          </w:divBdr>
        </w:div>
        <w:div w:id="933711061">
          <w:marLeft w:val="0"/>
          <w:marRight w:val="0"/>
          <w:marTop w:val="0"/>
          <w:marBottom w:val="0"/>
          <w:divBdr>
            <w:top w:val="none" w:sz="0" w:space="0" w:color="auto"/>
            <w:left w:val="none" w:sz="0" w:space="0" w:color="auto"/>
            <w:bottom w:val="none" w:sz="0" w:space="0" w:color="auto"/>
            <w:right w:val="none" w:sz="0" w:space="0" w:color="auto"/>
          </w:divBdr>
        </w:div>
        <w:div w:id="1887793839">
          <w:marLeft w:val="0"/>
          <w:marRight w:val="0"/>
          <w:marTop w:val="0"/>
          <w:marBottom w:val="0"/>
          <w:divBdr>
            <w:top w:val="none" w:sz="0" w:space="0" w:color="auto"/>
            <w:left w:val="none" w:sz="0" w:space="0" w:color="auto"/>
            <w:bottom w:val="none" w:sz="0" w:space="0" w:color="auto"/>
            <w:right w:val="none" w:sz="0" w:space="0" w:color="auto"/>
          </w:divBdr>
        </w:div>
        <w:div w:id="1018122830">
          <w:marLeft w:val="0"/>
          <w:marRight w:val="0"/>
          <w:marTop w:val="0"/>
          <w:marBottom w:val="0"/>
          <w:divBdr>
            <w:top w:val="none" w:sz="0" w:space="0" w:color="auto"/>
            <w:left w:val="none" w:sz="0" w:space="0" w:color="auto"/>
            <w:bottom w:val="none" w:sz="0" w:space="0" w:color="auto"/>
            <w:right w:val="none" w:sz="0" w:space="0" w:color="auto"/>
          </w:divBdr>
        </w:div>
        <w:div w:id="177043598">
          <w:marLeft w:val="0"/>
          <w:marRight w:val="0"/>
          <w:marTop w:val="0"/>
          <w:marBottom w:val="0"/>
          <w:divBdr>
            <w:top w:val="none" w:sz="0" w:space="0" w:color="auto"/>
            <w:left w:val="none" w:sz="0" w:space="0" w:color="auto"/>
            <w:bottom w:val="none" w:sz="0" w:space="0" w:color="auto"/>
            <w:right w:val="none" w:sz="0" w:space="0" w:color="auto"/>
          </w:divBdr>
        </w:div>
        <w:div w:id="407966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333</Words>
  <Characters>2237</Characters>
  <Application>Microsoft Office Word</Application>
  <DocSecurity>0</DocSecurity>
  <Lines>31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Mingailė Gulbinauskaitė</cp:lastModifiedBy>
  <cp:revision>5</cp:revision>
  <dcterms:created xsi:type="dcterms:W3CDTF">2024-10-14T13:49:00Z</dcterms:created>
  <dcterms:modified xsi:type="dcterms:W3CDTF">2024-10-15T06:42:00Z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2024-10-14T13:10:14Z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2f3a7a5e-f20d-408c-b84c-1807728c7819</vt:lpwstr>
  </property>
  <property fmtid="{D5CDD505-2E9C-101B-9397-08002B2CF9AE}" pid="8" name="MSIP_Label_0ad73909-fe4c-4ea4-a237-8cae65968fdb_ContentBits">
    <vt:lpwstr>0</vt:lpwstr>
  </property>
</Properties>
</file>