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9236C7F" w14:textId="649DC886" w:rsidR="2D188D09" w:rsidRPr="00C7226A" w:rsidRDefault="2D188D09" w:rsidP="0D2F55E9">
      <w:pPr>
        <w:spacing w:after="0"/>
        <w:jc w:val="right"/>
      </w:pPr>
      <w:r w:rsidRPr="00C7226A">
        <w:rPr>
          <w:noProof/>
        </w:rPr>
        <w:drawing>
          <wp:inline distT="0" distB="0" distL="0" distR="0" wp14:anchorId="7740391A" wp14:editId="094B832D">
            <wp:extent cx="1681162" cy="431067"/>
            <wp:effectExtent l="0" t="0" r="0" b="0"/>
            <wp:docPr id="1320823009" name="Picture 1320823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1162" cy="431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7226A">
        <w:br/>
      </w:r>
      <w:r w:rsidR="35CDD118" w:rsidRPr="00C7226A">
        <w:t>K</w:t>
      </w:r>
      <w:r w:rsidR="58355316" w:rsidRPr="00C7226A">
        <w:t>ontakt</w:t>
      </w:r>
      <w:r w:rsidR="754F6790" w:rsidRPr="00C7226A">
        <w:t>inis asmuo</w:t>
      </w:r>
      <w:r w:rsidR="7A0DD947" w:rsidRPr="00C7226A">
        <w:t>: Martynas PILKIS</w:t>
      </w:r>
    </w:p>
    <w:p w14:paraId="060CC979" w14:textId="460100AA" w:rsidR="0D2F55E9" w:rsidRPr="00C7226A" w:rsidRDefault="65F024B6" w:rsidP="0D2F55E9">
      <w:pPr>
        <w:spacing w:after="0"/>
        <w:jc w:val="right"/>
      </w:pPr>
      <w:r w:rsidRPr="00C7226A">
        <w:t>Telefonas</w:t>
      </w:r>
      <w:r w:rsidR="10719628" w:rsidRPr="00C7226A">
        <w:t>: +37061813420</w:t>
      </w:r>
      <w:r w:rsidR="0D2F55E9" w:rsidRPr="00C7226A">
        <w:br/>
      </w:r>
      <w:proofErr w:type="spellStart"/>
      <w:r w:rsidR="0AC03F42" w:rsidRPr="00C7226A">
        <w:t>El</w:t>
      </w:r>
      <w:r w:rsidR="2C946347" w:rsidRPr="00C7226A">
        <w:t>.paštas</w:t>
      </w:r>
      <w:proofErr w:type="spellEnd"/>
      <w:r w:rsidR="0AC03F42" w:rsidRPr="00C7226A">
        <w:t xml:space="preserve">: </w:t>
      </w:r>
      <w:hyperlink r:id="rId10">
        <w:r w:rsidR="0AC03F42" w:rsidRPr="00C7226A">
          <w:rPr>
            <w:rStyle w:val="Hyperlink"/>
          </w:rPr>
          <w:t>martynas@axiology.xyz</w:t>
        </w:r>
        <w:r w:rsidR="0D2F55E9" w:rsidRPr="00C7226A">
          <w:br/>
        </w:r>
      </w:hyperlink>
    </w:p>
    <w:p w14:paraId="2C078E63" w14:textId="23A1052E" w:rsidR="000176DF" w:rsidRPr="00C7226A" w:rsidRDefault="005C4C53" w:rsidP="000C259B">
      <w:pPr>
        <w:pStyle w:val="Title"/>
        <w:rPr>
          <w:sz w:val="36"/>
          <w:szCs w:val="36"/>
        </w:rPr>
      </w:pPr>
      <w:r w:rsidRPr="00C7226A">
        <w:rPr>
          <w:sz w:val="44"/>
          <w:szCs w:val="44"/>
        </w:rPr>
        <w:t xml:space="preserve">„Axiology“ </w:t>
      </w:r>
      <w:r w:rsidR="00BC580E" w:rsidRPr="00C7226A">
        <w:rPr>
          <w:sz w:val="44"/>
          <w:szCs w:val="44"/>
        </w:rPr>
        <w:t xml:space="preserve">sėkmingai atliko obligacijų operacijas Eurosistemos </w:t>
      </w:r>
      <w:r w:rsidR="00E63D28" w:rsidRPr="00C7226A">
        <w:rPr>
          <w:sz w:val="44"/>
          <w:szCs w:val="44"/>
        </w:rPr>
        <w:t xml:space="preserve">skaitmeninio euro </w:t>
      </w:r>
      <w:r w:rsidR="00BC580E" w:rsidRPr="00C7226A">
        <w:rPr>
          <w:sz w:val="44"/>
          <w:szCs w:val="44"/>
        </w:rPr>
        <w:t>eksperimente</w:t>
      </w:r>
    </w:p>
    <w:p w14:paraId="1A2D80F9" w14:textId="4DA6D489" w:rsidR="613266B1" w:rsidRPr="00C7226A" w:rsidRDefault="613266B1" w:rsidP="6CE0916E">
      <w:pPr>
        <w:pStyle w:val="Subtitle"/>
        <w:rPr>
          <w:sz w:val="24"/>
          <w:szCs w:val="24"/>
        </w:rPr>
      </w:pPr>
      <w:bookmarkStart w:id="0" w:name="_Int_PeVESrXv"/>
      <w:r w:rsidRPr="00C7226A">
        <w:rPr>
          <w:sz w:val="24"/>
          <w:szCs w:val="24"/>
        </w:rPr>
        <w:t>2024 m</w:t>
      </w:r>
      <w:bookmarkEnd w:id="0"/>
      <w:r w:rsidRPr="00C7226A">
        <w:rPr>
          <w:sz w:val="24"/>
          <w:szCs w:val="24"/>
        </w:rPr>
        <w:t xml:space="preserve">. </w:t>
      </w:r>
      <w:r w:rsidR="00BC580E" w:rsidRPr="00C7226A">
        <w:rPr>
          <w:sz w:val="24"/>
          <w:szCs w:val="24"/>
        </w:rPr>
        <w:t>spalio 30</w:t>
      </w:r>
      <w:r w:rsidR="00374950" w:rsidRPr="00C7226A">
        <w:rPr>
          <w:sz w:val="24"/>
          <w:szCs w:val="24"/>
        </w:rPr>
        <w:t xml:space="preserve"> d</w:t>
      </w:r>
      <w:r w:rsidRPr="00C7226A">
        <w:rPr>
          <w:sz w:val="24"/>
          <w:szCs w:val="24"/>
        </w:rPr>
        <w:t>., Vilnius</w:t>
      </w:r>
    </w:p>
    <w:p w14:paraId="086C8D27" w14:textId="1EB4A2D3" w:rsidR="00BC580E" w:rsidRPr="00C7226A" w:rsidRDefault="00BC580E" w:rsidP="2BF3BF1D">
      <w:pPr>
        <w:jc w:val="both"/>
        <w:rPr>
          <w:b/>
          <w:bCs/>
        </w:rPr>
      </w:pPr>
      <w:r w:rsidRPr="00C7226A">
        <w:rPr>
          <w:b/>
          <w:bCs/>
        </w:rPr>
        <w:t xml:space="preserve">Kapitalo rinkų infrastruktūros teikėja „Axiology“ sėkmingai užbaigė obligacijų, įskaitant valstybės skolos vertybinius popierius, pirminio platinimo, </w:t>
      </w:r>
      <w:r w:rsidR="7BEB675F" w:rsidRPr="00C7226A">
        <w:rPr>
          <w:b/>
          <w:bCs/>
        </w:rPr>
        <w:t xml:space="preserve">atkarpų </w:t>
      </w:r>
      <w:r w:rsidRPr="00C7226A">
        <w:rPr>
          <w:b/>
          <w:bCs/>
        </w:rPr>
        <w:t>mokėjimų ir išpirkimo testavimą, pasitelkdama Vokietijos Bundesbanko „</w:t>
      </w:r>
      <w:proofErr w:type="spellStart"/>
      <w:r w:rsidRPr="00C7226A">
        <w:rPr>
          <w:b/>
          <w:bCs/>
        </w:rPr>
        <w:t>Trigger</w:t>
      </w:r>
      <w:proofErr w:type="spellEnd"/>
      <w:r w:rsidRPr="00C7226A">
        <w:rPr>
          <w:b/>
          <w:bCs/>
        </w:rPr>
        <w:t xml:space="preserve"> </w:t>
      </w:r>
      <w:proofErr w:type="spellStart"/>
      <w:r w:rsidRPr="00C7226A">
        <w:rPr>
          <w:b/>
          <w:bCs/>
        </w:rPr>
        <w:t>Solution</w:t>
      </w:r>
      <w:proofErr w:type="spellEnd"/>
      <w:r w:rsidRPr="00C7226A">
        <w:rPr>
          <w:b/>
          <w:bCs/>
        </w:rPr>
        <w:t>“ sprendimą. Šis testavimas buvo dalis Eurosistemos eksperimentų, kurių metu buvo nagrinėjamas paskirstytosios registro technologijos (PRT) panaudojimas atsiskaitymams centrinio banko pinigais.</w:t>
      </w:r>
    </w:p>
    <w:p w14:paraId="476FCF82" w14:textId="2251AD41" w:rsidR="00BC580E" w:rsidRPr="00C7226A" w:rsidRDefault="00BC580E" w:rsidP="2BF3BF1D">
      <w:pPr>
        <w:jc w:val="both"/>
      </w:pPr>
      <w:r w:rsidRPr="00C7226A">
        <w:t xml:space="preserve">Eurosistemos eksperimentų programoje Axiology buvo vienas iš dviejų dalyvauti priimtų subjektų, veikiančių pagal ES paskirstytojo registro technologija grindžiamoms rinkos infrastruktūroms skirtą bandomąją tvarką. </w:t>
      </w:r>
      <w:r w:rsidR="00577C94" w:rsidRPr="00C7226A">
        <w:t>Vykdytame eksperimente d</w:t>
      </w:r>
      <w:r w:rsidRPr="00C7226A">
        <w:t xml:space="preserve">ėmesys buvo sutelktas į Axiology prekybos ir atsiskaitymo sistemą, kuri buvo naudojama obligacijų pirminio platinimo, </w:t>
      </w:r>
      <w:r w:rsidR="1414EB3E" w:rsidRPr="00C7226A">
        <w:t xml:space="preserve">atkarpų </w:t>
      </w:r>
      <w:r w:rsidRPr="00C7226A">
        <w:t xml:space="preserve">mokėjimų ir išpirkimo operacijų </w:t>
      </w:r>
      <w:proofErr w:type="spellStart"/>
      <w:r w:rsidR="00577C94" w:rsidRPr="00C7226A">
        <w:t>testinius</w:t>
      </w:r>
      <w:proofErr w:type="spellEnd"/>
      <w:r w:rsidR="00577C94" w:rsidRPr="00C7226A">
        <w:t xml:space="preserve"> </w:t>
      </w:r>
      <w:r w:rsidRPr="00C7226A">
        <w:t xml:space="preserve">atsiskaitymus. </w:t>
      </w:r>
      <w:r w:rsidR="00C4418D" w:rsidRPr="00C7226A">
        <w:t xml:space="preserve">Vokietijos </w:t>
      </w:r>
      <w:r w:rsidRPr="00C7226A">
        <w:t>Bundesbanko „</w:t>
      </w:r>
      <w:proofErr w:type="spellStart"/>
      <w:r w:rsidRPr="00C7226A">
        <w:t>Trigger</w:t>
      </w:r>
      <w:proofErr w:type="spellEnd"/>
      <w:r w:rsidRPr="00C7226A">
        <w:t xml:space="preserve"> </w:t>
      </w:r>
      <w:proofErr w:type="spellStart"/>
      <w:r w:rsidRPr="00C7226A">
        <w:t>Solution</w:t>
      </w:r>
      <w:proofErr w:type="spellEnd"/>
      <w:r w:rsidRPr="00C7226A">
        <w:t>“ sprendimas buvo naudojamas atsiskaitym</w:t>
      </w:r>
      <w:r w:rsidR="00577C94" w:rsidRPr="00C7226A">
        <w:t>ams piniginėmis lėšomis</w:t>
      </w:r>
      <w:r w:rsidRPr="00C7226A">
        <w:t xml:space="preserve"> atlikti.</w:t>
      </w:r>
    </w:p>
    <w:p w14:paraId="27788CDD" w14:textId="581540BB" w:rsidR="00BC580E" w:rsidRPr="00C7226A" w:rsidRDefault="00BC580E" w:rsidP="00BC580E">
      <w:pPr>
        <w:jc w:val="both"/>
      </w:pPr>
      <w:r w:rsidRPr="00C7226A">
        <w:t>„Šis eksperimentas patvirtino</w:t>
      </w:r>
      <w:r w:rsidR="00577C94" w:rsidRPr="00C7226A">
        <w:t xml:space="preserve">, kad </w:t>
      </w:r>
      <w:r w:rsidRPr="00C7226A">
        <w:t xml:space="preserve">Axiology sistema yra pilnai pasirengusi </w:t>
      </w:r>
      <w:r w:rsidR="00577C94" w:rsidRPr="00C7226A">
        <w:t>aptarnauti</w:t>
      </w:r>
      <w:r w:rsidRPr="00C7226A">
        <w:t xml:space="preserve"> visą obligacijų gyvavimo ciklą, teikiant </w:t>
      </w:r>
      <w:r w:rsidR="00577C94" w:rsidRPr="00C7226A">
        <w:t>paslaugas greitai ir patikimai</w:t>
      </w:r>
      <w:r w:rsidR="00C4418D" w:rsidRPr="00C7226A">
        <w:t xml:space="preserve"> – taip,</w:t>
      </w:r>
      <w:r w:rsidR="00577C94" w:rsidRPr="00C7226A">
        <w:t xml:space="preserve"> kaip to </w:t>
      </w:r>
      <w:r w:rsidRPr="00C7226A">
        <w:t>reikalauja šiuolaikinės rinkos,“</w:t>
      </w:r>
      <w:r w:rsidR="00577C94" w:rsidRPr="00C7226A">
        <w:t xml:space="preserve"> –</w:t>
      </w:r>
      <w:r w:rsidRPr="00C7226A">
        <w:t xml:space="preserve"> teigia Marius Jurgilas, Axiology generalinis direktorius ir vienas iš kūrėjų. „</w:t>
      </w:r>
      <w:r w:rsidR="00577C94" w:rsidRPr="00C7226A">
        <w:t>Paskirstyto registro</w:t>
      </w:r>
      <w:r w:rsidRPr="00C7226A">
        <w:t xml:space="preserve"> technologijos transformuos kapitalo rinkas, tačiau svarbu ne tik inovacijos, bet ir sklandus integravimas</w:t>
      </w:r>
      <w:r w:rsidR="00C4418D" w:rsidRPr="00C7226A">
        <w:t>is</w:t>
      </w:r>
      <w:r w:rsidR="00577C94" w:rsidRPr="00C7226A">
        <w:t>, sąsajos</w:t>
      </w:r>
      <w:r w:rsidRPr="00C7226A">
        <w:t xml:space="preserve"> su esamomis</w:t>
      </w:r>
      <w:r w:rsidR="00577C94" w:rsidRPr="00C7226A">
        <w:t xml:space="preserve"> rinkos</w:t>
      </w:r>
      <w:r w:rsidRPr="00C7226A">
        <w:t xml:space="preserve"> infrastruktūromis. Esame labai patenkinti šio eksperimento rezultatais.“</w:t>
      </w:r>
    </w:p>
    <w:p w14:paraId="56C0BD92" w14:textId="3E9F26B4" w:rsidR="00BC580E" w:rsidRPr="00C7226A" w:rsidRDefault="00BC580E" w:rsidP="2BF3BF1D">
      <w:pPr>
        <w:jc w:val="both"/>
      </w:pPr>
      <w:r w:rsidRPr="00C7226A">
        <w:t xml:space="preserve">Lietuvos bankas taip pat </w:t>
      </w:r>
      <w:hyperlink r:id="rId11">
        <w:r w:rsidRPr="00C7226A">
          <w:rPr>
            <w:rStyle w:val="Hyperlink"/>
          </w:rPr>
          <w:t>dalyvavo eksperimente</w:t>
        </w:r>
      </w:hyperlink>
      <w:r w:rsidRPr="00C7226A">
        <w:t xml:space="preserve">, </w:t>
      </w:r>
      <w:r w:rsidR="00577C94" w:rsidRPr="00C7226A">
        <w:t xml:space="preserve">Axiology bandymams </w:t>
      </w:r>
      <w:r w:rsidRPr="00C7226A">
        <w:t xml:space="preserve">suteikdamas </w:t>
      </w:r>
      <w:proofErr w:type="spellStart"/>
      <w:r w:rsidRPr="00C7226A">
        <w:t>testines</w:t>
      </w:r>
      <w:proofErr w:type="spellEnd"/>
      <w:r w:rsidRPr="00C7226A">
        <w:t xml:space="preserve"> sąskaitas T2 UTEST (Eurosistemos TARGET </w:t>
      </w:r>
      <w:proofErr w:type="spellStart"/>
      <w:r w:rsidRPr="00C7226A">
        <w:t>testinėje</w:t>
      </w:r>
      <w:proofErr w:type="spellEnd"/>
      <w:r w:rsidRPr="00C7226A">
        <w:t xml:space="preserve"> aplinkoje).</w:t>
      </w:r>
    </w:p>
    <w:p w14:paraId="3B356839" w14:textId="787EEC7A" w:rsidR="00BC580E" w:rsidRPr="00C7226A" w:rsidRDefault="00BC580E" w:rsidP="00BC580E">
      <w:pPr>
        <w:jc w:val="both"/>
      </w:pPr>
      <w:r w:rsidRPr="00C7226A">
        <w:t>Axiology panaudos įgytą patirtį toliau tobulindama savo prekybos ir atsiskaitymo sistemą. Artimiausiu metu Axiology planuoja naudoti elektronini</w:t>
      </w:r>
      <w:r w:rsidR="00577C94" w:rsidRPr="00C7226A">
        <w:t>ų pinigų žetonus</w:t>
      </w:r>
      <w:r w:rsidRPr="00C7226A">
        <w:t xml:space="preserve"> kaip atsiskaitymo priemonę,</w:t>
      </w:r>
      <w:r w:rsidR="00C4418D" w:rsidRPr="00C7226A">
        <w:t xml:space="preserve"> numatant</w:t>
      </w:r>
      <w:r w:rsidRPr="00C7226A">
        <w:t xml:space="preserve"> pereiti prie atsiskaitymų centrinio banko pinigais</w:t>
      </w:r>
      <w:r w:rsidR="00577C94" w:rsidRPr="00C7226A">
        <w:t xml:space="preserve"> vėliau</w:t>
      </w:r>
      <w:r w:rsidRPr="00C7226A">
        <w:t>, kai tai</w:t>
      </w:r>
      <w:r w:rsidR="00C7226A">
        <w:t xml:space="preserve"> bus</w:t>
      </w:r>
      <w:r w:rsidRPr="00C7226A">
        <w:t xml:space="preserve"> </w:t>
      </w:r>
      <w:r w:rsidR="00577C94" w:rsidRPr="00C7226A">
        <w:t>pr</w:t>
      </w:r>
      <w:r w:rsidR="00C7226A">
        <w:t>i</w:t>
      </w:r>
      <w:r w:rsidR="00577C94" w:rsidRPr="00C7226A">
        <w:t>einama rinkos infrastruktūros</w:t>
      </w:r>
      <w:r w:rsidR="00C4418D" w:rsidRPr="00C7226A">
        <w:t>, grindžiamos paskirstytojo registro technologija,</w:t>
      </w:r>
      <w:r w:rsidR="00577C94" w:rsidRPr="00C7226A">
        <w:t xml:space="preserve"> teikėjams</w:t>
      </w:r>
      <w:r w:rsidRPr="00C7226A">
        <w:t>.</w:t>
      </w:r>
    </w:p>
    <w:p w14:paraId="0B519601" w14:textId="301A1BB5" w:rsidR="1E6043C8" w:rsidRPr="00C7226A" w:rsidRDefault="1E6043C8" w:rsidP="38E937ED">
      <w:pPr>
        <w:jc w:val="both"/>
        <w:rPr>
          <w:b/>
          <w:bCs/>
          <w:i/>
          <w:iCs/>
        </w:rPr>
      </w:pPr>
      <w:r w:rsidRPr="00C7226A">
        <w:rPr>
          <w:b/>
          <w:bCs/>
          <w:i/>
          <w:iCs/>
        </w:rPr>
        <w:lastRenderedPageBreak/>
        <w:t>---</w:t>
      </w:r>
    </w:p>
    <w:p w14:paraId="51DEE7AD" w14:textId="43EFC4C1" w:rsidR="00577C94" w:rsidRPr="00C7226A" w:rsidRDefault="00577C94" w:rsidP="38E937ED">
      <w:pPr>
        <w:jc w:val="both"/>
        <w:rPr>
          <w:i/>
          <w:iCs/>
        </w:rPr>
      </w:pPr>
      <w:r w:rsidRPr="00C7226A">
        <w:rPr>
          <w:b/>
          <w:bCs/>
          <w:i/>
          <w:iCs/>
        </w:rPr>
        <w:t>Apie „Axiology“</w:t>
      </w:r>
      <w:r w:rsidRPr="00C7226A">
        <w:rPr>
          <w:i/>
          <w:iCs/>
        </w:rPr>
        <w:t>: „Axiology“ – kapitalo rinkos infrastruktūros teikėjas, kuris</w:t>
      </w:r>
      <w:r w:rsidR="7B030D8F" w:rsidRPr="00C7226A">
        <w:rPr>
          <w:i/>
          <w:iCs/>
        </w:rPr>
        <w:t xml:space="preserve"> veiks </w:t>
      </w:r>
      <w:r w:rsidR="7B030D8F" w:rsidRPr="00C7226A">
        <w:rPr>
          <w:rFonts w:ascii="Aptos" w:eastAsia="Aptos" w:hAnsi="Aptos" w:cs="Aptos"/>
          <w:color w:val="000000" w:themeColor="text1"/>
        </w:rPr>
        <w:t xml:space="preserve">kuri veiks prižiūrimas Europos vertybinių popierių ir rinkų institucijos (ESMA). Axiology </w:t>
      </w:r>
      <w:r w:rsidRPr="00C7226A">
        <w:rPr>
          <w:i/>
          <w:iCs/>
        </w:rPr>
        <w:t>vysto paskirstytojo registro technologijos (PRT) vertybinių popierių prekybos ir atsiskaitymo sistemą.</w:t>
      </w:r>
      <w:r w:rsidR="38D2726B" w:rsidRPr="00C7226A">
        <w:rPr>
          <w:i/>
          <w:iCs/>
        </w:rPr>
        <w:t xml:space="preserve"> Ji </w:t>
      </w:r>
      <w:r w:rsidRPr="00C7226A">
        <w:rPr>
          <w:i/>
          <w:iCs/>
        </w:rPr>
        <w:t>integruos vertybinių popierių saugojimo, prekybos, atsiskaitymo ir brokerių operacijas. Demokratizuodama prieigą prie finansinių instrumentų,</w:t>
      </w:r>
      <w:r w:rsidR="6D1AEC9A" w:rsidRPr="00C7226A">
        <w:rPr>
          <w:i/>
          <w:iCs/>
        </w:rPr>
        <w:t xml:space="preserve"> Axiology išnaudos</w:t>
      </w:r>
      <w:r w:rsidRPr="00C7226A">
        <w:rPr>
          <w:i/>
          <w:iCs/>
        </w:rPr>
        <w:t xml:space="preserve"> PRT technologinius sprendimus ir pernai ES pradėjusios galioti PRT rinkos infrastruktūroms skirtos bandomosios tvarkos nuostatas.</w:t>
      </w:r>
    </w:p>
    <w:p w14:paraId="41773E88" w14:textId="77777777" w:rsidR="00EB0ED2" w:rsidRDefault="00EB0ED2" w:rsidP="00EB0ED2">
      <w:pPr>
        <w:keepNext/>
        <w:jc w:val="both"/>
      </w:pPr>
      <w:r>
        <w:rPr>
          <w:i/>
          <w:iCs/>
          <w:noProof/>
        </w:rPr>
        <w:drawing>
          <wp:inline distT="0" distB="0" distL="0" distR="0" wp14:anchorId="225732C6" wp14:editId="45CDF562">
            <wp:extent cx="5943600" cy="5443855"/>
            <wp:effectExtent l="0" t="0" r="0" b="4445"/>
            <wp:docPr id="1133654136" name="Picture 1" descr="A person in a suit and ti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3654136" name="Picture 1" descr="A person in a suit and tie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443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A6BC61" w14:textId="0BB8A63C" w:rsidR="00EB0ED2" w:rsidRDefault="00EB0ED2" w:rsidP="00EB0ED2">
      <w:pPr>
        <w:pStyle w:val="Caption"/>
        <w:jc w:val="both"/>
      </w:pPr>
      <w:r>
        <w:t xml:space="preserve">Paveikslas </w:t>
      </w:r>
      <w:r>
        <w:fldChar w:fldCharType="begin"/>
      </w:r>
      <w:r>
        <w:instrText xml:space="preserve"> SEQ Picture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. Marius Jurgilas, „Axiology“ vadovas ir bendraįkūrėjas</w:t>
      </w:r>
    </w:p>
    <w:p w14:paraId="4190E650" w14:textId="77777777" w:rsidR="00EB0ED2" w:rsidRDefault="00EB0ED2" w:rsidP="00EB0ED2">
      <w:pPr>
        <w:keepNext/>
        <w:jc w:val="both"/>
      </w:pPr>
      <w:r>
        <w:rPr>
          <w:i/>
          <w:iCs/>
          <w:noProof/>
        </w:rPr>
        <w:lastRenderedPageBreak/>
        <w:drawing>
          <wp:inline distT="0" distB="0" distL="0" distR="0" wp14:anchorId="6646042A" wp14:editId="664E13CC">
            <wp:extent cx="5943600" cy="7291070"/>
            <wp:effectExtent l="0" t="0" r="0" b="0"/>
            <wp:docPr id="325973615" name="Picture 2" descr="A diagram of a financial syste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973615" name="Picture 2" descr="A diagram of a financial system&#10;&#10;Description automatically generated with medium confidence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91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1B2355" w14:textId="5299A65E" w:rsidR="005C4C53" w:rsidRPr="00C7226A" w:rsidRDefault="00EB0ED2" w:rsidP="00EB0ED2">
      <w:pPr>
        <w:pStyle w:val="Caption"/>
        <w:jc w:val="both"/>
        <w:rPr>
          <w:i w:val="0"/>
          <w:iCs w:val="0"/>
        </w:rPr>
      </w:pPr>
      <w:r>
        <w:t xml:space="preserve">Schema </w:t>
      </w:r>
      <w:r>
        <w:fldChar w:fldCharType="begin"/>
      </w:r>
      <w:r>
        <w:instrText xml:space="preserve"> SEQ Paveikslas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. „Axiology“ dalyvavimas Eurosistemos eksperimente</w:t>
      </w:r>
    </w:p>
    <w:sectPr w:rsidR="005C4C53" w:rsidRPr="00C7226A">
      <w:headerReference w:type="defaul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2A318E8" w14:textId="77777777" w:rsidR="00044A86" w:rsidRDefault="00044A86" w:rsidP="007B3CB9">
      <w:pPr>
        <w:spacing w:after="0" w:line="240" w:lineRule="auto"/>
      </w:pPr>
      <w:r>
        <w:separator/>
      </w:r>
    </w:p>
  </w:endnote>
  <w:endnote w:type="continuationSeparator" w:id="0">
    <w:p w14:paraId="41B14837" w14:textId="77777777" w:rsidR="00044A86" w:rsidRDefault="00044A86" w:rsidP="007B3C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D6AE222" w14:textId="77777777" w:rsidR="00044A86" w:rsidRDefault="00044A86" w:rsidP="007B3CB9">
      <w:pPr>
        <w:spacing w:after="0" w:line="240" w:lineRule="auto"/>
      </w:pPr>
      <w:r>
        <w:separator/>
      </w:r>
    </w:p>
  </w:footnote>
  <w:footnote w:type="continuationSeparator" w:id="0">
    <w:p w14:paraId="6C868BBC" w14:textId="77777777" w:rsidR="00044A86" w:rsidRDefault="00044A86" w:rsidP="007B3C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071B1C" w14:textId="38ACE0BF" w:rsidR="000C259B" w:rsidRPr="000C259B" w:rsidRDefault="00EB0ED2" w:rsidP="007B3CB9">
    <w:pPr>
      <w:pStyle w:val="Header"/>
      <w:jc w:val="right"/>
      <w:rPr>
        <w:i/>
        <w:iCs/>
      </w:rPr>
    </w:pPr>
    <w:r>
      <w:rPr>
        <w:i/>
        <w:iCs/>
      </w:rPr>
      <w:t>V</w:t>
    </w:r>
    <w:r w:rsidR="000E302C">
      <w:rPr>
        <w:i/>
        <w:iCs/>
      </w:rPr>
      <w:t>ieša</w:t>
    </w:r>
  </w:p>
  <w:p w14:paraId="491E6B7F" w14:textId="2F0ECE04" w:rsidR="000E302C" w:rsidRPr="00374950" w:rsidRDefault="007B3CB9" w:rsidP="000E302C">
    <w:pPr>
      <w:pStyle w:val="Header"/>
      <w:jc w:val="right"/>
      <w:rPr>
        <w:lang w:val="en-US"/>
      </w:rPr>
    </w:pPr>
    <w:r w:rsidRPr="007B3CB9">
      <w:t>AXD-EXT-CRP-2024-</w:t>
    </w:r>
    <w:r w:rsidR="00374950">
      <w:rPr>
        <w:lang w:val="en-US"/>
      </w:rPr>
      <w:t>00</w:t>
    </w:r>
    <w:r w:rsidR="00BC580E">
      <w:rPr>
        <w:lang w:val="en-US"/>
      </w:rPr>
      <w:t>54</w:t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bookmark int2:bookmarkName="_Int_PeVESrXv" int2:invalidationBookmarkName="" int2:hashCode="/2drOIksgwyyFR" int2:id="Rl3yfdFI">
      <int2:state int2:value="Rejected" int2:type="AugLoop_Text_Critique"/>
    </int2:bookmark>
  </int2:observations>
  <int2:intelligenceSettings/>
  <int2:onDemandWorkflows/>
</int2:intelligenc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58DABC72"/>
    <w:rsid w:val="000176DF"/>
    <w:rsid w:val="00041C67"/>
    <w:rsid w:val="00044A86"/>
    <w:rsid w:val="000C259B"/>
    <w:rsid w:val="000D31E9"/>
    <w:rsid w:val="000E21AF"/>
    <w:rsid w:val="000E302C"/>
    <w:rsid w:val="00101D8E"/>
    <w:rsid w:val="001265EF"/>
    <w:rsid w:val="0018413A"/>
    <w:rsid w:val="00301045"/>
    <w:rsid w:val="00374950"/>
    <w:rsid w:val="003D151F"/>
    <w:rsid w:val="00470C64"/>
    <w:rsid w:val="004852ED"/>
    <w:rsid w:val="004A7884"/>
    <w:rsid w:val="004E64DC"/>
    <w:rsid w:val="00577C94"/>
    <w:rsid w:val="005C4C53"/>
    <w:rsid w:val="005E2CFC"/>
    <w:rsid w:val="007B3CB9"/>
    <w:rsid w:val="007D3980"/>
    <w:rsid w:val="00920A88"/>
    <w:rsid w:val="00972064"/>
    <w:rsid w:val="009A7173"/>
    <w:rsid w:val="009B2B70"/>
    <w:rsid w:val="009E10FC"/>
    <w:rsid w:val="00A053B3"/>
    <w:rsid w:val="00A87EED"/>
    <w:rsid w:val="00B779A4"/>
    <w:rsid w:val="00B9261F"/>
    <w:rsid w:val="00BA5742"/>
    <w:rsid w:val="00BC32EE"/>
    <w:rsid w:val="00BC580E"/>
    <w:rsid w:val="00BD3235"/>
    <w:rsid w:val="00C13885"/>
    <w:rsid w:val="00C178C8"/>
    <w:rsid w:val="00C4418D"/>
    <w:rsid w:val="00C7226A"/>
    <w:rsid w:val="00CC17C0"/>
    <w:rsid w:val="00D01A36"/>
    <w:rsid w:val="00D1130B"/>
    <w:rsid w:val="00D20A06"/>
    <w:rsid w:val="00D233CA"/>
    <w:rsid w:val="00D70A17"/>
    <w:rsid w:val="00D75AC6"/>
    <w:rsid w:val="00D86A87"/>
    <w:rsid w:val="00DA0851"/>
    <w:rsid w:val="00E63D28"/>
    <w:rsid w:val="00EB0ED2"/>
    <w:rsid w:val="00F0316C"/>
    <w:rsid w:val="00F21D54"/>
    <w:rsid w:val="00FA6A51"/>
    <w:rsid w:val="02820138"/>
    <w:rsid w:val="02A0BFB0"/>
    <w:rsid w:val="03505F3E"/>
    <w:rsid w:val="0357E8FF"/>
    <w:rsid w:val="0366FBD5"/>
    <w:rsid w:val="04364886"/>
    <w:rsid w:val="047AE34B"/>
    <w:rsid w:val="04AFA88C"/>
    <w:rsid w:val="058236C5"/>
    <w:rsid w:val="060B0252"/>
    <w:rsid w:val="0616DF96"/>
    <w:rsid w:val="065F70CB"/>
    <w:rsid w:val="0733E63E"/>
    <w:rsid w:val="0799E95C"/>
    <w:rsid w:val="07F6C07E"/>
    <w:rsid w:val="0833DDEE"/>
    <w:rsid w:val="08BED959"/>
    <w:rsid w:val="095B4481"/>
    <w:rsid w:val="0985E2CE"/>
    <w:rsid w:val="09963231"/>
    <w:rsid w:val="09D6739A"/>
    <w:rsid w:val="09E9A627"/>
    <w:rsid w:val="09ED61DA"/>
    <w:rsid w:val="0A119B54"/>
    <w:rsid w:val="0A1C29F4"/>
    <w:rsid w:val="0ABC6050"/>
    <w:rsid w:val="0AC03F42"/>
    <w:rsid w:val="0AC5AA4B"/>
    <w:rsid w:val="0AC7A30F"/>
    <w:rsid w:val="0B57C96C"/>
    <w:rsid w:val="0BC8E283"/>
    <w:rsid w:val="0C1B0504"/>
    <w:rsid w:val="0C510E95"/>
    <w:rsid w:val="0C6707AA"/>
    <w:rsid w:val="0D2F55E9"/>
    <w:rsid w:val="0D46A7E0"/>
    <w:rsid w:val="10719628"/>
    <w:rsid w:val="10C3414E"/>
    <w:rsid w:val="10D3DC63"/>
    <w:rsid w:val="121D21BC"/>
    <w:rsid w:val="127C3534"/>
    <w:rsid w:val="12B834D9"/>
    <w:rsid w:val="12E2FDC4"/>
    <w:rsid w:val="12F89C27"/>
    <w:rsid w:val="1321A048"/>
    <w:rsid w:val="133E0490"/>
    <w:rsid w:val="13AC14ED"/>
    <w:rsid w:val="13D5FA8F"/>
    <w:rsid w:val="13E0F9BB"/>
    <w:rsid w:val="1414EB3E"/>
    <w:rsid w:val="14A71E5E"/>
    <w:rsid w:val="157C45D0"/>
    <w:rsid w:val="16379AB5"/>
    <w:rsid w:val="167B2991"/>
    <w:rsid w:val="169B2D0B"/>
    <w:rsid w:val="16DCE77C"/>
    <w:rsid w:val="171609EC"/>
    <w:rsid w:val="18EB6B0D"/>
    <w:rsid w:val="198F54B6"/>
    <w:rsid w:val="1ABEB978"/>
    <w:rsid w:val="1B0D129F"/>
    <w:rsid w:val="1B442FF4"/>
    <w:rsid w:val="1B50CD48"/>
    <w:rsid w:val="1B9DF6F2"/>
    <w:rsid w:val="1BB32000"/>
    <w:rsid w:val="1BB8C873"/>
    <w:rsid w:val="1BEFCA93"/>
    <w:rsid w:val="1CDCE19B"/>
    <w:rsid w:val="1D3F4470"/>
    <w:rsid w:val="1D6D4E60"/>
    <w:rsid w:val="1D72DB43"/>
    <w:rsid w:val="1DC1F68D"/>
    <w:rsid w:val="1E197506"/>
    <w:rsid w:val="1E6043C8"/>
    <w:rsid w:val="1ECACFB7"/>
    <w:rsid w:val="1EEB6F03"/>
    <w:rsid w:val="1F0D16E1"/>
    <w:rsid w:val="1F861B2B"/>
    <w:rsid w:val="1F9EBF5B"/>
    <w:rsid w:val="1FD233EC"/>
    <w:rsid w:val="2000B1B0"/>
    <w:rsid w:val="207B0FF6"/>
    <w:rsid w:val="20BF3684"/>
    <w:rsid w:val="20C0A237"/>
    <w:rsid w:val="211AC46F"/>
    <w:rsid w:val="21EE4030"/>
    <w:rsid w:val="21FBEBDC"/>
    <w:rsid w:val="22ABC4BB"/>
    <w:rsid w:val="23427D22"/>
    <w:rsid w:val="238406E2"/>
    <w:rsid w:val="23C63CC4"/>
    <w:rsid w:val="25353648"/>
    <w:rsid w:val="257865BF"/>
    <w:rsid w:val="25E7079E"/>
    <w:rsid w:val="266BF46A"/>
    <w:rsid w:val="269DCBF8"/>
    <w:rsid w:val="27D32291"/>
    <w:rsid w:val="27EBD6C2"/>
    <w:rsid w:val="298F06C6"/>
    <w:rsid w:val="29B77F59"/>
    <w:rsid w:val="2A5E8AA1"/>
    <w:rsid w:val="2A782A0E"/>
    <w:rsid w:val="2ACAA2EC"/>
    <w:rsid w:val="2AF8A164"/>
    <w:rsid w:val="2BE5C9E7"/>
    <w:rsid w:val="2BF3BF1D"/>
    <w:rsid w:val="2BFBD248"/>
    <w:rsid w:val="2C193925"/>
    <w:rsid w:val="2C493A0A"/>
    <w:rsid w:val="2C5A4565"/>
    <w:rsid w:val="2C84C129"/>
    <w:rsid w:val="2C946347"/>
    <w:rsid w:val="2CE56977"/>
    <w:rsid w:val="2D0EDA5F"/>
    <w:rsid w:val="2D188D09"/>
    <w:rsid w:val="2ED59FD6"/>
    <w:rsid w:val="2F9A4D9C"/>
    <w:rsid w:val="2F9E61BE"/>
    <w:rsid w:val="2FB2B96F"/>
    <w:rsid w:val="301B86BF"/>
    <w:rsid w:val="3037E185"/>
    <w:rsid w:val="30AF79BD"/>
    <w:rsid w:val="310B5A69"/>
    <w:rsid w:val="314C0CDB"/>
    <w:rsid w:val="3304927D"/>
    <w:rsid w:val="33B85821"/>
    <w:rsid w:val="33CE27E1"/>
    <w:rsid w:val="33F32240"/>
    <w:rsid w:val="33F9C362"/>
    <w:rsid w:val="341786D7"/>
    <w:rsid w:val="344F8D78"/>
    <w:rsid w:val="3514A225"/>
    <w:rsid w:val="35CDD118"/>
    <w:rsid w:val="3623A9A9"/>
    <w:rsid w:val="3629E5F8"/>
    <w:rsid w:val="389B5CBE"/>
    <w:rsid w:val="38D2726B"/>
    <w:rsid w:val="38E937ED"/>
    <w:rsid w:val="3A551701"/>
    <w:rsid w:val="3A55D56A"/>
    <w:rsid w:val="3A9D613C"/>
    <w:rsid w:val="3AD00A11"/>
    <w:rsid w:val="3B320CA0"/>
    <w:rsid w:val="3C4F982B"/>
    <w:rsid w:val="3C60646C"/>
    <w:rsid w:val="3CC6FB90"/>
    <w:rsid w:val="3D527EE1"/>
    <w:rsid w:val="3DA3140E"/>
    <w:rsid w:val="3DCCF1CA"/>
    <w:rsid w:val="3E194A05"/>
    <w:rsid w:val="3E878220"/>
    <w:rsid w:val="3F9AFD5E"/>
    <w:rsid w:val="3FAEA657"/>
    <w:rsid w:val="3FAF115C"/>
    <w:rsid w:val="41A64723"/>
    <w:rsid w:val="41D4EA68"/>
    <w:rsid w:val="41EE7D9E"/>
    <w:rsid w:val="426DB076"/>
    <w:rsid w:val="435E906D"/>
    <w:rsid w:val="4411991E"/>
    <w:rsid w:val="443B0B93"/>
    <w:rsid w:val="4528F01C"/>
    <w:rsid w:val="45602FC8"/>
    <w:rsid w:val="463BAE07"/>
    <w:rsid w:val="4724E98F"/>
    <w:rsid w:val="4755CACD"/>
    <w:rsid w:val="47D5BE5B"/>
    <w:rsid w:val="4822B9E4"/>
    <w:rsid w:val="486167B8"/>
    <w:rsid w:val="48B3BF66"/>
    <w:rsid w:val="496E2E10"/>
    <w:rsid w:val="49A22EBE"/>
    <w:rsid w:val="49B25572"/>
    <w:rsid w:val="49EF76BA"/>
    <w:rsid w:val="4A21DE99"/>
    <w:rsid w:val="4A60C379"/>
    <w:rsid w:val="4A74A66D"/>
    <w:rsid w:val="4A8D9785"/>
    <w:rsid w:val="4B0CE114"/>
    <w:rsid w:val="4B6E99F5"/>
    <w:rsid w:val="4BA0483C"/>
    <w:rsid w:val="4C93B968"/>
    <w:rsid w:val="4DA13ED0"/>
    <w:rsid w:val="4DB7BA86"/>
    <w:rsid w:val="4DCA95CC"/>
    <w:rsid w:val="4E6FBE3C"/>
    <w:rsid w:val="4EA85595"/>
    <w:rsid w:val="4F037DBE"/>
    <w:rsid w:val="4F2009B5"/>
    <w:rsid w:val="4F3C588C"/>
    <w:rsid w:val="4F617599"/>
    <w:rsid w:val="4F995095"/>
    <w:rsid w:val="4FE9586C"/>
    <w:rsid w:val="50EA796D"/>
    <w:rsid w:val="510062F6"/>
    <w:rsid w:val="5168F35E"/>
    <w:rsid w:val="5184930D"/>
    <w:rsid w:val="521AD949"/>
    <w:rsid w:val="521BD272"/>
    <w:rsid w:val="52612ECC"/>
    <w:rsid w:val="53106593"/>
    <w:rsid w:val="53685DAE"/>
    <w:rsid w:val="5373C4FF"/>
    <w:rsid w:val="538CCF09"/>
    <w:rsid w:val="544F848B"/>
    <w:rsid w:val="54CD355C"/>
    <w:rsid w:val="54F7D4E6"/>
    <w:rsid w:val="55048069"/>
    <w:rsid w:val="557561A9"/>
    <w:rsid w:val="566231CB"/>
    <w:rsid w:val="567500AD"/>
    <w:rsid w:val="56DF6BF0"/>
    <w:rsid w:val="57463335"/>
    <w:rsid w:val="57BE9BDB"/>
    <w:rsid w:val="57CF0EBD"/>
    <w:rsid w:val="57E2BD3A"/>
    <w:rsid w:val="5823062C"/>
    <w:rsid w:val="58355316"/>
    <w:rsid w:val="58DABC72"/>
    <w:rsid w:val="59394170"/>
    <w:rsid w:val="59E4EDCF"/>
    <w:rsid w:val="59E4FEB7"/>
    <w:rsid w:val="5B14F0A4"/>
    <w:rsid w:val="5B6B6381"/>
    <w:rsid w:val="5BE3BB44"/>
    <w:rsid w:val="5C1D5EBB"/>
    <w:rsid w:val="5D835A0A"/>
    <w:rsid w:val="5E3A4B38"/>
    <w:rsid w:val="5F8553E2"/>
    <w:rsid w:val="5FA84121"/>
    <w:rsid w:val="5FCC4903"/>
    <w:rsid w:val="604293F6"/>
    <w:rsid w:val="61147FA1"/>
    <w:rsid w:val="613266B1"/>
    <w:rsid w:val="618BB6EA"/>
    <w:rsid w:val="61C69AA9"/>
    <w:rsid w:val="620C1DAC"/>
    <w:rsid w:val="62164AD9"/>
    <w:rsid w:val="63A2A712"/>
    <w:rsid w:val="63B8A017"/>
    <w:rsid w:val="6455FCCE"/>
    <w:rsid w:val="659422AC"/>
    <w:rsid w:val="65B8F5E9"/>
    <w:rsid w:val="65DAC398"/>
    <w:rsid w:val="65F024B6"/>
    <w:rsid w:val="6658CD9E"/>
    <w:rsid w:val="6668224E"/>
    <w:rsid w:val="66859FD7"/>
    <w:rsid w:val="6886446A"/>
    <w:rsid w:val="68A5486D"/>
    <w:rsid w:val="68AA5727"/>
    <w:rsid w:val="68D1C4B6"/>
    <w:rsid w:val="69304793"/>
    <w:rsid w:val="69611D2C"/>
    <w:rsid w:val="6A016548"/>
    <w:rsid w:val="6A190D1C"/>
    <w:rsid w:val="6A8D7B98"/>
    <w:rsid w:val="6B19E544"/>
    <w:rsid w:val="6B36E9E0"/>
    <w:rsid w:val="6B5670B1"/>
    <w:rsid w:val="6B6095CE"/>
    <w:rsid w:val="6BBAED10"/>
    <w:rsid w:val="6BFA2B7A"/>
    <w:rsid w:val="6C4BE3D5"/>
    <w:rsid w:val="6CE0916E"/>
    <w:rsid w:val="6CF3EDA6"/>
    <w:rsid w:val="6D093E0F"/>
    <w:rsid w:val="6D1AEC9A"/>
    <w:rsid w:val="6DBCA928"/>
    <w:rsid w:val="6F035877"/>
    <w:rsid w:val="6FDD71D2"/>
    <w:rsid w:val="70980D48"/>
    <w:rsid w:val="7170B30C"/>
    <w:rsid w:val="717D0083"/>
    <w:rsid w:val="71F9BA77"/>
    <w:rsid w:val="7212F94E"/>
    <w:rsid w:val="722E4823"/>
    <w:rsid w:val="7238FDE4"/>
    <w:rsid w:val="723BE3A8"/>
    <w:rsid w:val="724AA28E"/>
    <w:rsid w:val="730BB778"/>
    <w:rsid w:val="7374B07E"/>
    <w:rsid w:val="73FE4680"/>
    <w:rsid w:val="7439A9BD"/>
    <w:rsid w:val="7457F432"/>
    <w:rsid w:val="74DB161A"/>
    <w:rsid w:val="74F5B80B"/>
    <w:rsid w:val="74F6A3FA"/>
    <w:rsid w:val="754F6790"/>
    <w:rsid w:val="758354F0"/>
    <w:rsid w:val="7591854C"/>
    <w:rsid w:val="75AFA72E"/>
    <w:rsid w:val="75DDC7EE"/>
    <w:rsid w:val="760C5655"/>
    <w:rsid w:val="763F98FE"/>
    <w:rsid w:val="766F5D64"/>
    <w:rsid w:val="76D4FFEA"/>
    <w:rsid w:val="7753DE4B"/>
    <w:rsid w:val="77DD32E5"/>
    <w:rsid w:val="7838C8AC"/>
    <w:rsid w:val="78C049AF"/>
    <w:rsid w:val="7A0DD947"/>
    <w:rsid w:val="7A9FCA23"/>
    <w:rsid w:val="7B030D8F"/>
    <w:rsid w:val="7B6ADB0F"/>
    <w:rsid w:val="7B8CB0FA"/>
    <w:rsid w:val="7BEB675F"/>
    <w:rsid w:val="7C7B22DA"/>
    <w:rsid w:val="7D16D865"/>
    <w:rsid w:val="7D398A5A"/>
    <w:rsid w:val="7F792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58DABC72"/>
  <w15:chartTrackingRefBased/>
  <w15:docId w15:val="{78DF6D06-32DD-490D-97E1-B5986376EE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4A74A66D"/>
    <w:rPr>
      <w:lang w:val="lt-LT"/>
    </w:rPr>
  </w:style>
  <w:style w:type="paragraph" w:styleId="Heading1">
    <w:name w:val="heading 1"/>
    <w:basedOn w:val="Normal"/>
    <w:next w:val="Normal"/>
    <w:link w:val="Heading1Char"/>
    <w:uiPriority w:val="9"/>
    <w:qFormat/>
    <w:rsid w:val="4A74A66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4A74A66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4A74A66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4A74A66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4A74A66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4A74A66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4A74A66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4A74A66D"/>
    <w:pPr>
      <w:keepNext/>
      <w:keepLines/>
      <w:spacing w:after="0"/>
      <w:outlineLvl w:val="7"/>
    </w:pPr>
    <w:rPr>
      <w:rFonts w:eastAsiaTheme="majorEastAsia" w:cstheme="majorBidi"/>
      <w:i/>
      <w:iCs/>
      <w:color w:val="272727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4A74A66D"/>
    <w:pPr>
      <w:keepNext/>
      <w:keepLines/>
      <w:spacing w:after="0"/>
      <w:outlineLvl w:val="8"/>
    </w:pPr>
    <w:rPr>
      <w:rFonts w:eastAsiaTheme="majorEastAsia" w:cstheme="majorBidi"/>
      <w:color w:val="2727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itle">
    <w:name w:val="Title"/>
    <w:basedOn w:val="Normal"/>
    <w:next w:val="Normal"/>
    <w:link w:val="TitleChar"/>
    <w:uiPriority w:val="10"/>
    <w:qFormat/>
    <w:rsid w:val="4A74A66D"/>
    <w:pPr>
      <w:spacing w:after="80" w:line="240" w:lineRule="auto"/>
      <w:contextualSpacing/>
    </w:pPr>
    <w:rPr>
      <w:rFonts w:asciiTheme="majorHAnsi" w:eastAsiaTheme="majorEastAsia" w:hAnsiTheme="majorHAnsi" w:cstheme="majorBidi"/>
      <w:sz w:val="56"/>
      <w:szCs w:val="56"/>
    </w:rPr>
  </w:style>
  <w:style w:type="character" w:customStyle="1" w:styleId="SubtitleChar">
    <w:name w:val="Subtitle Char"/>
    <w:basedOn w:val="DefaultParagraphFont"/>
    <w:link w:val="Subtitle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qFormat/>
    <w:rsid w:val="4A74A66D"/>
    <w:rPr>
      <w:rFonts w:eastAsiaTheme="majorEastAsia" w:cstheme="majorBidi"/>
      <w:color w:val="595959" w:themeColor="text1" w:themeTint="A6"/>
      <w:sz w:val="28"/>
      <w:szCs w:val="28"/>
    </w:rPr>
  </w:style>
  <w:style w:type="character" w:styleId="IntenseEmphasis">
    <w:name w:val="Intense Emphasis"/>
    <w:basedOn w:val="DefaultParagraphFont"/>
    <w:uiPriority w:val="21"/>
    <w:qFormat/>
    <w:rPr>
      <w:i/>
      <w:iCs/>
      <w:color w:val="0F4761" w:themeColor="accent1" w:themeShade="BF"/>
    </w:rPr>
  </w:style>
  <w:style w:type="character" w:customStyle="1" w:styleId="QuoteChar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rsid w:val="4A74A66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ntenseQuoteChar">
    <w:name w:val="Intense Quote Char"/>
    <w:basedOn w:val="DefaultParagraphFont"/>
    <w:link w:val="IntenseQuote"/>
    <w:uiPriority w:val="3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4A74A66D"/>
    <w:pP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color w:val="0F4761" w:themeColor="accent1" w:themeShade="BF"/>
      <w:spacing w:val="5"/>
    </w:rPr>
  </w:style>
  <w:style w:type="paragraph" w:styleId="ListParagraph">
    <w:name w:val="List Paragraph"/>
    <w:basedOn w:val="Normal"/>
    <w:uiPriority w:val="34"/>
    <w:qFormat/>
    <w:rsid w:val="4A74A66D"/>
    <w:pPr>
      <w:ind w:left="720"/>
      <w:contextualSpacing/>
    </w:pPr>
  </w:style>
  <w:style w:type="paragraph" w:styleId="TOC1">
    <w:name w:val="toc 1"/>
    <w:basedOn w:val="Normal"/>
    <w:next w:val="Normal"/>
    <w:uiPriority w:val="39"/>
    <w:unhideWhenUsed/>
    <w:rsid w:val="4A74A66D"/>
    <w:pPr>
      <w:spacing w:after="100"/>
    </w:pPr>
  </w:style>
  <w:style w:type="paragraph" w:styleId="TOC2">
    <w:name w:val="toc 2"/>
    <w:basedOn w:val="Normal"/>
    <w:next w:val="Normal"/>
    <w:uiPriority w:val="39"/>
    <w:unhideWhenUsed/>
    <w:rsid w:val="4A74A66D"/>
    <w:pPr>
      <w:spacing w:after="100"/>
      <w:ind w:left="220"/>
    </w:pPr>
  </w:style>
  <w:style w:type="paragraph" w:styleId="TOC3">
    <w:name w:val="toc 3"/>
    <w:basedOn w:val="Normal"/>
    <w:next w:val="Normal"/>
    <w:uiPriority w:val="39"/>
    <w:unhideWhenUsed/>
    <w:rsid w:val="4A74A66D"/>
    <w:pPr>
      <w:spacing w:after="100"/>
      <w:ind w:left="440"/>
    </w:pPr>
  </w:style>
  <w:style w:type="paragraph" w:styleId="TOC4">
    <w:name w:val="toc 4"/>
    <w:basedOn w:val="Normal"/>
    <w:next w:val="Normal"/>
    <w:uiPriority w:val="39"/>
    <w:unhideWhenUsed/>
    <w:rsid w:val="4A74A66D"/>
    <w:pPr>
      <w:spacing w:after="100"/>
      <w:ind w:left="660"/>
    </w:pPr>
  </w:style>
  <w:style w:type="paragraph" w:styleId="TOC5">
    <w:name w:val="toc 5"/>
    <w:basedOn w:val="Normal"/>
    <w:next w:val="Normal"/>
    <w:uiPriority w:val="39"/>
    <w:unhideWhenUsed/>
    <w:rsid w:val="4A74A66D"/>
    <w:pPr>
      <w:spacing w:after="100"/>
      <w:ind w:left="880"/>
    </w:pPr>
  </w:style>
  <w:style w:type="paragraph" w:styleId="TOC6">
    <w:name w:val="toc 6"/>
    <w:basedOn w:val="Normal"/>
    <w:next w:val="Normal"/>
    <w:uiPriority w:val="39"/>
    <w:unhideWhenUsed/>
    <w:rsid w:val="4A74A66D"/>
    <w:pPr>
      <w:spacing w:after="100"/>
      <w:ind w:left="1100"/>
    </w:pPr>
  </w:style>
  <w:style w:type="paragraph" w:styleId="TOC7">
    <w:name w:val="toc 7"/>
    <w:basedOn w:val="Normal"/>
    <w:next w:val="Normal"/>
    <w:uiPriority w:val="39"/>
    <w:unhideWhenUsed/>
    <w:rsid w:val="4A74A66D"/>
    <w:pPr>
      <w:spacing w:after="100"/>
      <w:ind w:left="1320"/>
    </w:pPr>
  </w:style>
  <w:style w:type="paragraph" w:styleId="TOC8">
    <w:name w:val="toc 8"/>
    <w:basedOn w:val="Normal"/>
    <w:next w:val="Normal"/>
    <w:uiPriority w:val="39"/>
    <w:unhideWhenUsed/>
    <w:rsid w:val="4A74A66D"/>
    <w:pPr>
      <w:spacing w:after="100"/>
      <w:ind w:left="1540"/>
    </w:pPr>
  </w:style>
  <w:style w:type="paragraph" w:styleId="TOC9">
    <w:name w:val="toc 9"/>
    <w:basedOn w:val="Normal"/>
    <w:next w:val="Normal"/>
    <w:uiPriority w:val="39"/>
    <w:unhideWhenUsed/>
    <w:rsid w:val="4A74A66D"/>
    <w:pPr>
      <w:spacing w:after="100"/>
      <w:ind w:left="1760"/>
    </w:pPr>
  </w:style>
  <w:style w:type="paragraph" w:styleId="EndnoteText">
    <w:name w:val="endnote text"/>
    <w:basedOn w:val="Normal"/>
    <w:uiPriority w:val="99"/>
    <w:semiHidden/>
    <w:unhideWhenUsed/>
    <w:rsid w:val="4A74A66D"/>
    <w:pPr>
      <w:spacing w:after="0" w:line="240" w:lineRule="auto"/>
    </w:pPr>
    <w:rPr>
      <w:sz w:val="20"/>
      <w:szCs w:val="20"/>
    </w:rPr>
  </w:style>
  <w:style w:type="paragraph" w:styleId="Footer">
    <w:name w:val="footer"/>
    <w:basedOn w:val="Normal"/>
    <w:uiPriority w:val="99"/>
    <w:unhideWhenUsed/>
    <w:rsid w:val="4A74A66D"/>
    <w:pPr>
      <w:tabs>
        <w:tab w:val="center" w:pos="4680"/>
        <w:tab w:val="right" w:pos="9360"/>
      </w:tabs>
      <w:spacing w:after="0" w:line="240" w:lineRule="auto"/>
    </w:pPr>
  </w:style>
  <w:style w:type="paragraph" w:styleId="FootnoteText">
    <w:name w:val="footnote text"/>
    <w:basedOn w:val="Normal"/>
    <w:uiPriority w:val="99"/>
    <w:semiHidden/>
    <w:unhideWhenUsed/>
    <w:rsid w:val="4A74A66D"/>
    <w:pPr>
      <w:spacing w:after="0" w:line="240" w:lineRule="auto"/>
    </w:pPr>
    <w:rPr>
      <w:sz w:val="20"/>
      <w:szCs w:val="20"/>
    </w:rPr>
  </w:style>
  <w:style w:type="paragraph" w:styleId="Header">
    <w:name w:val="header"/>
    <w:basedOn w:val="Normal"/>
    <w:uiPriority w:val="99"/>
    <w:unhideWhenUsed/>
    <w:rsid w:val="4A74A66D"/>
    <w:pPr>
      <w:tabs>
        <w:tab w:val="center" w:pos="4680"/>
        <w:tab w:val="right" w:pos="9360"/>
      </w:tabs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Pr>
      <w:color w:val="467886" w:themeColor="hyperlink"/>
      <w:u w:val="single"/>
    </w:r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  <w:lang w:val="lt-LT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Revision">
    <w:name w:val="Revision"/>
    <w:hidden/>
    <w:uiPriority w:val="99"/>
    <w:semiHidden/>
    <w:rsid w:val="00301045"/>
    <w:pPr>
      <w:spacing w:after="0" w:line="240" w:lineRule="auto"/>
    </w:pPr>
    <w:rPr>
      <w:lang w:val="lt-LT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E64D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E64DC"/>
    <w:rPr>
      <w:b/>
      <w:bCs/>
      <w:sz w:val="20"/>
      <w:szCs w:val="20"/>
      <w:lang w:val="lt-LT"/>
    </w:rPr>
  </w:style>
  <w:style w:type="character" w:styleId="UnresolvedMention">
    <w:name w:val="Unresolved Mention"/>
    <w:basedOn w:val="DefaultParagraphFont"/>
    <w:uiPriority w:val="99"/>
    <w:semiHidden/>
    <w:unhideWhenUsed/>
    <w:rsid w:val="00BA5742"/>
    <w:rPr>
      <w:color w:val="605E5C"/>
      <w:shd w:val="clear" w:color="auto" w:fill="E1DFDD"/>
    </w:rPr>
  </w:style>
  <w:style w:type="paragraph" w:styleId="Caption">
    <w:name w:val="caption"/>
    <w:basedOn w:val="Normal"/>
    <w:next w:val="Normal"/>
    <w:uiPriority w:val="35"/>
    <w:unhideWhenUsed/>
    <w:qFormat/>
    <w:rsid w:val="00EB0ED2"/>
    <w:pPr>
      <w:spacing w:after="200" w:line="240" w:lineRule="auto"/>
    </w:pPr>
    <w:rPr>
      <w:i/>
      <w:iCs/>
      <w:color w:val="0E2841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44845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9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2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589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5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34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03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43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059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microsoft.com/office/2020/10/relationships/intelligence" Target="intelligence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ecb.europa.eu/paym/pdf/participants_eurosystem_exploratory_work.pdf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mailto:martynas@axiology.xyz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RefNo xmlns="5401ffe5-03bc-4d73-aab2-02fc6b32e61b">AXD-EXT-CRP-2024-0054DRAFT</RefNo>
    <lcf76f155ced4ddcb4097134ff3c332f xmlns="5401ffe5-03bc-4d73-aab2-02fc6b32e61b">
      <Terms xmlns="http://schemas.microsoft.com/office/infopath/2007/PartnerControls"/>
    </lcf76f155ced4ddcb4097134ff3c332f>
    <nr xmlns="5401ffe5-03bc-4d73-aab2-02fc6b32e61b" xsi:nil="true"/>
    <TaxCatchAll xmlns="054f6cec-ef17-4aec-8fca-badabe11cf08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E1A9B042C46C446859E1788727B5610" ma:contentTypeVersion="19" ma:contentTypeDescription="Create a new document." ma:contentTypeScope="" ma:versionID="7c32e10e74737f3bfd9d08cda9680ac6">
  <xsd:schema xmlns:xsd="http://www.w3.org/2001/XMLSchema" xmlns:xs="http://www.w3.org/2001/XMLSchema" xmlns:p="http://schemas.microsoft.com/office/2006/metadata/properties" xmlns:ns2="5401ffe5-03bc-4d73-aab2-02fc6b32e61b" xmlns:ns3="054f6cec-ef17-4aec-8fca-badabe11cf08" targetNamespace="http://schemas.microsoft.com/office/2006/metadata/properties" ma:root="true" ma:fieldsID="de7fc6773cd97423505be6d46d0d9698" ns2:_="" ns3:_="">
    <xsd:import namespace="5401ffe5-03bc-4d73-aab2-02fc6b32e61b"/>
    <xsd:import namespace="054f6cec-ef17-4aec-8fca-badabe11cf08"/>
    <xsd:element name="properties">
      <xsd:complexType>
        <xsd:sequence>
          <xsd:element name="documentManagement">
            <xsd:complexType>
              <xsd:all>
                <xsd:element ref="ns2:RefNo" minOccurs="0"/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n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401ffe5-03bc-4d73-aab2-02fc6b32e61b" elementFormDefault="qualified">
    <xsd:import namespace="http://schemas.microsoft.com/office/2006/documentManagement/types"/>
    <xsd:import namespace="http://schemas.microsoft.com/office/infopath/2007/PartnerControls"/>
    <xsd:element name="RefNo" ma:index="3" nillable="true" ma:displayName="Ref No" ma:format="Dropdown" ma:indexed="true" ma:internalName="RefNo">
      <xsd:simpleType>
        <xsd:restriction base="dms:Text">
          <xsd:maxLength value="255"/>
        </xsd:restriction>
      </xsd:simple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2d623f47-41fc-4905-b2fd-c81681c7368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hidden="true" ma:internalName="MediaServiceOCR" ma:readOnly="true">
      <xsd:simpleType>
        <xsd:restriction base="dms:Note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1" nillable="true" ma:displayName="Location" ma:hidden="true" ma:indexed="true" ma:internalName="MediaServiceLocation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nr" ma:index="23" nillable="true" ma:displayName="nr" ma:format="Dropdown" ma:hidden="true" ma:indexed="true" ma:internalName="nr" ma:percentage="FALSE">
      <xsd:simpleType>
        <xsd:restriction base="dms:Number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54f6cec-ef17-4aec-8fca-badabe11cf08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hidden="true" ma:internalName="SharedWithDetails" ma:readOnly="true">
      <xsd:simpleType>
        <xsd:restriction base="dms:Note"/>
      </xsd:simpleType>
    </xsd:element>
    <xsd:element name="TaxCatchAll" ma:index="16" nillable="true" ma:displayName="Taxonomy Catch All Column" ma:hidden="true" ma:list="{e408fad0-cdd5-4cde-9ba2-99658b2caa5f}" ma:internalName="TaxCatchAll" ma:readOnly="false" ma:showField="CatchAllData" ma:web="054f6cec-ef17-4aec-8fca-badabe11cf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CC82029-65B7-495C-973F-BF360AC83234}">
  <ds:schemaRefs>
    <ds:schemaRef ds:uri="http://schemas.microsoft.com/office/2006/metadata/properties"/>
    <ds:schemaRef ds:uri="http://schemas.microsoft.com/office/infopath/2007/PartnerControls"/>
    <ds:schemaRef ds:uri="5401ffe5-03bc-4d73-aab2-02fc6b32e61b"/>
    <ds:schemaRef ds:uri="054f6cec-ef17-4aec-8fca-badabe11cf08"/>
  </ds:schemaRefs>
</ds:datastoreItem>
</file>

<file path=customXml/itemProps2.xml><?xml version="1.0" encoding="utf-8"?>
<ds:datastoreItem xmlns:ds="http://schemas.openxmlformats.org/officeDocument/2006/customXml" ds:itemID="{ADF4671C-C88C-4240-9397-D8FC5875FB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401ffe5-03bc-4d73-aab2-02fc6b32e61b"/>
    <ds:schemaRef ds:uri="054f6cec-ef17-4aec-8fca-badabe11cf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4E31034-80AC-454B-9A98-31A51151CE0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479</Words>
  <Characters>2648</Characters>
  <Application>Microsoft Office Word</Application>
  <DocSecurity>0</DocSecurity>
  <Lines>45</Lines>
  <Paragraphs>23</Paragraphs>
  <ScaleCrop>false</ScaleCrop>
  <Company/>
  <LinksUpToDate>false</LinksUpToDate>
  <CharactersWithSpaces>3104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Martynas Pilkis</dc:creator>
  <cp:keywords/>
  <dc:description/>
  <cp:lastModifiedBy>Martynas Pilkis</cp:lastModifiedBy>
  <cp:revision>5</cp:revision>
  <dcterms:created xsi:type="dcterms:W3CDTF">2024-10-30T11:36:00Z</dcterms:created>
  <dcterms:modified xsi:type="dcterms:W3CDTF">2024-10-30T12:16:00Z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0x0101008E1A9B042C46C446859E1788727B5610</vt:lpwstr>
  </property>
  <property fmtid="{D5CDD505-2E9C-101B-9397-08002B2CF9AE}" pid="3" name="MediaServiceImageTags">
    <vt:lpwstr/>
  </property>
</Properties>
</file>