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27DF" w:rsidP="6A814FF5" w:rsidRDefault="0053789B" w14:paraId="30F98C58" w14:textId="39276ED1">
      <w:pPr>
        <w:suppressAutoHyphens/>
        <w:spacing w:line="276" w:lineRule="auto"/>
        <w:jc w:val="center"/>
        <w:rPr>
          <w:rFonts w:eastAsia="Calibri"/>
          <w:b w:val="1"/>
          <w:bCs w:val="1"/>
          <w:sz w:val="28"/>
          <w:szCs w:val="28"/>
          <w:lang w:bidi="lt-LT"/>
        </w:rPr>
      </w:pPr>
      <w:bookmarkStart w:name="OLE_LINK2" w:id="0"/>
      <w:bookmarkStart w:name="OLE_LINK3" w:id="1"/>
      <w:bookmarkEnd w:id="0"/>
      <w:bookmarkEnd w:id="1"/>
      <w:r w:rsidRPr="6A814FF5" w:rsidR="0053789B">
        <w:rPr>
          <w:rFonts w:eastAsia="Calibri"/>
          <w:b w:val="1"/>
          <w:bCs w:val="1"/>
          <w:sz w:val="28"/>
          <w:szCs w:val="28"/>
          <w:lang w:bidi="lt-LT"/>
        </w:rPr>
        <w:t xml:space="preserve">LG </w:t>
      </w:r>
      <w:r w:rsidRPr="6A814FF5" w:rsidR="7BC6E2C7">
        <w:rPr>
          <w:rFonts w:eastAsia="Calibri"/>
          <w:b w:val="1"/>
          <w:bCs w:val="1"/>
          <w:sz w:val="28"/>
          <w:szCs w:val="28"/>
          <w:lang w:bidi="lt-LT"/>
        </w:rPr>
        <w:t>skelbia 2024 m. trečiojo ketvirčio finansinius rezultatus</w:t>
      </w:r>
    </w:p>
    <w:p w:rsidRPr="00B455A4" w:rsidR="00B455A4" w:rsidP="00B455A4" w:rsidRDefault="00B455A4" w14:paraId="29DF803D" w14:textId="77777777">
      <w:pPr>
        <w:suppressAutoHyphens/>
        <w:spacing w:line="276" w:lineRule="auto"/>
        <w:jc w:val="center"/>
        <w:rPr>
          <w:rFonts w:eastAsia="Calibri"/>
          <w:b/>
          <w:bCs/>
          <w:color w:val="000000" w:themeColor="text1"/>
          <w:sz w:val="28"/>
          <w:szCs w:val="28"/>
          <w:lang w:val="en-GB" w:eastAsia="ko-KR"/>
        </w:rPr>
      </w:pPr>
    </w:p>
    <w:p w:rsidRPr="00D34D4A" w:rsidR="00CC1A33" w:rsidP="002A56E6" w:rsidRDefault="00192A71" w14:paraId="28F472B8" w14:textId="757CDCAD">
      <w:pPr>
        <w:suppressAutoHyphens/>
        <w:spacing w:line="276" w:lineRule="auto"/>
        <w:ind w:right="-96"/>
        <w:jc w:val="both"/>
        <w:rPr>
          <w:rFonts w:eastAsia="Batang"/>
          <w:b w:val="1"/>
          <w:bCs w:val="1"/>
          <w:lang w:eastAsia="ko-KR" w:bidi="mni-IN"/>
        </w:rPr>
      </w:pPr>
      <w:r w:rsidRPr="7196F48A" w:rsidR="00192A71">
        <w:rPr>
          <w:rFonts w:eastAsia="Times New Roman"/>
          <w:b w:val="1"/>
          <w:bCs w:val="1"/>
          <w:lang w:bidi="lt-LT"/>
        </w:rPr>
        <w:t xml:space="preserve">„LG Electronics“ (LG) paskelbė, kad 2024 m. III ketvirčio konsoliduotosios pajamos siekė 22,18 trilijono </w:t>
      </w:r>
      <w:r w:rsidRPr="7196F48A" w:rsidR="6E2A3F29">
        <w:rPr>
          <w:rFonts w:eastAsia="Times New Roman"/>
          <w:b w:val="1"/>
          <w:bCs w:val="1"/>
          <w:lang w:bidi="lt-LT"/>
        </w:rPr>
        <w:t xml:space="preserve">Pietų </w:t>
      </w:r>
      <w:r w:rsidRPr="7196F48A" w:rsidR="46B4F06D">
        <w:rPr>
          <w:rFonts w:eastAsia="Times New Roman"/>
          <w:b w:val="1"/>
          <w:bCs w:val="1"/>
          <w:lang w:bidi="lt-LT"/>
        </w:rPr>
        <w:t xml:space="preserve">Korėjos </w:t>
      </w:r>
      <w:r w:rsidRPr="7196F48A" w:rsidR="46B4F06D">
        <w:rPr>
          <w:rFonts w:eastAsia="Times New Roman"/>
          <w:b w:val="1"/>
          <w:bCs w:val="1"/>
          <w:lang w:bidi="lt-LT"/>
        </w:rPr>
        <w:t xml:space="preserve">vonų</w:t>
      </w:r>
      <w:r w:rsidRPr="7196F48A" w:rsidR="46B4F06D">
        <w:rPr>
          <w:rFonts w:eastAsia="Times New Roman"/>
          <w:b w:val="1"/>
          <w:bCs w:val="1"/>
          <w:lang w:bidi="lt-LT"/>
        </w:rPr>
        <w:t xml:space="preserve"> (</w:t>
      </w:r>
      <w:r w:rsidRPr="7196F48A" w:rsidR="00192A71">
        <w:rPr>
          <w:rFonts w:eastAsia="Times New Roman"/>
          <w:b w:val="1"/>
          <w:bCs w:val="1"/>
          <w:lang w:bidi="lt-LT"/>
        </w:rPr>
        <w:t>KRW</w:t>
      </w:r>
      <w:r w:rsidRPr="7196F48A" w:rsidR="7DD16900">
        <w:rPr>
          <w:rFonts w:eastAsia="Times New Roman"/>
          <w:b w:val="1"/>
          <w:bCs w:val="1"/>
          <w:lang w:bidi="lt-LT"/>
        </w:rPr>
        <w:t>)</w:t>
      </w:r>
      <w:r w:rsidRPr="7196F48A" w:rsidR="00192A71">
        <w:rPr>
          <w:rFonts w:eastAsia="Times New Roman"/>
          <w:b w:val="1"/>
          <w:bCs w:val="1"/>
          <w:lang w:bidi="lt-LT"/>
        </w:rPr>
        <w:t xml:space="preserve"> (14,75 mlrd. eurų pagal Europos Centrinio Banko ketvirčio vidutinį valiutos kursą</w:t>
      </w:r>
      <w:r w:rsidRPr="7196F48A" w:rsidR="00FD4035">
        <w:rPr>
          <w:rStyle w:val="Puslapioinaosnuoroda"/>
          <w:rFonts w:eastAsia="Batang"/>
          <w:b w:val="1"/>
          <w:bCs w:val="1"/>
          <w:lang w:bidi="lt-LT"/>
        </w:rPr>
        <w:footnoteReference w:id="2"/>
      </w:r>
      <w:r w:rsidRPr="7196F48A" w:rsidR="002D21A8">
        <w:rPr>
          <w:rFonts w:eastAsia="Batang"/>
          <w:b w:val="1"/>
          <w:bCs w:val="1"/>
          <w:lang w:bidi="lt-LT"/>
        </w:rPr>
        <w:t>), o veiklos pelnas – 751,9 mlrd. KRW (500,06 mln. eurų). Šios pajamos yra didžiausios per III ketvirtį, o veiklos pelnas – ketvirtas pagal dydį bendrovės istorijoje.</w:t>
      </w:r>
    </w:p>
    <w:p w:rsidRPr="00D34D4A" w:rsidR="00CC1A33" w:rsidP="002A56E6" w:rsidRDefault="00CC1A33" w14:paraId="221081A2" w14:textId="77777777">
      <w:pPr>
        <w:suppressAutoHyphens/>
        <w:spacing w:line="276" w:lineRule="auto"/>
        <w:ind w:right="-96"/>
        <w:jc w:val="both"/>
        <w:rPr>
          <w:rFonts w:eastAsia="Batang"/>
          <w:lang w:eastAsia="ko-KR" w:bidi="mni-IN"/>
        </w:rPr>
      </w:pPr>
    </w:p>
    <w:p w:rsidRPr="00D34D4A" w:rsidR="003E46B5" w:rsidP="3348A34F" w:rsidRDefault="007301F1" w14:paraId="37654570" w14:textId="4B748AD7">
      <w:pPr>
        <w:suppressAutoHyphens/>
        <w:spacing w:line="276" w:lineRule="auto"/>
        <w:ind w:right="-96"/>
        <w:jc w:val="both"/>
        <w:rPr>
          <w:rFonts w:eastAsia="Batang"/>
          <w:lang w:bidi="lt-LT"/>
        </w:rPr>
      </w:pPr>
      <w:r w:rsidRPr="3348A34F" w:rsidR="007301F1">
        <w:rPr>
          <w:rFonts w:eastAsia="Batang"/>
          <w:lang w:bidi="lt-LT"/>
        </w:rPr>
        <w:t xml:space="preserve">III ketvirtį įtakos turėjo keli išoriniai veiksniai, pavyzdžiui, lėtai atsigaunanti paklausos rinka ir pasauliniai geopolitiniai iššūkiai. Dėl to </w:t>
      </w:r>
      <w:r w:rsidRPr="3348A34F" w:rsidR="278EDB02">
        <w:rPr>
          <w:rFonts w:eastAsia="Batang"/>
          <w:lang w:bidi="lt-LT"/>
        </w:rPr>
        <w:t xml:space="preserve">pasaulyje išaugo </w:t>
      </w:r>
      <w:r w:rsidRPr="3348A34F" w:rsidR="007301F1">
        <w:rPr>
          <w:rFonts w:eastAsia="Batang"/>
          <w:lang w:bidi="lt-LT"/>
        </w:rPr>
        <w:t xml:space="preserve">siuntimo išlaidos, </w:t>
      </w:r>
      <w:r w:rsidRPr="3348A34F" w:rsidR="5D2872C8">
        <w:rPr>
          <w:rFonts w:eastAsia="Batang"/>
          <w:lang w:bidi="lt-LT"/>
        </w:rPr>
        <w:t>kurios prisidėjo</w:t>
      </w:r>
      <w:r w:rsidRPr="3348A34F" w:rsidR="007301F1">
        <w:rPr>
          <w:rFonts w:eastAsia="Batang"/>
          <w:lang w:bidi="lt-LT"/>
        </w:rPr>
        <w:t xml:space="preserve"> ir </w:t>
      </w:r>
      <w:r w:rsidRPr="3348A34F" w:rsidR="1BB99EE2">
        <w:rPr>
          <w:rFonts w:eastAsia="Batang"/>
          <w:lang w:bidi="lt-LT"/>
        </w:rPr>
        <w:t xml:space="preserve">prie </w:t>
      </w:r>
      <w:r w:rsidRPr="3348A34F" w:rsidR="007301F1">
        <w:rPr>
          <w:rFonts w:eastAsia="Batang"/>
          <w:lang w:bidi="lt-LT"/>
        </w:rPr>
        <w:t>sąnaud</w:t>
      </w:r>
      <w:r w:rsidRPr="3348A34F" w:rsidR="740E045C">
        <w:rPr>
          <w:rFonts w:eastAsia="Batang"/>
          <w:lang w:bidi="lt-LT"/>
        </w:rPr>
        <w:t>ų augimo</w:t>
      </w:r>
      <w:r w:rsidRPr="3348A34F" w:rsidR="007301F1">
        <w:rPr>
          <w:rFonts w:eastAsia="Batang"/>
          <w:lang w:bidi="lt-LT"/>
        </w:rPr>
        <w:t xml:space="preserve">. </w:t>
      </w:r>
    </w:p>
    <w:p w:rsidRPr="00D34D4A" w:rsidR="000C7DE3" w:rsidP="002A56E6" w:rsidRDefault="000C7DE3" w14:paraId="3BAF0389" w14:textId="77777777">
      <w:pPr>
        <w:suppressAutoHyphens/>
        <w:spacing w:line="276" w:lineRule="auto"/>
        <w:ind w:right="-96"/>
        <w:jc w:val="both"/>
        <w:rPr>
          <w:rFonts w:eastAsia="Batang"/>
          <w:lang w:eastAsia="ko-KR" w:bidi="mni-IN"/>
        </w:rPr>
      </w:pPr>
    </w:p>
    <w:p w:rsidRPr="00D34D4A" w:rsidR="007301F1" w:rsidP="3348A34F" w:rsidRDefault="00CE3A4D" w14:paraId="4B2BEE16" w14:textId="4F4F5AC2">
      <w:pPr>
        <w:suppressAutoHyphens/>
        <w:spacing w:line="276" w:lineRule="auto"/>
        <w:ind w:right="-96"/>
        <w:jc w:val="both"/>
        <w:rPr>
          <w:rFonts w:eastAsia="Batang"/>
          <w:lang w:bidi="lt-LT"/>
        </w:rPr>
      </w:pPr>
      <w:r w:rsidRPr="3348A34F" w:rsidR="00CE3A4D">
        <w:rPr>
          <w:rFonts w:eastAsia="Batang"/>
          <w:lang w:bidi="lt-LT"/>
        </w:rPr>
        <w:t>Nepaisydama šių kliūčių, LG keturis ketvirčius iš eilės augino metines pajamas ir atnaujino savo verslo portfelį</w:t>
      </w:r>
      <w:r w:rsidRPr="3348A34F" w:rsidR="15123ED1">
        <w:rPr>
          <w:rFonts w:eastAsia="Batang"/>
          <w:lang w:bidi="lt-LT"/>
        </w:rPr>
        <w:t>, į</w:t>
      </w:r>
      <w:r w:rsidRPr="3348A34F" w:rsidR="00CE3A4D">
        <w:rPr>
          <w:rFonts w:eastAsia="Batang"/>
          <w:lang w:bidi="lt-LT"/>
        </w:rPr>
        <w:t>skaitant ir pertvarkytus verslo metodus bei modelius, ir B2B (versl</w:t>
      </w:r>
      <w:r w:rsidRPr="3348A34F" w:rsidR="40279B03">
        <w:rPr>
          <w:rFonts w:eastAsia="Batang"/>
          <w:lang w:bidi="lt-LT"/>
        </w:rPr>
        <w:t>as</w:t>
      </w:r>
      <w:r w:rsidRPr="3348A34F" w:rsidR="00CE3A4D">
        <w:rPr>
          <w:rFonts w:eastAsia="Batang"/>
          <w:lang w:bidi="lt-LT"/>
        </w:rPr>
        <w:t xml:space="preserve"> verslui) operacijų plėtrą. </w:t>
      </w:r>
      <w:r w:rsidRPr="3348A34F" w:rsidR="171D1C4F">
        <w:rPr>
          <w:rFonts w:eastAsia="Batang"/>
          <w:lang w:bidi="lt-LT"/>
        </w:rPr>
        <w:t>Dėl šių pastangų,</w:t>
      </w:r>
      <w:r w:rsidRPr="3348A34F" w:rsidR="00CE3A4D">
        <w:rPr>
          <w:rFonts w:eastAsia="Batang"/>
          <w:lang w:bidi="lt-LT"/>
        </w:rPr>
        <w:t xml:space="preserve"> LG pavyko iš dalies kompensuoti neišvengiamai išaugusias sąnaudas, todėl pelnas ir toliau buvo didelis, o tai </w:t>
      </w:r>
      <w:r w:rsidRPr="3348A34F" w:rsidR="785045C6">
        <w:rPr>
          <w:rFonts w:eastAsia="Batang"/>
          <w:lang w:bidi="lt-LT"/>
        </w:rPr>
        <w:t>parodo</w:t>
      </w:r>
      <w:r w:rsidRPr="3348A34F" w:rsidR="00CE3A4D">
        <w:rPr>
          <w:rFonts w:eastAsia="Batang"/>
          <w:lang w:bidi="lt-LT"/>
        </w:rPr>
        <w:t>, kad bendrovė išliko labai konkurencinga.</w:t>
      </w:r>
    </w:p>
    <w:p w:rsidRPr="00D34D4A" w:rsidR="007301F1" w:rsidP="002A56E6" w:rsidRDefault="007301F1" w14:paraId="6F59ACD6" w14:textId="77777777">
      <w:pPr>
        <w:suppressAutoHyphens/>
        <w:spacing w:line="276" w:lineRule="auto"/>
        <w:ind w:right="-96"/>
        <w:jc w:val="both"/>
        <w:rPr>
          <w:rFonts w:eastAsia="Batang"/>
          <w:lang w:eastAsia="ko-KR" w:bidi="mni-IN"/>
        </w:rPr>
      </w:pPr>
    </w:p>
    <w:p w:rsidRPr="00D34D4A" w:rsidR="00CE3A4D" w:rsidP="002A56E6" w:rsidRDefault="00CE3A4D" w14:paraId="2548F336" w14:textId="57BF1605">
      <w:pPr>
        <w:suppressAutoHyphens/>
        <w:spacing w:line="276" w:lineRule="auto"/>
        <w:ind w:right="-96"/>
        <w:jc w:val="both"/>
        <w:rPr>
          <w:rFonts w:eastAsia="Batang"/>
          <w:lang w:eastAsia="ko-KR" w:bidi="mni-IN"/>
        </w:rPr>
      </w:pPr>
      <w:r w:rsidRPr="3348A34F" w:rsidR="00CE3A4D">
        <w:rPr>
          <w:rFonts w:eastAsia="Batang"/>
          <w:lang w:bidi="lt-LT"/>
        </w:rPr>
        <w:t xml:space="preserve">Ateityje LG planuoja toliau sparčiai </w:t>
      </w:r>
      <w:r w:rsidRPr="3348A34F" w:rsidR="3D4AFE93">
        <w:rPr>
          <w:rFonts w:eastAsia="Batang"/>
          <w:lang w:bidi="lt-LT"/>
        </w:rPr>
        <w:t>transformuoti</w:t>
      </w:r>
      <w:r w:rsidRPr="3348A34F" w:rsidR="00CE3A4D">
        <w:rPr>
          <w:rFonts w:eastAsia="Batang"/>
          <w:lang w:bidi="lt-LT"/>
        </w:rPr>
        <w:t xml:space="preserve"> verslą ir plėsti buitinės technikos prenumeratos, tiesioginio pardavimo vartotojams (D2C) ir pigių produktų (angl. „</w:t>
      </w:r>
      <w:r w:rsidRPr="3348A34F" w:rsidR="00CE3A4D">
        <w:rPr>
          <w:rFonts w:eastAsia="Batang"/>
          <w:lang w:bidi="lt-LT"/>
        </w:rPr>
        <w:t>volume</w:t>
      </w:r>
      <w:r w:rsidRPr="3348A34F" w:rsidR="00CE3A4D">
        <w:rPr>
          <w:rFonts w:eastAsia="Batang"/>
          <w:lang w:bidi="lt-LT"/>
        </w:rPr>
        <w:t xml:space="preserve"> </w:t>
      </w:r>
      <w:r w:rsidRPr="3348A34F" w:rsidR="00CE3A4D">
        <w:rPr>
          <w:rFonts w:eastAsia="Batang"/>
          <w:lang w:bidi="lt-LT"/>
        </w:rPr>
        <w:t>zone</w:t>
      </w:r>
      <w:r w:rsidRPr="3348A34F" w:rsidR="00CE3A4D">
        <w:rPr>
          <w:rFonts w:eastAsia="Batang"/>
          <w:lang w:bidi="lt-LT"/>
        </w:rPr>
        <w:t xml:space="preserve"> </w:t>
      </w:r>
      <w:r w:rsidRPr="3348A34F" w:rsidR="00CE3A4D">
        <w:rPr>
          <w:rFonts w:eastAsia="Batang"/>
          <w:lang w:bidi="lt-LT"/>
        </w:rPr>
        <w:t>product</w:t>
      </w:r>
      <w:r w:rsidRPr="3348A34F" w:rsidR="00CE3A4D">
        <w:rPr>
          <w:rFonts w:eastAsia="Batang"/>
          <w:lang w:bidi="lt-LT"/>
        </w:rPr>
        <w:t>“) pardavimo sritis. Be to, bendrovė ketina stabiliai augti B2B sektoriuje, kartu tobulinti platformų turinį ir paslaugų verslą.</w:t>
      </w:r>
    </w:p>
    <w:p w:rsidRPr="00D34D4A" w:rsidR="00CE3A4D" w:rsidP="002A56E6" w:rsidRDefault="00CE3A4D" w14:paraId="656C0FBF" w14:textId="77777777">
      <w:pPr>
        <w:suppressAutoHyphens/>
        <w:spacing w:line="276" w:lineRule="auto"/>
        <w:ind w:right="-96"/>
        <w:jc w:val="both"/>
        <w:rPr>
          <w:rFonts w:eastAsia="Batang"/>
          <w:lang w:eastAsia="ko-KR" w:bidi="mni-IN"/>
        </w:rPr>
      </w:pPr>
    </w:p>
    <w:p w:rsidRPr="00D34D4A" w:rsidR="004A31A8" w:rsidP="3348A34F" w:rsidRDefault="00A36D16" w14:paraId="59617E05" w14:textId="0152433E">
      <w:pPr>
        <w:suppressAutoHyphens/>
        <w:spacing w:line="276" w:lineRule="auto"/>
        <w:ind w:right="-96"/>
        <w:jc w:val="both"/>
        <w:rPr>
          <w:rFonts w:eastAsia="Batang"/>
          <w:lang w:bidi="lt-LT"/>
        </w:rPr>
      </w:pPr>
      <w:r w:rsidRPr="3348A34F" w:rsidR="00A36D16">
        <w:rPr>
          <w:rFonts w:eastAsia="Batang"/>
          <w:lang w:bidi="lt-LT"/>
        </w:rPr>
        <w:t xml:space="preserve">„LG </w:t>
      </w:r>
      <w:r w:rsidRPr="3348A34F" w:rsidR="00A36D16">
        <w:rPr>
          <w:rFonts w:eastAsia="Batang"/>
          <w:lang w:bidi="lt-LT"/>
        </w:rPr>
        <w:t>Home</w:t>
      </w:r>
      <w:r w:rsidRPr="3348A34F" w:rsidR="00A36D16">
        <w:rPr>
          <w:rFonts w:eastAsia="Batang"/>
          <w:lang w:bidi="lt-LT"/>
        </w:rPr>
        <w:t xml:space="preserve"> </w:t>
      </w:r>
      <w:r w:rsidRPr="3348A34F" w:rsidR="00A36D16">
        <w:rPr>
          <w:rFonts w:eastAsia="Batang"/>
          <w:lang w:bidi="lt-LT"/>
        </w:rPr>
        <w:t>Appliance</w:t>
      </w:r>
      <w:r w:rsidRPr="3348A34F" w:rsidR="00A36D16">
        <w:rPr>
          <w:rFonts w:eastAsia="Batang"/>
          <w:lang w:bidi="lt-LT"/>
        </w:rPr>
        <w:t xml:space="preserve"> &amp; </w:t>
      </w:r>
      <w:r w:rsidRPr="3348A34F" w:rsidR="00A36D16">
        <w:rPr>
          <w:rFonts w:eastAsia="Batang"/>
          <w:lang w:bidi="lt-LT"/>
        </w:rPr>
        <w:t>Air</w:t>
      </w:r>
      <w:r w:rsidRPr="3348A34F" w:rsidR="00A36D16">
        <w:rPr>
          <w:rFonts w:eastAsia="Batang"/>
          <w:lang w:bidi="lt-LT"/>
        </w:rPr>
        <w:t xml:space="preserve"> </w:t>
      </w:r>
      <w:r w:rsidRPr="3348A34F" w:rsidR="00A36D16">
        <w:rPr>
          <w:rFonts w:eastAsia="Batang"/>
          <w:lang w:bidi="lt-LT"/>
        </w:rPr>
        <w:t>Solution</w:t>
      </w:r>
      <w:r w:rsidRPr="3348A34F" w:rsidR="00A36D16">
        <w:rPr>
          <w:rFonts w:eastAsia="Batang"/>
          <w:lang w:bidi="lt-LT"/>
        </w:rPr>
        <w:t xml:space="preserve"> Company“ III ketvirčio pajamos siekė 8,34 trilijono KRW (5,55 mlrd. eurų), o veiklos pelnas – 527,2 mlrd. KRW (350,57 mln. eurų). Palygin</w:t>
      </w:r>
      <w:r w:rsidRPr="3348A34F" w:rsidR="12339B0F">
        <w:rPr>
          <w:rFonts w:eastAsia="Batang"/>
          <w:lang w:bidi="lt-LT"/>
        </w:rPr>
        <w:t>us</w:t>
      </w:r>
      <w:r w:rsidRPr="3348A34F" w:rsidR="00A36D16">
        <w:rPr>
          <w:rFonts w:eastAsia="Batang"/>
          <w:lang w:bidi="lt-LT"/>
        </w:rPr>
        <w:t xml:space="preserve"> su tuo pačiu praėjusių metų laikotarpiu, pajamos išaugo 11,7 proc., o veiklos pelnas – 5,5 proc. Nepaisant sudėtingų išor</w:t>
      </w:r>
      <w:r w:rsidRPr="3348A34F" w:rsidR="034B1418">
        <w:rPr>
          <w:rFonts w:eastAsia="Batang"/>
          <w:lang w:bidi="lt-LT"/>
        </w:rPr>
        <w:t>inių</w:t>
      </w:r>
      <w:r w:rsidRPr="3348A34F" w:rsidR="00A36D16">
        <w:rPr>
          <w:rFonts w:eastAsia="Batang"/>
          <w:lang w:bidi="lt-LT"/>
        </w:rPr>
        <w:t xml:space="preserve"> sąlygų, LG buitinės technikos verslo rezultatai yra geresni, palygin</w:t>
      </w:r>
      <w:r w:rsidRPr="3348A34F" w:rsidR="62593DC4">
        <w:rPr>
          <w:rFonts w:eastAsia="Batang"/>
          <w:lang w:bidi="lt-LT"/>
        </w:rPr>
        <w:t>us</w:t>
      </w:r>
      <w:r w:rsidRPr="3348A34F" w:rsidR="00A36D16">
        <w:rPr>
          <w:rFonts w:eastAsia="Batang"/>
          <w:lang w:bidi="lt-LT"/>
        </w:rPr>
        <w:t xml:space="preserve"> su konkurent</w:t>
      </w:r>
      <w:r w:rsidRPr="3348A34F" w:rsidR="49096082">
        <w:rPr>
          <w:rFonts w:eastAsia="Batang"/>
          <w:lang w:bidi="lt-LT"/>
        </w:rPr>
        <w:t>ais</w:t>
      </w:r>
      <w:r w:rsidRPr="3348A34F" w:rsidR="00A36D16">
        <w:rPr>
          <w:rFonts w:eastAsia="Batang"/>
          <w:lang w:bidi="lt-LT"/>
        </w:rPr>
        <w:t>. Taigi bendrovė išlieka šios srities lyderė. Nors pasaulinė buitinės technikos paklausa atsigauna labai lėtai, bendrovės pajamos augo dėl sparčios prenumeratos verslo modelio ir B2B ŠVOK verslo plėtros. Antrąjį pusmetį smarkiai išaugusios logistikos sąnaudos stipriai paveikė veiklos pelną, tačiau dėl augančių pajamų ir išskirtinai konkurencingos gamybos</w:t>
      </w:r>
      <w:r w:rsidRPr="3348A34F" w:rsidR="3AA43E6B">
        <w:rPr>
          <w:rFonts w:eastAsia="Batang"/>
          <w:lang w:bidi="lt-LT"/>
        </w:rPr>
        <w:t>,</w:t>
      </w:r>
      <w:r w:rsidRPr="3348A34F" w:rsidR="00A36D16">
        <w:rPr>
          <w:rFonts w:eastAsia="Batang"/>
          <w:lang w:bidi="lt-LT"/>
        </w:rPr>
        <w:t xml:space="preserve"> bendrovės rezultatai viršija praėjusių metų to paties laikotarpio rodiklius.</w:t>
      </w:r>
    </w:p>
    <w:p w:rsidR="004A31A8" w:rsidP="3348A34F" w:rsidRDefault="004A31A8" w14:paraId="1A710AE5" w14:textId="4F6547F5">
      <w:pPr>
        <w:pStyle w:val="prastasis"/>
        <w:suppressAutoHyphens/>
        <w:spacing w:line="276" w:lineRule="auto"/>
        <w:ind w:right="-96"/>
        <w:jc w:val="both"/>
        <w:rPr>
          <w:lang w:bidi="lt-LT"/>
        </w:rPr>
      </w:pPr>
      <w:r w:rsidRPr="3348A34F" w:rsidR="004A31A8">
        <w:rPr>
          <w:rFonts w:eastAsia="Batang"/>
          <w:lang w:bidi="lt-LT"/>
        </w:rPr>
        <w:t xml:space="preserve">Tikimasi, kad IV </w:t>
      </w:r>
      <w:r w:rsidRPr="3348A34F" w:rsidR="360D5E56">
        <w:rPr>
          <w:rFonts w:eastAsia="Batang"/>
          <w:lang w:bidi="lt-LT"/>
        </w:rPr>
        <w:t xml:space="preserve">metų </w:t>
      </w:r>
      <w:r w:rsidRPr="3348A34F" w:rsidR="004A31A8">
        <w:rPr>
          <w:rFonts w:eastAsia="Batang"/>
          <w:lang w:bidi="lt-LT"/>
        </w:rPr>
        <w:t>ketvirtį rinkos sąlygos pamažu gerės, nes gerėja pagrindiniai didžiausių valstybių ekonomikos rodikliai ir mažėja palūkanų normos. Įvairindama buitinės technikos asortimentą</w:t>
      </w:r>
      <w:r w:rsidRPr="3348A34F" w:rsidR="004A31A8">
        <w:rPr>
          <w:lang w:bidi="lt-LT"/>
        </w:rPr>
        <w:t xml:space="preserve"> ir kainodaros strategiją, LG planuoja patenkinti augančią paklausą besivystančiose rinkose. Be to, pajamoms auginti ketina vystyti naują verslą, pavyzdžiui, prenumerat</w:t>
      </w:r>
      <w:r w:rsidRPr="3348A34F" w:rsidR="3D3EE7E9">
        <w:rPr>
          <w:lang w:bidi="lt-LT"/>
        </w:rPr>
        <w:t>as</w:t>
      </w:r>
      <w:r w:rsidRPr="3348A34F" w:rsidR="004A31A8">
        <w:rPr>
          <w:lang w:bidi="lt-LT"/>
        </w:rPr>
        <w:t xml:space="preserve"> ir D2C pardavimą. Atsižvelgdama į didesnes sezonines rinkodaros išlaidas, pelningumui užtikrinti bendrovė ir toliau daugiausia</w:t>
      </w:r>
      <w:r w:rsidRPr="3348A34F" w:rsidR="54E712D7">
        <w:rPr>
          <w:lang w:bidi="lt-LT"/>
        </w:rPr>
        <w:t>i</w:t>
      </w:r>
      <w:r w:rsidRPr="3348A34F" w:rsidR="004A31A8">
        <w:rPr>
          <w:lang w:bidi="lt-LT"/>
        </w:rPr>
        <w:t xml:space="preserve"> dėmesio skirs efektyviai veiklai.</w:t>
      </w:r>
    </w:p>
    <w:p w:rsidR="004A31A8" w:rsidP="002A56E6" w:rsidRDefault="004A31A8" w14:paraId="7DBBB19A" w14:textId="77777777">
      <w:pPr>
        <w:suppressAutoHyphens/>
        <w:spacing w:line="276" w:lineRule="auto"/>
        <w:ind w:right="-96"/>
        <w:jc w:val="both"/>
      </w:pPr>
    </w:p>
    <w:p w:rsidRPr="00D34D4A" w:rsidR="0008650F" w:rsidP="002A56E6" w:rsidRDefault="0008650F" w14:paraId="1087CC00" w14:textId="019AE4C3">
      <w:pPr>
        <w:suppressAutoHyphens/>
        <w:spacing w:line="276" w:lineRule="auto"/>
        <w:ind w:right="-96"/>
        <w:jc w:val="both"/>
        <w:rPr>
          <w:rFonts w:eastAsia="Batang"/>
          <w:color w:val="000000" w:themeColor="text1"/>
          <w:lang w:eastAsia="ko-KR" w:bidi="mni-IN"/>
        </w:rPr>
      </w:pPr>
      <w:r w:rsidRPr="3348A34F" w:rsidR="0008650F">
        <w:rPr>
          <w:rFonts w:eastAsia="Batang"/>
          <w:lang w:bidi="lt-LT"/>
        </w:rPr>
        <w:t xml:space="preserve">„LG </w:t>
      </w:r>
      <w:r w:rsidRPr="3348A34F" w:rsidR="0008650F">
        <w:rPr>
          <w:rFonts w:eastAsia="Batang"/>
          <w:lang w:bidi="lt-LT"/>
        </w:rPr>
        <w:t>Home</w:t>
      </w:r>
      <w:r w:rsidRPr="3348A34F" w:rsidR="0008650F">
        <w:rPr>
          <w:rFonts w:eastAsia="Batang"/>
          <w:lang w:bidi="lt-LT"/>
        </w:rPr>
        <w:t xml:space="preserve"> </w:t>
      </w:r>
      <w:r w:rsidRPr="3348A34F" w:rsidR="0008650F">
        <w:rPr>
          <w:rFonts w:eastAsia="Batang"/>
          <w:lang w:bidi="lt-LT"/>
        </w:rPr>
        <w:t>Entertainment</w:t>
      </w:r>
      <w:r w:rsidRPr="3348A34F" w:rsidR="0008650F">
        <w:rPr>
          <w:rFonts w:eastAsia="Batang"/>
          <w:lang w:bidi="lt-LT"/>
        </w:rPr>
        <w:t xml:space="preserve"> Company“ III ketvirčio pajamos siekė 3,75 trilijono KRW (2,49 mlrd. eurų), o veiklos pelnas – 49,4 mlrd. KRW (32,85 mln. eurų). Palygin</w:t>
      </w:r>
      <w:r w:rsidRPr="3348A34F" w:rsidR="5239D2D9">
        <w:rPr>
          <w:rFonts w:eastAsia="Batang"/>
          <w:lang w:bidi="lt-LT"/>
        </w:rPr>
        <w:t>us</w:t>
      </w:r>
      <w:r w:rsidRPr="3348A34F" w:rsidR="0008650F">
        <w:rPr>
          <w:rFonts w:eastAsia="Batang"/>
          <w:lang w:bidi="lt-LT"/>
        </w:rPr>
        <w:t xml:space="preserve"> su tuo pačiu praėjusių metų laikotarpiu, pajamos išaugo 5,2 proc., nes Europoje – pagrindinėje OLED televizorių rinkoje – </w:t>
      </w:r>
      <w:r w:rsidRPr="3348A34F" w:rsidR="0605C4BB">
        <w:rPr>
          <w:rFonts w:eastAsia="Batang"/>
          <w:lang w:bidi="lt-LT"/>
        </w:rPr>
        <w:t>padidėjo siuntų kiekiai</w:t>
      </w:r>
      <w:r w:rsidRPr="3348A34F" w:rsidR="0008650F">
        <w:rPr>
          <w:rFonts w:eastAsia="Batang"/>
          <w:lang w:bidi="lt-LT"/>
        </w:rPr>
        <w:t>. Nors stipriai išaugo skystųjų kristalų ekranų sąnaudos, bet toliau vystant „</w:t>
      </w:r>
      <w:r w:rsidRPr="3348A34F" w:rsidR="0008650F">
        <w:rPr>
          <w:rFonts w:eastAsia="Batang"/>
          <w:lang w:bidi="lt-LT"/>
        </w:rPr>
        <w:t>webOS</w:t>
      </w:r>
      <w:r w:rsidRPr="3348A34F" w:rsidR="0008650F">
        <w:rPr>
          <w:rFonts w:eastAsia="Batang"/>
          <w:lang w:bidi="lt-LT"/>
        </w:rPr>
        <w:t>“ turinio ir paslaugų verslą poveikis bendram pelnui sumažintas.</w:t>
      </w:r>
    </w:p>
    <w:p w:rsidRPr="00D34D4A" w:rsidR="0008650F" w:rsidP="3348A34F" w:rsidRDefault="0008650F" w14:paraId="107E7DCA" w14:textId="3D1A46CA">
      <w:pPr>
        <w:suppressAutoHyphens/>
        <w:spacing w:line="276" w:lineRule="auto"/>
        <w:ind w:right="-96"/>
        <w:jc w:val="both"/>
        <w:rPr>
          <w:rFonts w:eastAsia="Batang"/>
          <w:color w:val="000000" w:themeColor="text1"/>
          <w:lang w:bidi="lt-LT"/>
        </w:rPr>
      </w:pPr>
      <w:r w:rsidRPr="3348A34F" w:rsidR="0008650F">
        <w:rPr>
          <w:rFonts w:eastAsia="Batang"/>
          <w:color w:val="000000" w:themeColor="text1" w:themeTint="FF" w:themeShade="FF"/>
          <w:lang w:bidi="lt-LT"/>
        </w:rPr>
        <w:t xml:space="preserve">Tikimasi, kad IV </w:t>
      </w:r>
      <w:r w:rsidRPr="3348A34F" w:rsidR="3D00EF22">
        <w:rPr>
          <w:rFonts w:eastAsia="Batang"/>
          <w:color w:val="000000" w:themeColor="text1" w:themeTint="FF" w:themeShade="FF"/>
          <w:lang w:bidi="lt-LT"/>
        </w:rPr>
        <w:t xml:space="preserve">metų </w:t>
      </w:r>
      <w:r w:rsidRPr="3348A34F" w:rsidR="0008650F">
        <w:rPr>
          <w:rFonts w:eastAsia="Batang"/>
          <w:color w:val="000000" w:themeColor="text1" w:themeTint="FF" w:themeShade="FF"/>
          <w:lang w:bidi="lt-LT"/>
        </w:rPr>
        <w:t>ketvirtį, palygin</w:t>
      </w:r>
      <w:r w:rsidRPr="3348A34F" w:rsidR="1932EB0C">
        <w:rPr>
          <w:rFonts w:eastAsia="Batang"/>
          <w:color w:val="000000" w:themeColor="text1" w:themeTint="FF" w:themeShade="FF"/>
          <w:lang w:bidi="lt-LT"/>
        </w:rPr>
        <w:t>us</w:t>
      </w:r>
      <w:r w:rsidRPr="3348A34F" w:rsidR="0008650F">
        <w:rPr>
          <w:rFonts w:eastAsia="Batang"/>
          <w:color w:val="000000" w:themeColor="text1" w:themeTint="FF" w:themeShade="FF"/>
          <w:lang w:bidi="lt-LT"/>
        </w:rPr>
        <w:t xml:space="preserve"> su tuo pačiu praėjusių metų laikotarpiu, situacija televizorių, ypač naujų produktų, rinkoje gerės. LG planuoja lanksčiai reaguoti į televizorių rinkos paklausos pokyčius, kartu spartinti augimą, plėsti partneryst</w:t>
      </w:r>
      <w:r w:rsidRPr="3348A34F" w:rsidR="5EB22659">
        <w:rPr>
          <w:rFonts w:eastAsia="Batang"/>
          <w:color w:val="000000" w:themeColor="text1" w:themeTint="FF" w:themeShade="FF"/>
          <w:lang w:bidi="lt-LT"/>
        </w:rPr>
        <w:t>es</w:t>
      </w:r>
      <w:r w:rsidRPr="3348A34F" w:rsidR="0008650F">
        <w:rPr>
          <w:rFonts w:eastAsia="Batang"/>
          <w:color w:val="000000" w:themeColor="text1" w:themeTint="FF" w:themeShade="FF"/>
          <w:lang w:bidi="lt-LT"/>
        </w:rPr>
        <w:t xml:space="preserve"> „</w:t>
      </w:r>
      <w:r w:rsidRPr="3348A34F" w:rsidR="0008650F">
        <w:rPr>
          <w:rFonts w:eastAsia="Batang"/>
          <w:color w:val="000000" w:themeColor="text1" w:themeTint="FF" w:themeShade="FF"/>
          <w:lang w:bidi="lt-LT"/>
        </w:rPr>
        <w:t>webOS</w:t>
      </w:r>
      <w:r w:rsidRPr="3348A34F" w:rsidR="0008650F">
        <w:rPr>
          <w:rFonts w:eastAsia="Batang"/>
          <w:color w:val="000000" w:themeColor="text1" w:themeTint="FF" w:themeShade="FF"/>
          <w:lang w:bidi="lt-LT"/>
        </w:rPr>
        <w:t xml:space="preserve">“ </w:t>
      </w:r>
      <w:r w:rsidRPr="3348A34F" w:rsidR="46E5A805">
        <w:rPr>
          <w:rFonts w:eastAsia="Batang"/>
          <w:color w:val="000000" w:themeColor="text1" w:themeTint="FF" w:themeShade="FF"/>
          <w:lang w:bidi="lt-LT"/>
        </w:rPr>
        <w:t xml:space="preserve">platformoje </w:t>
      </w:r>
      <w:r w:rsidRPr="3348A34F" w:rsidR="0008650F">
        <w:rPr>
          <w:rFonts w:eastAsia="Batang"/>
          <w:color w:val="000000" w:themeColor="text1" w:themeTint="FF" w:themeShade="FF"/>
          <w:lang w:bidi="lt-LT"/>
        </w:rPr>
        <w:t>ir pritraukti daugiau naudotojų.</w:t>
      </w:r>
    </w:p>
    <w:p w:rsidRPr="00D34D4A" w:rsidR="0008650F" w:rsidP="002A56E6" w:rsidRDefault="0008650F" w14:paraId="5ADCD778" w14:textId="77777777">
      <w:pPr>
        <w:suppressAutoHyphens/>
        <w:spacing w:line="276" w:lineRule="auto"/>
        <w:ind w:right="-96"/>
        <w:jc w:val="both"/>
        <w:rPr>
          <w:rFonts w:eastAsia="Batang"/>
          <w:color w:val="000000" w:themeColor="text1"/>
          <w:lang w:eastAsia="ko-KR" w:bidi="mni-IN"/>
        </w:rPr>
      </w:pPr>
    </w:p>
    <w:p w:rsidRPr="00D34D4A" w:rsidR="00702C87" w:rsidP="3348A34F" w:rsidRDefault="00FB5C13" w14:paraId="36726380" w14:textId="79A6A2C8">
      <w:pPr>
        <w:suppressAutoHyphens/>
        <w:spacing w:line="276" w:lineRule="auto"/>
        <w:ind w:right="-96"/>
        <w:jc w:val="both"/>
        <w:rPr>
          <w:rFonts w:eastAsia="Batang"/>
          <w:lang w:bidi="lt-LT"/>
        </w:rPr>
      </w:pPr>
      <w:r w:rsidRPr="3348A34F" w:rsidR="00FB5C13">
        <w:rPr>
          <w:rFonts w:eastAsia="Batang"/>
          <w:lang w:bidi="lt-LT"/>
        </w:rPr>
        <w:t xml:space="preserve">„LG </w:t>
      </w:r>
      <w:r w:rsidRPr="3348A34F" w:rsidR="00FB5C13">
        <w:rPr>
          <w:rFonts w:eastAsia="Batang"/>
          <w:lang w:bidi="lt-LT"/>
        </w:rPr>
        <w:t>Vehicle</w:t>
      </w:r>
      <w:r w:rsidRPr="3348A34F" w:rsidR="00FB5C13">
        <w:rPr>
          <w:rFonts w:eastAsia="Batang"/>
          <w:lang w:bidi="lt-LT"/>
        </w:rPr>
        <w:t xml:space="preserve"> </w:t>
      </w:r>
      <w:r w:rsidRPr="3348A34F" w:rsidR="00FB5C13">
        <w:rPr>
          <w:rFonts w:eastAsia="Batang"/>
          <w:lang w:bidi="lt-LT"/>
        </w:rPr>
        <w:t>component</w:t>
      </w:r>
      <w:r w:rsidRPr="3348A34F" w:rsidR="00FB5C13">
        <w:rPr>
          <w:rFonts w:eastAsia="Batang"/>
          <w:lang w:bidi="lt-LT"/>
        </w:rPr>
        <w:t xml:space="preserve"> </w:t>
      </w:r>
      <w:r w:rsidRPr="3348A34F" w:rsidR="00FB5C13">
        <w:rPr>
          <w:rFonts w:eastAsia="Batang"/>
          <w:lang w:bidi="lt-LT"/>
        </w:rPr>
        <w:t>Solutions</w:t>
      </w:r>
      <w:r w:rsidRPr="3348A34F" w:rsidR="00FB5C13">
        <w:rPr>
          <w:rFonts w:eastAsia="Batang"/>
          <w:lang w:bidi="lt-LT"/>
        </w:rPr>
        <w:t xml:space="preserve"> Company“ pranešė, kad III ketvirčio pajamos siekė 2,61 trilijono KRW (1,74 mlrd. eurų), o veiklos pelnas – 1,1 mlrd. KRW (0,73 mln. eurų). Palygin</w:t>
      </w:r>
      <w:r w:rsidRPr="3348A34F" w:rsidR="6AE35C28">
        <w:rPr>
          <w:rFonts w:eastAsia="Batang"/>
          <w:lang w:bidi="lt-LT"/>
        </w:rPr>
        <w:t>us</w:t>
      </w:r>
      <w:r w:rsidRPr="3348A34F" w:rsidR="00FB5C13">
        <w:rPr>
          <w:rFonts w:eastAsia="Batang"/>
          <w:lang w:bidi="lt-LT"/>
        </w:rPr>
        <w:t xml:space="preserve"> su tuo pačiu praėjusių metų laikotarpiu, pajamos augo, tačiau buvo šiek tiek mažesnės nei ankstesnį ketvirtį, nes krito elektrinių transporto priemonių paklausa. Kadangi padaugėjo išlaidų moksliniams tyrimams ir programine įranga valdomų transporto priemonių technologijoms, be to, daug investuota į masinę gamybą, veiklos pelnas taip pat buvo mažesnis.</w:t>
      </w:r>
    </w:p>
    <w:p w:rsidRPr="00D34D4A" w:rsidR="00127043" w:rsidP="3348A34F" w:rsidRDefault="00702C87" w14:paraId="00E2C989" w14:textId="4CE4435A">
      <w:pPr>
        <w:suppressAutoHyphens/>
        <w:spacing w:line="276" w:lineRule="auto"/>
        <w:ind w:right="-96"/>
        <w:jc w:val="both"/>
        <w:rPr>
          <w:rFonts w:eastAsia="Batang"/>
          <w:lang w:bidi="lt-LT"/>
        </w:rPr>
      </w:pPr>
      <w:r w:rsidRPr="3348A34F" w:rsidR="00702C87">
        <w:rPr>
          <w:rFonts w:eastAsia="Batang"/>
          <w:lang w:bidi="lt-LT"/>
        </w:rPr>
        <w:t xml:space="preserve">Tikimasi, kad IV </w:t>
      </w:r>
      <w:r w:rsidRPr="3348A34F" w:rsidR="30CE05AD">
        <w:rPr>
          <w:rFonts w:eastAsia="Batang"/>
          <w:lang w:bidi="lt-LT"/>
        </w:rPr>
        <w:t xml:space="preserve">metų </w:t>
      </w:r>
      <w:r w:rsidRPr="3348A34F" w:rsidR="00702C87">
        <w:rPr>
          <w:rFonts w:eastAsia="Batang"/>
          <w:lang w:bidi="lt-LT"/>
        </w:rPr>
        <w:t>ketvirtį išsilaikys rinkos augimo tendencija, palygin</w:t>
      </w:r>
      <w:r w:rsidRPr="3348A34F" w:rsidR="784C9407">
        <w:rPr>
          <w:rFonts w:eastAsia="Batang"/>
          <w:lang w:bidi="lt-LT"/>
        </w:rPr>
        <w:t>us</w:t>
      </w:r>
      <w:r w:rsidRPr="3348A34F" w:rsidR="00702C87">
        <w:rPr>
          <w:rFonts w:eastAsia="Batang"/>
          <w:lang w:bidi="lt-LT"/>
        </w:rPr>
        <w:t xml:space="preserve"> su tuo pačiu praėjusių metų laikotarpiu ir ankstesniu ketvirčiu. Vis dėlto</w:t>
      </w:r>
      <w:r w:rsidRPr="3348A34F" w:rsidR="6F9E6F41">
        <w:rPr>
          <w:rFonts w:eastAsia="Batang"/>
          <w:lang w:bidi="lt-LT"/>
        </w:rPr>
        <w:t>,</w:t>
      </w:r>
      <w:r w:rsidRPr="3348A34F" w:rsidR="00702C87">
        <w:rPr>
          <w:rFonts w:eastAsia="Batang"/>
          <w:lang w:bidi="lt-LT"/>
        </w:rPr>
        <w:t xml:space="preserve"> manoma, kad augimas lėtės, nes nėra elektrinių transporto priemonių paklausos. Gavusi daug užsakymų</w:t>
      </w:r>
      <w:r w:rsidRPr="3348A34F" w:rsidR="74F176D0">
        <w:rPr>
          <w:rFonts w:eastAsia="Batang"/>
          <w:lang w:bidi="lt-LT"/>
        </w:rPr>
        <w:t>,</w:t>
      </w:r>
      <w:r w:rsidRPr="3348A34F" w:rsidR="00702C87">
        <w:rPr>
          <w:rFonts w:eastAsia="Batang"/>
          <w:lang w:bidi="lt-LT"/>
        </w:rPr>
        <w:t xml:space="preserve"> LG planuoja sutelkti dėmesį į pardavimą</w:t>
      </w:r>
      <w:r w:rsidRPr="3348A34F" w:rsidR="7EAB50FA">
        <w:rPr>
          <w:rFonts w:eastAsia="Batang"/>
          <w:lang w:bidi="lt-LT"/>
        </w:rPr>
        <w:t>,</w:t>
      </w:r>
      <w:r w:rsidRPr="3348A34F" w:rsidR="00702C87">
        <w:rPr>
          <w:rFonts w:eastAsia="Batang"/>
          <w:lang w:bidi="lt-LT"/>
        </w:rPr>
        <w:t xml:space="preserve"> stiprinti pagrindinių produktų, pavyzdžiui, telematikos, garso ir vaizdo aparatūros valdymo ir variklių, pozicijas rinkoje. Be to, bendrovė toliau sieks efektyvios veiklos ir pelningumo.</w:t>
      </w:r>
    </w:p>
    <w:p w:rsidRPr="00D34D4A" w:rsidR="00F0533C" w:rsidP="002A56E6" w:rsidRDefault="00F0533C" w14:paraId="55FF7BE5" w14:textId="77777777">
      <w:pPr>
        <w:suppressAutoHyphens/>
        <w:spacing w:line="276" w:lineRule="auto"/>
        <w:ind w:right="-96"/>
        <w:jc w:val="both"/>
        <w:rPr>
          <w:rFonts w:eastAsia="Batang"/>
          <w:color w:val="000000" w:themeColor="text1"/>
          <w:lang w:eastAsia="ko-KR" w:bidi="mni-IN"/>
        </w:rPr>
      </w:pPr>
    </w:p>
    <w:p w:rsidRPr="00D34D4A" w:rsidR="00485D25" w:rsidP="3348A34F" w:rsidRDefault="00FB5C13" w14:paraId="4A8EC66D" w14:textId="39904332">
      <w:pPr>
        <w:suppressAutoHyphens/>
        <w:spacing w:line="276" w:lineRule="auto"/>
        <w:ind w:right="-96"/>
        <w:jc w:val="both"/>
        <w:rPr>
          <w:rFonts w:eastAsia="Batang"/>
          <w:lang w:bidi="lt-LT"/>
        </w:rPr>
      </w:pPr>
      <w:r w:rsidRPr="3348A34F" w:rsidR="00FB5C13">
        <w:rPr>
          <w:rFonts w:eastAsia="Batang"/>
          <w:lang w:bidi="lt-LT"/>
        </w:rPr>
        <w:t xml:space="preserve">„LG </w:t>
      </w:r>
      <w:r w:rsidRPr="3348A34F" w:rsidR="00FB5C13">
        <w:rPr>
          <w:rFonts w:eastAsia="Batang"/>
          <w:lang w:bidi="lt-LT"/>
        </w:rPr>
        <w:t>Business</w:t>
      </w:r>
      <w:r w:rsidRPr="3348A34F" w:rsidR="00FB5C13">
        <w:rPr>
          <w:rFonts w:eastAsia="Batang"/>
          <w:lang w:bidi="lt-LT"/>
        </w:rPr>
        <w:t xml:space="preserve"> </w:t>
      </w:r>
      <w:r w:rsidRPr="3348A34F" w:rsidR="00FB5C13">
        <w:rPr>
          <w:rFonts w:eastAsia="Batang"/>
          <w:lang w:bidi="lt-LT"/>
        </w:rPr>
        <w:t>Solutions</w:t>
      </w:r>
      <w:r w:rsidRPr="3348A34F" w:rsidR="00FB5C13">
        <w:rPr>
          <w:rFonts w:eastAsia="Batang"/>
          <w:lang w:bidi="lt-LT"/>
        </w:rPr>
        <w:t xml:space="preserve"> Company“ III ketvirčio pajamos siekė 1,40 trilijono KRW (0,93 mlrd. eurų), o veiklos nuostolis – 76,9 mlrd. KRW (51,14 mln. eurų). Metinės pajamos augo, nes </w:t>
      </w:r>
      <w:r w:rsidRPr="3348A34F" w:rsidR="73BDD8D2">
        <w:rPr>
          <w:rFonts w:eastAsia="Batang"/>
          <w:lang w:bidi="lt-LT"/>
        </w:rPr>
        <w:t xml:space="preserve">išaugusių </w:t>
      </w:r>
      <w:r w:rsidRPr="3348A34F" w:rsidR="00FB5C13">
        <w:rPr>
          <w:rFonts w:eastAsia="Batang"/>
          <w:lang w:bidi="lt-LT"/>
        </w:rPr>
        <w:t xml:space="preserve">strateginių produktų, pavyzdžiui, žaidimų monitorių ir LED ekranų, </w:t>
      </w:r>
      <w:r w:rsidRPr="3348A34F" w:rsidR="166CF925">
        <w:rPr>
          <w:rFonts w:eastAsia="Batang"/>
          <w:lang w:bidi="lt-LT"/>
        </w:rPr>
        <w:t xml:space="preserve">pardavimų </w:t>
      </w:r>
      <w:r w:rsidRPr="3348A34F" w:rsidR="00FB5C13">
        <w:rPr>
          <w:rFonts w:eastAsia="Batang"/>
          <w:lang w:bidi="lt-LT"/>
        </w:rPr>
        <w:t>ir gauta daugiau kompiuterių produktų B2B užsakymų. Tačiau kilo LCD ekranų kainos, augo logistikos sąnaudos, aštrėjo konkurencija ir daugiau investuota į naujų verslų vystymą, todėl bendrovės veiklos nuostoliai buvo didesni.</w:t>
      </w:r>
    </w:p>
    <w:p w:rsidR="00485D25" w:rsidP="002A56E6" w:rsidRDefault="00485D25" w14:paraId="56603FC7" w14:textId="4D8C42E8">
      <w:pPr>
        <w:suppressAutoHyphens/>
        <w:spacing w:line="276" w:lineRule="auto"/>
        <w:ind w:right="-96"/>
        <w:jc w:val="both"/>
      </w:pPr>
      <w:r w:rsidRPr="3348A34F" w:rsidR="00485D25">
        <w:rPr>
          <w:lang w:bidi="lt-LT"/>
        </w:rPr>
        <w:t xml:space="preserve">Tikimasi, kad IV </w:t>
      </w:r>
      <w:r w:rsidRPr="3348A34F" w:rsidR="6D491203">
        <w:rPr>
          <w:lang w:bidi="lt-LT"/>
        </w:rPr>
        <w:t xml:space="preserve">metų </w:t>
      </w:r>
      <w:r w:rsidRPr="3348A34F" w:rsidR="00485D25">
        <w:rPr>
          <w:lang w:bidi="lt-LT"/>
        </w:rPr>
        <w:t>ketvirtį strateginių produktų (žaidimų monitorių ir LED ekranų) paklausa augs dvigubai, palygin</w:t>
      </w:r>
      <w:r w:rsidRPr="3348A34F" w:rsidR="5BF5ECD7">
        <w:rPr>
          <w:lang w:bidi="lt-LT"/>
        </w:rPr>
        <w:t>us</w:t>
      </w:r>
      <w:r w:rsidRPr="3348A34F" w:rsidR="00485D25">
        <w:rPr>
          <w:lang w:bidi="lt-LT"/>
        </w:rPr>
        <w:t xml:space="preserve"> su tuo pačiu praėjusių metų laikotarpiu. Kadangi auga susidomėjimas dirbtinio intelekto kompiuteriais, tikimasi didesnės aukščiausios </w:t>
      </w:r>
      <w:r w:rsidRPr="3348A34F" w:rsidR="00485D25">
        <w:rPr>
          <w:lang w:bidi="lt-LT"/>
        </w:rPr>
        <w:t>klasės nešiojamųjų kompiuterių paklausos. Taigi</w:t>
      </w:r>
      <w:r w:rsidRPr="3348A34F" w:rsidR="5E497846">
        <w:rPr>
          <w:lang w:bidi="lt-LT"/>
        </w:rPr>
        <w:t>,</w:t>
      </w:r>
      <w:r w:rsidRPr="3348A34F" w:rsidR="00485D25">
        <w:rPr>
          <w:lang w:bidi="lt-LT"/>
        </w:rPr>
        <w:t xml:space="preserve"> bendrovė, vykdydama efektyvią veiklą, planuoja plėsti strateginių produktų pardavimą ir susitelkti į pelningumo auginimą.</w:t>
      </w:r>
    </w:p>
    <w:p w:rsidR="00485D25" w:rsidP="002A56E6" w:rsidRDefault="00485D25" w14:paraId="7D4517C8" w14:textId="77777777">
      <w:pPr>
        <w:suppressAutoHyphens/>
        <w:spacing w:line="276" w:lineRule="auto"/>
        <w:ind w:right="-96"/>
        <w:jc w:val="both"/>
      </w:pPr>
    </w:p>
    <w:p w:rsidR="0033165E" w:rsidP="002A56E6" w:rsidRDefault="00485D25" w14:paraId="0431000D" w14:textId="6E27614F">
      <w:pPr>
        <w:suppressAutoHyphens/>
        <w:spacing w:line="276" w:lineRule="auto"/>
        <w:ind w:right="-96"/>
        <w:jc w:val="both"/>
      </w:pPr>
      <w:r w:rsidRPr="3348A34F" w:rsidR="00485D25">
        <w:rPr>
          <w:lang w:bidi="lt-LT"/>
        </w:rPr>
        <w:t>T</w:t>
      </w:r>
      <w:r w:rsidRPr="3348A34F" w:rsidR="2AF9876B">
        <w:rPr>
          <w:lang w:bidi="lt-LT"/>
        </w:rPr>
        <w:t>uo tarpu,</w:t>
      </w:r>
      <w:r w:rsidRPr="3348A34F" w:rsidR="00485D25">
        <w:rPr>
          <w:lang w:bidi="lt-LT"/>
        </w:rPr>
        <w:t xml:space="preserve"> </w:t>
      </w:r>
      <w:r w:rsidRPr="3348A34F" w:rsidR="00485D25">
        <w:rPr>
          <w:lang w:bidi="lt-LT"/>
        </w:rPr>
        <w:t>praėjusį mėnesį LG valdyba nusprendė nutraukti sudėtinių baterijų verslą. Dėl to</w:t>
      </w:r>
      <w:r w:rsidRPr="3348A34F" w:rsidR="2DFF1C55">
        <w:rPr>
          <w:lang w:bidi="lt-LT"/>
        </w:rPr>
        <w:t>,</w:t>
      </w:r>
      <w:r w:rsidRPr="3348A34F" w:rsidR="00485D25">
        <w:rPr>
          <w:lang w:bidi="lt-LT"/>
        </w:rPr>
        <w:t xml:space="preserve"> nuo III ketvirčio pelno ataskaitos dienos</w:t>
      </w:r>
      <w:r w:rsidRPr="3348A34F" w:rsidR="7C1F7531">
        <w:rPr>
          <w:lang w:bidi="lt-LT"/>
        </w:rPr>
        <w:t>,</w:t>
      </w:r>
      <w:r w:rsidRPr="3348A34F" w:rsidR="00485D25">
        <w:rPr>
          <w:lang w:bidi="lt-LT"/>
        </w:rPr>
        <w:t xml:space="preserve"> finansinėje atskaitomybėje susijusios pajamos ir veiklos pelnas bus traktuojami kaip nutraukta veikla. Taip pat bus koreguojami ankstesni pajamų ir veiklos pelno duomenys.</w:t>
      </w:r>
    </w:p>
    <w:p w:rsidR="002A56E6" w:rsidP="002A56E6" w:rsidRDefault="002A56E6" w14:paraId="38239962" w14:textId="77777777">
      <w:pPr>
        <w:suppressAutoHyphens/>
        <w:spacing w:line="276" w:lineRule="auto"/>
        <w:ind w:right="-96"/>
        <w:jc w:val="both"/>
      </w:pPr>
    </w:p>
    <w:p w:rsidRPr="00AB6F40" w:rsidR="007625F0" w:rsidP="002A56E6" w:rsidRDefault="007625F0" w14:paraId="3B344DEA" w14:textId="77777777">
      <w:pPr>
        <w:suppressAutoHyphens/>
        <w:overflowPunct w:val="0"/>
        <w:spacing w:line="276" w:lineRule="auto"/>
        <w:jc w:val="center"/>
        <w:rPr>
          <w:color w:val="000000" w:themeColor="text1"/>
          <w:lang w:eastAsia="ko-KR"/>
        </w:rPr>
      </w:pPr>
      <w:r w:rsidRPr="3348A34F" w:rsidR="007625F0">
        <w:rPr>
          <w:color w:val="000000" w:themeColor="text1" w:themeTint="FF" w:themeShade="FF"/>
          <w:sz w:val="20"/>
          <w:szCs w:val="20"/>
          <w:lang w:bidi="lt-LT"/>
        </w:rPr>
        <w:t># # #</w:t>
      </w:r>
    </w:p>
    <w:p w:rsidRPr="00AA74F5" w:rsidR="007625F0" w:rsidP="3348A34F" w:rsidRDefault="007625F0" w14:paraId="40B65E5A" w14:textId="7856E0C3">
      <w:pPr>
        <w:widowControl w:val="0"/>
        <w:suppressAutoHyphens/>
        <w:spacing w:line="276" w:lineRule="auto"/>
        <w:ind/>
        <w:jc w:val="center"/>
        <w:rPr>
          <w:color w:val="000000" w:themeColor="text1" w:themeTint="FF" w:themeShade="FF"/>
          <w:sz w:val="20"/>
          <w:szCs w:val="20"/>
          <w:lang w:bidi="lt-LT"/>
        </w:rPr>
      </w:pPr>
    </w:p>
    <w:p w:rsidRPr="00AA74F5" w:rsidR="007625F0" w:rsidP="3348A34F" w:rsidRDefault="007625F0" w14:paraId="7D6ACD4F" w14:textId="745F55B5">
      <w:pPr>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C00000"/>
          <w:sz w:val="18"/>
          <w:szCs w:val="18"/>
          <w:lang w:val="lt-LT"/>
        </w:rPr>
      </w:pPr>
      <w:r w:rsidRPr="3348A34F" w:rsidR="2A63A3BE">
        <w:rPr>
          <w:rFonts w:ascii="Times New Roman" w:hAnsi="Times New Roman" w:eastAsia="Times New Roman" w:cs="Times New Roman"/>
          <w:b w:val="1"/>
          <w:bCs w:val="1"/>
          <w:i w:val="0"/>
          <w:iCs w:val="0"/>
          <w:caps w:val="0"/>
          <w:smallCaps w:val="0"/>
          <w:noProof w:val="0"/>
          <w:color w:val="C00000"/>
          <w:sz w:val="18"/>
          <w:szCs w:val="18"/>
          <w:lang w:val="lt-LT"/>
        </w:rPr>
        <w:t>Apie LG Electronics Inc.</w:t>
      </w:r>
    </w:p>
    <w:p w:rsidRPr="00AA74F5" w:rsidR="007625F0" w:rsidP="3348A34F" w:rsidRDefault="007625F0" w14:paraId="27FA363D" w14:textId="44BB1317">
      <w:pPr>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212121"/>
          <w:sz w:val="18"/>
          <w:szCs w:val="18"/>
          <w:lang w:val="lt-LT"/>
        </w:rPr>
      </w:pP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LG Electronics</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yra pasaulinė technologijų ir buitinės elektronikos naujovių diegėja, veikianti beveik visose šalyse. Įmonėje dirba daugiau nei 74 000 darbuotojų. Keturių LG padalinių –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Home Appliance &amp; Air Solution</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Home Entertainment</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Vehicle Component Solutions</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ir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Business Solutions</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 2023 m. pardavimai viršijo 57,68 milijardo eurų (84 trilijonus Pietų Korėjos vonų).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LG</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yra pasaulyje pirmaujanti įmonė, gaminanti plataus vartojimo ir komercinius gaminius – televizorius, buitinę techniką, oro valymo įrangą, monitorius, valymo robotus, automobilių komponentus, taip pat aukščiausios kokybės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LG SIGNATURE</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gaminius ir </w:t>
      </w:r>
      <w:r w:rsidRPr="3348A34F" w:rsidR="2A63A3BE">
        <w:rPr>
          <w:rFonts w:ascii="Times New Roman" w:hAnsi="Times New Roman" w:eastAsia="Times New Roman" w:cs="Times New Roman"/>
          <w:b w:val="0"/>
          <w:bCs w:val="0"/>
          <w:i w:val="1"/>
          <w:iCs w:val="1"/>
          <w:caps w:val="0"/>
          <w:smallCaps w:val="0"/>
          <w:noProof w:val="0"/>
          <w:color w:val="212121"/>
          <w:sz w:val="18"/>
          <w:szCs w:val="18"/>
          <w:lang w:val="lt-LT"/>
        </w:rPr>
        <w:t>LG ThinQ</w:t>
      </w:r>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gaminius su dirbtiniu intelektu, žinomus visame pasaulyje. Naujienas rasite interneto svetainėje </w:t>
      </w:r>
      <w:hyperlink>
        <w:r w:rsidRPr="3348A34F" w:rsidR="2A63A3BE">
          <w:rPr>
            <w:rStyle w:val="Hipersaitas"/>
            <w:rFonts w:ascii="Times New Roman" w:hAnsi="Times New Roman" w:eastAsia="Times New Roman" w:cs="Times New Roman"/>
            <w:b w:val="1"/>
            <w:bCs w:val="1"/>
            <w:i w:val="0"/>
            <w:iCs w:val="0"/>
            <w:caps w:val="0"/>
            <w:smallCaps w:val="0"/>
            <w:strike w:val="0"/>
            <w:dstrike w:val="0"/>
            <w:noProof w:val="0"/>
            <w:sz w:val="18"/>
            <w:szCs w:val="18"/>
            <w:lang w:val="lt-LT"/>
          </w:rPr>
          <w:t>www.LGnewsroom.com</w:t>
        </w:r>
      </w:hyperlink>
      <w:r w:rsidRPr="3348A34F" w:rsidR="2A63A3BE">
        <w:rPr>
          <w:rFonts w:ascii="Times New Roman" w:hAnsi="Times New Roman" w:eastAsia="Times New Roman" w:cs="Times New Roman"/>
          <w:b w:val="0"/>
          <w:bCs w:val="0"/>
          <w:i w:val="0"/>
          <w:iCs w:val="0"/>
          <w:caps w:val="0"/>
          <w:smallCaps w:val="0"/>
          <w:noProof w:val="0"/>
          <w:color w:val="212121"/>
          <w:sz w:val="18"/>
          <w:szCs w:val="18"/>
          <w:lang w:val="lt-LT"/>
        </w:rPr>
        <w:t xml:space="preserve"> </w:t>
      </w:r>
    </w:p>
    <w:p w:rsidRPr="00AA74F5" w:rsidR="007625F0" w:rsidP="3348A34F" w:rsidRDefault="007625F0" w14:paraId="16D31769" w14:textId="3FF80BA4">
      <w:pPr>
        <w:widowControl w:val="0"/>
        <w:suppressAutoHyphens/>
        <w:spacing w:line="360" w:lineRule="auto"/>
        <w:ind/>
        <w:rPr>
          <w:rFonts w:ascii="Times New Roman" w:hAnsi="Times New Roman" w:eastAsia="Times New Roman" w:cs="Times New Roman"/>
          <w:b w:val="0"/>
          <w:bCs w:val="0"/>
          <w:i w:val="0"/>
          <w:iCs w:val="0"/>
          <w:caps w:val="0"/>
          <w:smallCaps w:val="0"/>
          <w:noProof w:val="0"/>
          <w:color w:val="212121"/>
          <w:sz w:val="20"/>
          <w:szCs w:val="20"/>
          <w:lang w:val="lt-LT"/>
        </w:rPr>
      </w:pPr>
      <w:r w:rsidRPr="3348A34F" w:rsidR="2A63A3BE">
        <w:rPr>
          <w:rFonts w:ascii="Times New Roman" w:hAnsi="Times New Roman" w:eastAsia="Times New Roman" w:cs="Times New Roman"/>
          <w:b w:val="0"/>
          <w:bCs w:val="0"/>
          <w:i w:val="0"/>
          <w:iCs w:val="0"/>
          <w:caps w:val="0"/>
          <w:smallCaps w:val="0"/>
          <w:noProof w:val="0"/>
          <w:color w:val="212121"/>
          <w:sz w:val="20"/>
          <w:szCs w:val="20"/>
          <w:lang w:val="lt-LT"/>
        </w:rPr>
        <w:t> </w:t>
      </w:r>
    </w:p>
    <w:p w:rsidRPr="00AA74F5" w:rsidR="007625F0" w:rsidP="3348A34F" w:rsidRDefault="007625F0" w14:paraId="7B03D509" w14:textId="33D23138">
      <w:pPr>
        <w:widowControl w:val="0"/>
        <w:suppressAutoHyphens/>
        <w:spacing w:line="360" w:lineRule="auto"/>
        <w:ind/>
        <w:rPr>
          <w:rFonts w:ascii="Calibri" w:hAnsi="Calibri" w:eastAsia="Calibri" w:cs="Calibri"/>
          <w:b w:val="0"/>
          <w:bCs w:val="0"/>
          <w:i w:val="0"/>
          <w:iCs w:val="0"/>
          <w:caps w:val="0"/>
          <w:smallCaps w:val="0"/>
          <w:noProof w:val="0"/>
          <w:color w:val="212121"/>
          <w:sz w:val="20"/>
          <w:szCs w:val="20"/>
          <w:lang w:val="lt-LT"/>
        </w:rPr>
      </w:pPr>
    </w:p>
    <w:p w:rsidRPr="00AA74F5" w:rsidR="007625F0" w:rsidP="3348A34F" w:rsidRDefault="007625F0" w14:paraId="4DAD6F72" w14:textId="0E526694">
      <w:pPr>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C00000"/>
          <w:sz w:val="18"/>
          <w:szCs w:val="18"/>
          <w:lang w:val="lt-LT"/>
        </w:rPr>
      </w:pPr>
      <w:r w:rsidRPr="3348A34F" w:rsidR="2A63A3BE">
        <w:rPr>
          <w:rFonts w:ascii="Times New Roman" w:hAnsi="Times New Roman" w:eastAsia="Times New Roman" w:cs="Times New Roman"/>
          <w:b w:val="1"/>
          <w:bCs w:val="1"/>
          <w:i w:val="0"/>
          <w:iCs w:val="0"/>
          <w:caps w:val="0"/>
          <w:smallCaps w:val="0"/>
          <w:noProof w:val="0"/>
          <w:color w:val="C00000"/>
          <w:sz w:val="18"/>
          <w:szCs w:val="18"/>
          <w:lang w:val="lt-LT"/>
        </w:rPr>
        <w:t>Daugiau informacijos:</w:t>
      </w:r>
    </w:p>
    <w:p w:rsidRPr="00AA74F5" w:rsidR="007625F0" w:rsidP="3348A34F" w:rsidRDefault="007625F0" w14:paraId="0F11887A" w14:textId="6BB48F8D">
      <w:pPr>
        <w:keepNext w:val="1"/>
        <w:keepLines w:val="1"/>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pPr>
      <w:r w:rsidRPr="3348A34F" w:rsidR="2A63A3BE">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t>Ramunė Milerytė</w:t>
      </w:r>
    </w:p>
    <w:p w:rsidRPr="00AA74F5" w:rsidR="007625F0" w:rsidP="3348A34F" w:rsidRDefault="007625F0" w14:paraId="7B4B5639" w14:textId="7F5E3695">
      <w:pPr>
        <w:keepNext w:val="1"/>
        <w:keepLines w:val="1"/>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pPr>
      <w:r w:rsidRPr="3348A34F" w:rsidR="2A63A3BE">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t>Fabula Rud Pedersen Group </w:t>
      </w:r>
    </w:p>
    <w:p w:rsidRPr="00AA74F5" w:rsidR="007625F0" w:rsidP="3348A34F" w:rsidRDefault="007625F0" w14:paraId="1E6CC8DF" w14:textId="5C30EB6C">
      <w:pPr>
        <w:keepNext w:val="1"/>
        <w:keepLines w:val="1"/>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pPr>
      <w:r w:rsidRPr="3348A34F" w:rsidR="2A63A3BE">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t>Tel.: +37068264084</w:t>
      </w:r>
    </w:p>
    <w:p w:rsidRPr="00AA74F5" w:rsidR="007625F0" w:rsidP="3348A34F" w:rsidRDefault="007625F0" w14:paraId="425FF3DA" w14:textId="1C66ED97">
      <w:pPr>
        <w:keepNext w:val="1"/>
        <w:keepLines w:val="1"/>
        <w:widowControl w:val="0"/>
        <w:suppressAutoHyphens/>
        <w:spacing w:line="360" w:lineRule="auto"/>
        <w:ind/>
        <w:jc w:val="both"/>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lt-LT"/>
        </w:rPr>
      </w:pPr>
      <w:hyperlink r:id="R5a8ce5c61d0d4b9f">
        <w:r w:rsidRPr="3348A34F" w:rsidR="2A63A3BE">
          <w:rPr>
            <w:rStyle w:val="Hipersaitas"/>
            <w:rFonts w:ascii="Times New Roman" w:hAnsi="Times New Roman" w:eastAsia="Times New Roman" w:cs="Times New Roman"/>
            <w:b w:val="1"/>
            <w:bCs w:val="1"/>
            <w:i w:val="0"/>
            <w:iCs w:val="0"/>
            <w:caps w:val="0"/>
            <w:smallCaps w:val="0"/>
            <w:strike w:val="0"/>
            <w:dstrike w:val="0"/>
            <w:noProof w:val="0"/>
            <w:sz w:val="18"/>
            <w:szCs w:val="18"/>
            <w:lang w:val="lt-LT"/>
          </w:rPr>
          <w:t>Ramune@fabula.lt</w:t>
        </w:r>
      </w:hyperlink>
    </w:p>
    <w:p w:rsidRPr="00AA74F5" w:rsidR="007625F0" w:rsidP="00AA74F5" w:rsidRDefault="007625F0" w14:paraId="5089800D" w14:textId="747B150F">
      <w:pPr>
        <w:widowControl w:val="0"/>
        <w:suppressAutoHyphens/>
        <w:spacing w:line="276" w:lineRule="auto"/>
        <w:ind w:right="-96"/>
        <w:rPr>
          <w:rFonts w:eastAsia="Calibri"/>
          <w:lang w:eastAsia="ko-KR"/>
        </w:rPr>
      </w:pPr>
    </w:p>
    <w:sectPr w:rsidRPr="00AA74F5" w:rsidR="007625F0" w:rsidSect="00B02311">
      <w:headerReference w:type="default" r:id="rId11"/>
      <w:footerReference w:type="default" r:id="rId12"/>
      <w:endnotePr>
        <w:numFmt w:val="decimal"/>
      </w:endnotePr>
      <w:pgSz w:w="11907" w:h="16840" w:orient="portrait"/>
      <w:pgMar w:top="2268"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5669" w:rsidRDefault="00085669" w14:paraId="2E0E0E1D" w14:textId="77777777">
      <w:r>
        <w:separator/>
      </w:r>
    </w:p>
  </w:endnote>
  <w:endnote w:type="continuationSeparator" w:id="0">
    <w:p w:rsidR="00085669" w:rsidRDefault="00085669" w14:paraId="773E2277" w14:textId="77777777">
      <w:r>
        <w:continuationSeparator/>
      </w:r>
    </w:p>
  </w:endnote>
  <w:endnote w:type="continuationNotice" w:id="1">
    <w:p w:rsidR="00085669" w:rsidRDefault="00085669" w14:paraId="64111B3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BA"/>
    <w:family w:val="roman"/>
    <w:pitch w:val="variable"/>
    <w:sig w:usb0="E0002EFF" w:usb1="C000785B" w:usb2="00000009" w:usb3="00000000" w:csb0="000001FF" w:csb1="00000000"/>
  </w:font>
  <w:font w:name="SamsungIFB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sm="smo" mc:Ignorable="w14 w15 w16se w16cid w16 w16cex w16sdtdh w16du wp14">
  <w:p w:rsidR="00D31F24" w:rsidRDefault="00D31F24" w14:paraId="2C1AC4CC" w14:textId="77777777">
    <w:pPr>
      <w:pStyle w:val="Porat"/>
      <w:ind w:right="360"/>
    </w:pPr>
    <w:r>
      <w:rPr>
        <w:noProof/>
        <w:lang w:val="lt-LT" w:bidi="lt-LT"/>
      </w:rPr>
      <mc:AlternateContent>
        <mc:Choice Requires="wps">
          <w:drawing>
            <wp:anchor distT="0" distB="0" distL="0" distR="0" simplePos="0" relativeHeight="251658240" behindDoc="0" locked="0" layoutInCell="0" hidden="0" allowOverlap="1" wp14:anchorId="33D6F6DA" wp14:editId="58C8C955">
              <wp:simplePos x="0" y="0"/>
              <wp:positionH relativeFrom="margin">
                <wp:align>right</wp:align>
              </wp:positionH>
              <wp:positionV relativeFrom="paragraph">
                <wp:posOffset>-224790</wp:posOffset>
              </wp:positionV>
              <wp:extent cx="114300" cy="231140"/>
              <wp:effectExtent l="0" t="0" r="0" b="0"/>
              <wp:wrapSquare wrapText="bothSides"/>
              <wp:docPr id="2" name="Text Box 2"/>
              <wp:cNvGraphicFramePr/>
              <a:graphic xmlns:a="http://schemas.openxmlformats.org/drawingml/2006/main">
                <a:graphicData uri="http://schemas.microsoft.com/office/word/2010/wordprocessingShape">
                  <wps:wsp>
                    <wps:cNvSpPr txBox="1">
                      <a:extLst>
                        <a:ext uri="smNativeData">
                          <sm:smNativeData xmlns:arto="http://schemas.microsoft.com/office/word/2006/arto" xmlns:sm="smo" xmlns:w10="urn:schemas-microsoft-com:office:word" xmlns:v="urn:schemas-microsoft-com:vml" xmlns:o="urn:schemas-microsoft-com:office:office" xmlns:w="http://schemas.openxmlformats.org/wordprocessingml/2006/main" xmlns="" val="SMDATA_11_G+YzXB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GwBAAA5IQAARzIAAAACAAAJAAAABAAAAAAAAAAMAAAAEAAAAAAAAAAAAAAAAAAAAAAAAAAeAAAAaAAAAAAAAAAAAAAAAAAAAAAAAAAAAAAAECcAABAnAAAAAAAAAAAAAAAAAAAAAAAAAAAAAAAAAAAAAAAAAAAAABQAAAAAAAAAwMD/AAAAAABkAAAAMgAAAAAAAABkAAAAAAAAAH9/fwAKAAAAIQAAAEAAAAA8AAAAAAAAAJDiAABAAAAAAAAAAAMAAAABAAAAAAAAAAEAAAACAAAAnv7//7QAAABsAQAAAAAAAConAAAuPAAA"/>
                        </a:ext>
                      </a:extLst>
                    </wps:cNvSpPr>
                    <wps:spPr>
                      <a:xfrm>
                        <a:off x="0" y="0"/>
                        <a:ext cx="114300" cy="231140"/>
                      </a:xfrm>
                      <a:prstGeom prst="rect">
                        <a:avLst/>
                      </a:prstGeom>
                      <a:noFill/>
                      <a:ln w="12700">
                        <a:noFill/>
                      </a:ln>
                    </wps:spPr>
                    <wps:txbx>
                      <w:txbxContent>
                        <w:p w:rsidR="00D31F24" w:rsidRDefault="00D31F24" w14:paraId="24A43D3B" w14:textId="77777777">
                          <w:pPr>
                            <w:pStyle w:val="Porat"/>
                            <w:rPr>
                              <w:rStyle w:val="Puslapionumeris"/>
                              <w:rFonts w:ascii="Times New Roman" w:hAnsi="Times New Roman"/>
                            </w:rPr>
                          </w:pPr>
                          <w:r>
                            <w:rPr>
                              <w:rStyle w:val="Puslapionumeris"/>
                              <w:rFonts w:ascii="Times New Roman" w:hAnsi="Times New Roman" w:eastAsia="Times New Roman"/>
                              <w:lang w:val="lt-LT" w:bidi="lt-LT"/>
                            </w:rPr>
                            <w:fldChar w:fldCharType="begin"/>
                          </w:r>
                          <w:r>
                            <w:rPr>
                              <w:rStyle w:val="Puslapionumeris"/>
                              <w:rFonts w:ascii="Times New Roman" w:hAnsi="Times New Roman" w:eastAsia="Times New Roman"/>
                              <w:lang w:val="lt-LT" w:bidi="lt-LT"/>
                            </w:rPr>
                            <w:instrText xml:space="preserve"> PAGE \* Arabic </w:instrText>
                          </w:r>
                          <w:r>
                            <w:rPr>
                              <w:rStyle w:val="Puslapionumeris"/>
                              <w:rFonts w:ascii="Times New Roman" w:hAnsi="Times New Roman" w:eastAsia="Times New Roman"/>
                              <w:lang w:val="lt-LT" w:bidi="lt-LT"/>
                            </w:rPr>
                            <w:fldChar w:fldCharType="separate"/>
                          </w:r>
                          <w:r w:rsidR="007F2F5A">
                            <w:rPr>
                              <w:rStyle w:val="Puslapionumeris"/>
                              <w:rFonts w:ascii="Times New Roman" w:hAnsi="Times New Roman" w:eastAsia="Times New Roman"/>
                              <w:noProof/>
                              <w:lang w:val="lt-LT" w:bidi="lt-LT"/>
                            </w:rPr>
                            <w:t>1</w:t>
                          </w:r>
                          <w:r>
                            <w:rPr>
                              <w:rStyle w:val="Puslapionumeris"/>
                              <w:rFonts w:ascii="Times New Roman" w:hAnsi="Times New Roman" w:eastAsia="Times New Roman"/>
                              <w:lang w:val="lt-LT" w:bidi="lt-LT"/>
                            </w:rPr>
                            <w:fldChar w:fldCharType="end"/>
                          </w:r>
                        </w:p>
                      </w:txbxContent>
                    </wps:txbx>
                    <wps:bodyPr spcFirstLastPara="1" vertOverflow="clip" horzOverflow="clip" wrap="none" lIns="0" tIns="0" rIns="0" bIns="0">
                      <a:prstTxWarp prst="textNoShape">
                        <a:avLst/>
                      </a:prstTxWarp>
                      <a:noAutofit/>
                    </wps:bodyPr>
                  </wps:wsp>
                </a:graphicData>
              </a:graphic>
            </wp:anchor>
          </w:drawing>
        </mc:Choice>
        <mc:Fallback xmlns:sm="smo" xmlns:a="http://schemas.openxmlformats.org/drawingml/2006/main">
          <w:pict>
            <v:shapetype id="_x0000_t202" coordsize="21600,21600" o:spt="202" path="m,l,21600r21600,l21600,xe" w14:anchorId="33D6F6DA">
              <v:stroke joinstyle="miter"/>
              <v:path gradientshapeok="t" o:connecttype="rect"/>
            </v:shapetype>
            <v:shape id="Text Box 2" style="position:absolute;left:0;text-align:left;margin-left:-42.2pt;margin-top:-17.7pt;width:9pt;height:18.2pt;z-index:251658240;visibility:visible;mso-wrap-style:none;mso-wrap-distance-left:0;mso-wrap-distance-top:0;mso-wrap-distance-right:0;mso-wrap-distance-bottom:0;mso-position-horizontal:right;mso-position-horizontal-relative:margin;mso-position-vertical:absolute;mso-position-vertical-relative:text;v-text-anchor:top" o:spid="_x0000_s1028" o:allowincell="f"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">
              <v:textbox inset="0,0,0,0">
                <w:txbxContent>
                  <w:p w:rsidR="00D31F24" w:rsidRDefault="00D31F24" w14:paraId="24A43D3B" w14:textId="77777777">
                    <w:pPr>
                      <w:pStyle w:val="Footer"/>
                      <w:rPr>
                        <w:rStyle w:val="PageNumber"/>
                        <w:rFonts w:ascii="Times New Roman" w:hAnsi="Times New Roman"/>
                      </w:rPr>
                    </w:pPr>
                    <w:r>
                      <w:rPr>
                        <w:rStyle w:val="PageNumber"/>
                        <w:rFonts w:ascii="Times New Roman" w:hAnsi="Times New Roman" w:eastAsia="Times New Roman"/>
                        <w:lang w:val="lt-LT" w:bidi="lt-LT"/>
                      </w:rPr>
                      <w:fldChar w:fldCharType="begin"/>
                    </w:r>
                    <w:r>
                      <w:rPr>
                        <w:rStyle w:val="PageNumber"/>
                        <w:rFonts w:ascii="Times New Roman" w:hAnsi="Times New Roman" w:eastAsia="Times New Roman"/>
                        <w:lang w:val="lt-LT" w:bidi="lt-LT"/>
                      </w:rPr>
                      <w:instrText xml:space="preserve"> PAGE \* Arabic </w:instrText>
                    </w:r>
                    <w:r>
                      <w:rPr>
                        <w:rStyle w:val="PageNumber"/>
                        <w:rFonts w:ascii="Times New Roman" w:hAnsi="Times New Roman" w:eastAsia="Times New Roman"/>
                        <w:lang w:val="lt-LT" w:bidi="lt-LT"/>
                      </w:rPr>
                      <w:fldChar w:fldCharType="separate"/>
                    </w:r>
                    <w:r w:rsidR="007F2F5A">
                      <w:rPr>
                        <w:rStyle w:val="PageNumber"/>
                        <w:rFonts w:ascii="Times New Roman" w:hAnsi="Times New Roman" w:eastAsia="Times New Roman"/>
                        <w:noProof/>
                        <w:lang w:val="lt-LT" w:bidi="lt-LT"/>
                      </w:rPr>
                      <w:t>1</w:t>
                    </w:r>
                    <w:r>
                      <w:rPr>
                        <w:rStyle w:val="PageNumber"/>
                        <w:rFonts w:ascii="Times New Roman" w:hAnsi="Times New Roman" w:eastAsia="Times New Roman"/>
                        <w:lang w:val="lt-LT"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5669" w:rsidRDefault="00085669" w14:paraId="33E0A3B0" w14:textId="77777777">
      <w:r>
        <w:separator/>
      </w:r>
    </w:p>
  </w:footnote>
  <w:footnote w:type="continuationSeparator" w:id="0">
    <w:p w:rsidR="00085669" w:rsidRDefault="00085669" w14:paraId="7AB15E4F" w14:textId="77777777">
      <w:r>
        <w:continuationSeparator/>
      </w:r>
    </w:p>
  </w:footnote>
  <w:footnote w:type="continuationNotice" w:id="1">
    <w:p w:rsidR="00085669" w:rsidRDefault="00085669" w14:paraId="0A3AD758" w14:textId="77777777"/>
  </w:footnote>
  <w:footnote w:id="2">
    <w:p w:rsidRPr="00FD4035" w:rsidR="00FD4035" w:rsidP="00FD4035" w:rsidRDefault="00FD4035" w14:paraId="1D08DCE5" w14:textId="1A31969A">
      <w:pPr>
        <w:pStyle w:val="Puslapioinaostekstas"/>
        <w:rPr>
          <w:lang w:val="lv-LV"/>
        </w:rPr>
      </w:pPr>
      <w:r>
        <w:rPr>
          <w:rStyle w:val="Puslapioinaosnuoroda"/>
          <w:lang w:bidi="lt-LT"/>
        </w:rPr>
        <w:footnoteRef/>
      </w:r>
      <w:r w:rsidRPr="00FD4035">
        <w:rPr>
          <w:lang w:bidi="lt-LT"/>
        </w:rPr>
        <w:t>Europos Centrinis Bankas, orientaciniai euro ir užsienio valiutų santykiai, prieiga per internetą:</w:t>
      </w:r>
      <w:hyperlink w:history="1" r:id="rId1">
        <w:r w:rsidRPr="00581930">
          <w:rPr>
            <w:rStyle w:val="Hipersaitas"/>
            <w:rFonts w:ascii="Times New Roman" w:hAnsi="Times New Roman" w:eastAsia="SimSun"/>
            <w:lang w:val="lt-LT" w:bidi="lt-LT"/>
          </w:rPr>
          <w:t>https://www.ecb.europa.eu/stats/policy_and_exchange_rates/euro_reference_exchange_rates/html/index.en.html</w:t>
        </w:r>
      </w:hyperlink>
      <w:r w:rsidRPr="00FD4035">
        <w:rPr>
          <w:lang w:bidi="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31F24" w:rsidP="00903FF7" w:rsidRDefault="00894228" w14:paraId="51AEC3BF" w14:textId="50E953F7">
    <w:pPr>
      <w:pBdr>
        <w:top w:val="nil"/>
        <w:left w:val="nil"/>
        <w:bottom w:val="nil"/>
        <w:right w:val="nil"/>
        <w:between w:val="nil"/>
      </w:pBdr>
      <w:tabs>
        <w:tab w:val="center" w:pos="4320"/>
        <w:tab w:val="right" w:pos="8640"/>
      </w:tabs>
      <w:jc w:val="right"/>
      <w:rPr>
        <w:rFonts w:ascii="Trebuchet MS" w:hAnsi="Trebuchet MS" w:eastAsia="Trebuchet MS" w:cs="Trebuchet MS"/>
        <w:b/>
        <w:color w:val="808080"/>
        <w:sz w:val="18"/>
        <w:szCs w:val="18"/>
      </w:rPr>
    </w:pPr>
    <w:r>
      <w:rPr>
        <w:noProof/>
        <w:lang w:bidi="lt-LT"/>
      </w:rPr>
      <w:drawing>
        <wp:anchor distT="0" distB="0" distL="114300" distR="114300" simplePos="0" relativeHeight="251660296" behindDoc="0" locked="0" layoutInCell="1" allowOverlap="1" wp14:anchorId="7E0F4C32" wp14:editId="2B12EB46">
          <wp:simplePos x="0" y="0"/>
          <wp:positionH relativeFrom="leftMargin">
            <wp:align>right</wp:align>
          </wp:positionH>
          <wp:positionV relativeFrom="paragraph">
            <wp:posOffset>259080</wp:posOffset>
          </wp:positionV>
          <wp:extent cx="502920" cy="230203"/>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2920" cy="230203"/>
                  </a:xfrm>
                  <a:prstGeom prst="rect">
                    <a:avLst/>
                  </a:prstGeom>
                </pic:spPr>
              </pic:pic>
            </a:graphicData>
          </a:graphic>
          <wp14:sizeRelH relativeFrom="page">
            <wp14:pctWidth>0</wp14:pctWidth>
          </wp14:sizeRelH>
          <wp14:sizeRelV relativeFrom="page">
            <wp14:pctHeight>0</wp14:pctHeight>
          </wp14:sizeRelV>
        </wp:anchor>
      </w:drawing>
    </w:r>
    <w:r w:rsidR="00D31F24">
      <w:rPr>
        <w:noProof/>
        <w:lang w:bidi="lt-LT"/>
      </w:rPr>
      <mc:AlternateContent>
        <mc:Choice Requires="wps">
          <w:drawing>
            <wp:anchor distT="0" distB="0" distL="114300" distR="114300" simplePos="0" relativeHeight="251658247" behindDoc="0" locked="0" layoutInCell="0" allowOverlap="1" wp14:anchorId="204438BD" wp14:editId="224703E6">
              <wp:simplePos x="0" y="0"/>
              <wp:positionH relativeFrom="page">
                <wp:posOffset>0</wp:posOffset>
              </wp:positionH>
              <wp:positionV relativeFrom="page">
                <wp:posOffset>190500</wp:posOffset>
              </wp:positionV>
              <wp:extent cx="7560945" cy="273050"/>
              <wp:effectExtent l="0" t="0" r="0" b="12700"/>
              <wp:wrapNone/>
              <wp:docPr id="6" name="Text Box 6"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Pr="00B34644" w:rsidR="00D31F24" w:rsidP="00903FF7" w:rsidRDefault="00D31F24" w14:paraId="3C8A820A" w14:textId="7777777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04438BD">
              <v:stroke joinstyle="miter"/>
              <v:path gradientshapeok="t" o:connecttype="rect"/>
            </v:shapetype>
            <v:shape id="Text Box 6" style="position:absolute;left:0;text-align:left;margin-left:0;margin-top:15pt;width:595.35pt;height:21.5pt;z-index:251658247;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v:textbox inset=",0,,0">
                <w:txbxContent>
                  <w:p w:rsidRPr="00B34644" w:rsidR="00D31F24" w:rsidP="00903FF7" w:rsidRDefault="00D31F24" w14:paraId="3C8A820A" w14:textId="77777777">
                    <w:pPr>
                      <w:jc w:val="center"/>
                      <w:rPr>
                        <w:rFonts w:ascii="Calibri" w:hAnsi="Calibri" w:cs="Calibri"/>
                        <w:color w:val="000000"/>
                      </w:rPr>
                    </w:pPr>
                  </w:p>
                </w:txbxContent>
              </v:textbox>
              <w10:wrap anchorx="page" anchory="page"/>
            </v:shape>
          </w:pict>
        </mc:Fallback>
      </mc:AlternateContent>
    </w:r>
    <w:r w:rsidR="00D31F24">
      <w:rPr>
        <w:noProof/>
        <w:lang w:bidi="lt-LT"/>
      </w:rPr>
      <mc:AlternateContent>
        <mc:Choice Requires="wps">
          <w:drawing>
            <wp:anchor distT="0" distB="0" distL="114300" distR="114300" simplePos="0" relativeHeight="251658246" behindDoc="0" locked="0" layoutInCell="0" allowOverlap="1" wp14:anchorId="0BA56C4E" wp14:editId="643890D3">
              <wp:simplePos x="0" y="0"/>
              <wp:positionH relativeFrom="page">
                <wp:posOffset>0</wp:posOffset>
              </wp:positionH>
              <wp:positionV relativeFrom="page">
                <wp:posOffset>190500</wp:posOffset>
              </wp:positionV>
              <wp:extent cx="7560945" cy="273050"/>
              <wp:effectExtent l="0" t="0" r="0" b="12700"/>
              <wp:wrapNone/>
              <wp:docPr id="703376107" name="Text Box 703376107"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Pr="00804423" w:rsidR="00D31F24" w:rsidP="00903FF7" w:rsidRDefault="00D31F24" w14:paraId="59341B67" w14:textId="7777777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Text Box 703376107" style="position:absolute;left:0;text-align:left;margin-left:0;margin-top:15pt;width:595.35pt;height:21.5pt;z-index:251658246;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w14:anchorId="0BA56C4E">
              <v:textbox inset=",0,,0">
                <w:txbxContent>
                  <w:p w:rsidRPr="00804423" w:rsidR="00D31F24" w:rsidP="00903FF7" w:rsidRDefault="00D31F24" w14:paraId="59341B67" w14:textId="77777777">
                    <w:pPr>
                      <w:jc w:val="center"/>
                      <w:rPr>
                        <w:rFonts w:ascii="Calibri" w:hAnsi="Calibri" w:cs="Calibri"/>
                        <w:color w:val="000000"/>
                      </w:rPr>
                    </w:pPr>
                  </w:p>
                </w:txbxContent>
              </v:textbox>
              <w10:wrap anchorx="page" anchory="page"/>
            </v:shape>
          </w:pict>
        </mc:Fallback>
      </mc:AlternateContent>
    </w:r>
    <w:r w:rsidR="00D31F24">
      <w:rPr>
        <w:noProof/>
        <w:lang w:bidi="lt-LT"/>
      </w:rPr>
      <w:drawing>
        <wp:anchor distT="0" distB="0" distL="114300" distR="114300" simplePos="0" relativeHeight="251658245" behindDoc="0" locked="0" layoutInCell="1" allowOverlap="1" wp14:anchorId="6918DA19" wp14:editId="7973DD0D">
          <wp:simplePos x="0" y="0"/>
          <wp:positionH relativeFrom="column">
            <wp:posOffset>4922713</wp:posOffset>
          </wp:positionH>
          <wp:positionV relativeFrom="paragraph">
            <wp:posOffset>266065</wp:posOffset>
          </wp:positionV>
          <wp:extent cx="950595" cy="163195"/>
          <wp:effectExtent l="0" t="0" r="1905" b="8255"/>
          <wp:wrapTopAndBottom/>
          <wp:docPr id="1719959219" name="Picture 1719959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rsidR="00D31F24" w:rsidP="00903FF7" w:rsidRDefault="00D31F24" w14:paraId="38985745" w14:textId="77777777">
    <w:pPr>
      <w:pStyle w:val="Antrats"/>
      <w:jc w:val="right"/>
    </w:pPr>
  </w:p>
  <w:p w:rsidR="00D31F24" w:rsidP="00903FF7" w:rsidRDefault="00D31F24" w14:paraId="4758C696" w14:textId="77777777">
    <w:pPr>
      <w:pStyle w:val="Antrats"/>
    </w:pPr>
  </w:p>
  <w:p w:rsidR="00D31F24" w:rsidRDefault="00D31F24" w14:paraId="1819B512"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F137A"/>
    <w:multiLevelType w:val="singleLevel"/>
    <w:tmpl w:val="B5168A86"/>
    <w:name w:val="Bullet 7"/>
    <w:lvl w:ilvl="0">
      <w:numFmt w:val="bullet"/>
      <w:lvlText w:val=""/>
      <w:lvlJc w:val="left"/>
      <w:pPr>
        <w:tabs>
          <w:tab w:val="num" w:pos="0"/>
        </w:tabs>
        <w:ind w:left="0" w:firstLine="0"/>
      </w:pPr>
      <w:rPr>
        <w:rFonts w:ascii="Wingdings" w:hAnsi="Wingdings"/>
      </w:rPr>
    </w:lvl>
  </w:abstractNum>
  <w:abstractNum w:abstractNumId="1" w15:restartNumberingAfterBreak="0">
    <w:nsid w:val="24E93E89"/>
    <w:multiLevelType w:val="singleLevel"/>
    <w:tmpl w:val="7870C0D6"/>
    <w:name w:val="Bullet 2"/>
    <w:lvl w:ilvl="0">
      <w:numFmt w:val="bullet"/>
      <w:lvlText w:val="o"/>
      <w:lvlJc w:val="left"/>
      <w:pPr>
        <w:tabs>
          <w:tab w:val="num" w:pos="0"/>
        </w:tabs>
        <w:ind w:left="0" w:firstLine="0"/>
      </w:pPr>
      <w:rPr>
        <w:rFonts w:ascii="Courier New" w:hAnsi="Courier New" w:cs="Times New Roman"/>
        <w:sz w:val="20"/>
      </w:rPr>
    </w:lvl>
  </w:abstractNum>
  <w:abstractNum w:abstractNumId="2" w15:restartNumberingAfterBreak="0">
    <w:nsid w:val="3B097E39"/>
    <w:multiLevelType w:val="singleLevel"/>
    <w:tmpl w:val="3DE4D708"/>
    <w:name w:val="Bullet 3"/>
    <w:lvl w:ilvl="0">
      <w:numFmt w:val="bullet"/>
      <w:lvlText w:val=""/>
      <w:lvlJc w:val="left"/>
      <w:pPr>
        <w:tabs>
          <w:tab w:val="num" w:pos="0"/>
        </w:tabs>
        <w:ind w:left="0" w:firstLine="0"/>
      </w:pPr>
      <w:rPr>
        <w:rFonts w:ascii="Wingdings" w:hAnsi="Wingdings" w:eastAsia="Wingdings" w:cs="Wingdings"/>
        <w:sz w:val="20"/>
      </w:rPr>
    </w:lvl>
  </w:abstractNum>
  <w:abstractNum w:abstractNumId="3" w15:restartNumberingAfterBreak="0">
    <w:nsid w:val="4AE62F72"/>
    <w:multiLevelType w:val="hybridMultilevel"/>
    <w:tmpl w:val="27D8E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FB2062"/>
    <w:multiLevelType w:val="singleLevel"/>
    <w:tmpl w:val="F68E58F6"/>
    <w:name w:val="Bullet 6"/>
    <w:lvl w:ilvl="0">
      <w:numFmt w:val="bullet"/>
      <w:lvlText w:val=""/>
      <w:lvlJc w:val="left"/>
      <w:pPr>
        <w:tabs>
          <w:tab w:val="num" w:pos="0"/>
        </w:tabs>
        <w:ind w:left="0" w:firstLine="0"/>
      </w:pPr>
      <w:rPr>
        <w:rFonts w:ascii="Wingdings" w:hAnsi="Wingdings"/>
      </w:rPr>
    </w:lvl>
  </w:abstractNum>
  <w:abstractNum w:abstractNumId="5" w15:restartNumberingAfterBreak="0">
    <w:nsid w:val="574704D1"/>
    <w:multiLevelType w:val="singleLevel"/>
    <w:tmpl w:val="E8BCF294"/>
    <w:name w:val="Bullet 5"/>
    <w:lvl w:ilvl="0">
      <w:numFmt w:val="bullet"/>
      <w:lvlText w:val=""/>
      <w:lvlJc w:val="left"/>
      <w:pPr>
        <w:tabs>
          <w:tab w:val="num" w:pos="0"/>
        </w:tabs>
        <w:ind w:left="0" w:firstLine="0"/>
      </w:pPr>
      <w:rPr>
        <w:rFonts w:ascii="Wingdings" w:hAnsi="Wingdings"/>
      </w:rPr>
    </w:lvl>
  </w:abstractNum>
  <w:abstractNum w:abstractNumId="6" w15:restartNumberingAfterBreak="0">
    <w:nsid w:val="59E32EB4"/>
    <w:multiLevelType w:val="multilevel"/>
    <w:tmpl w:val="EF08C4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7" w15:restartNumberingAfterBreak="0">
    <w:nsid w:val="653B4F1B"/>
    <w:multiLevelType w:val="singleLevel"/>
    <w:tmpl w:val="23AC0294"/>
    <w:name w:val="Bullet 1"/>
    <w:lvl w:ilvl="0">
      <w:numFmt w:val="bullet"/>
      <w:lvlText w:val=""/>
      <w:lvlJc w:val="left"/>
      <w:pPr>
        <w:tabs>
          <w:tab w:val="num" w:pos="0"/>
        </w:tabs>
        <w:ind w:left="0" w:firstLine="0"/>
      </w:pPr>
      <w:rPr>
        <w:rFonts w:ascii="Symbol" w:hAnsi="Symbol"/>
        <w:sz w:val="20"/>
      </w:rPr>
    </w:lvl>
  </w:abstractNum>
  <w:abstractNum w:abstractNumId="8" w15:restartNumberingAfterBreak="0">
    <w:nsid w:val="6F7F1B54"/>
    <w:multiLevelType w:val="singleLevel"/>
    <w:tmpl w:val="444A1AFC"/>
    <w:name w:val="Bullet 4"/>
    <w:lvl w:ilvl="0">
      <w:numFmt w:val="bullet"/>
      <w:lvlText w:val="-"/>
      <w:lvlJc w:val="left"/>
      <w:pPr>
        <w:tabs>
          <w:tab w:val="num" w:pos="0"/>
        </w:tabs>
        <w:ind w:left="0" w:firstLine="0"/>
      </w:pPr>
      <w:rPr>
        <w:rFonts w:ascii="Times New Roman" w:hAnsi="Times New Roman" w:eastAsia="Times New Roman"/>
        <w:i/>
      </w:rPr>
    </w:lvl>
  </w:abstractNum>
  <w:num w:numId="1" w16cid:durableId="1173567567">
    <w:abstractNumId w:val="7"/>
  </w:num>
  <w:num w:numId="2" w16cid:durableId="1772706159">
    <w:abstractNumId w:val="1"/>
  </w:num>
  <w:num w:numId="3" w16cid:durableId="1725834971">
    <w:abstractNumId w:val="2"/>
  </w:num>
  <w:num w:numId="4" w16cid:durableId="1503541455">
    <w:abstractNumId w:val="8"/>
  </w:num>
  <w:num w:numId="5" w16cid:durableId="878014491">
    <w:abstractNumId w:val="5"/>
  </w:num>
  <w:num w:numId="6" w16cid:durableId="1186942517">
    <w:abstractNumId w:val="4"/>
  </w:num>
  <w:num w:numId="7" w16cid:durableId="1951933811">
    <w:abstractNumId w:val="0"/>
  </w:num>
  <w:num w:numId="8" w16cid:durableId="15082133">
    <w:abstractNumId w:val="6"/>
  </w:num>
  <w:num w:numId="9" w16cid:durableId="1898280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trackRevisions w:val="false"/>
  <w:defaultTabStop w:val="800"/>
  <w:autoHyphenation/>
  <w:hyphenationZone w:val="396"/>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E36"/>
    <w:rsid w:val="00023327"/>
    <w:rsid w:val="000403F4"/>
    <w:rsid w:val="00041038"/>
    <w:rsid w:val="00043432"/>
    <w:rsid w:val="000644C7"/>
    <w:rsid w:val="0007439D"/>
    <w:rsid w:val="00075ECE"/>
    <w:rsid w:val="0007612F"/>
    <w:rsid w:val="00085669"/>
    <w:rsid w:val="0008650F"/>
    <w:rsid w:val="000A49A2"/>
    <w:rsid w:val="000A708C"/>
    <w:rsid w:val="000C2715"/>
    <w:rsid w:val="000C7DE3"/>
    <w:rsid w:val="000D0FF9"/>
    <w:rsid w:val="000D2E5A"/>
    <w:rsid w:val="000F060C"/>
    <w:rsid w:val="000F3CEF"/>
    <w:rsid w:val="00100E27"/>
    <w:rsid w:val="001100E2"/>
    <w:rsid w:val="001163E5"/>
    <w:rsid w:val="001172C9"/>
    <w:rsid w:val="00120E7F"/>
    <w:rsid w:val="00123A30"/>
    <w:rsid w:val="00127043"/>
    <w:rsid w:val="001352B9"/>
    <w:rsid w:val="001454C2"/>
    <w:rsid w:val="00145F5F"/>
    <w:rsid w:val="00151985"/>
    <w:rsid w:val="001633F9"/>
    <w:rsid w:val="001637B5"/>
    <w:rsid w:val="00177B4E"/>
    <w:rsid w:val="00180647"/>
    <w:rsid w:val="00192A71"/>
    <w:rsid w:val="001C0F53"/>
    <w:rsid w:val="001D7A3A"/>
    <w:rsid w:val="001E0DF3"/>
    <w:rsid w:val="001F1205"/>
    <w:rsid w:val="001F16EB"/>
    <w:rsid w:val="001F3E44"/>
    <w:rsid w:val="001F4D61"/>
    <w:rsid w:val="002023D4"/>
    <w:rsid w:val="00216C71"/>
    <w:rsid w:val="00222521"/>
    <w:rsid w:val="00255A0F"/>
    <w:rsid w:val="00271B19"/>
    <w:rsid w:val="0027311A"/>
    <w:rsid w:val="002763CF"/>
    <w:rsid w:val="00276867"/>
    <w:rsid w:val="0028555E"/>
    <w:rsid w:val="002A0FA3"/>
    <w:rsid w:val="002A1D8C"/>
    <w:rsid w:val="002A49FA"/>
    <w:rsid w:val="002A56E6"/>
    <w:rsid w:val="002B3738"/>
    <w:rsid w:val="002B4849"/>
    <w:rsid w:val="002B58ED"/>
    <w:rsid w:val="002B7E9C"/>
    <w:rsid w:val="002C257D"/>
    <w:rsid w:val="002C27DF"/>
    <w:rsid w:val="002C312F"/>
    <w:rsid w:val="002D21A8"/>
    <w:rsid w:val="002E3292"/>
    <w:rsid w:val="002E405C"/>
    <w:rsid w:val="002F03F2"/>
    <w:rsid w:val="002F0C4C"/>
    <w:rsid w:val="002F5C95"/>
    <w:rsid w:val="002F76C1"/>
    <w:rsid w:val="003067BB"/>
    <w:rsid w:val="00313CF2"/>
    <w:rsid w:val="00313DF2"/>
    <w:rsid w:val="0032642D"/>
    <w:rsid w:val="0033165E"/>
    <w:rsid w:val="00334B85"/>
    <w:rsid w:val="0036588D"/>
    <w:rsid w:val="00366B24"/>
    <w:rsid w:val="003713DB"/>
    <w:rsid w:val="00372CF7"/>
    <w:rsid w:val="003757DD"/>
    <w:rsid w:val="003761DF"/>
    <w:rsid w:val="0037625D"/>
    <w:rsid w:val="00386023"/>
    <w:rsid w:val="003A01B0"/>
    <w:rsid w:val="003A1C3A"/>
    <w:rsid w:val="003A3ED5"/>
    <w:rsid w:val="003A3F43"/>
    <w:rsid w:val="003C26F4"/>
    <w:rsid w:val="003C2DC3"/>
    <w:rsid w:val="003C7D4A"/>
    <w:rsid w:val="003D09CC"/>
    <w:rsid w:val="003D10AD"/>
    <w:rsid w:val="003D75F3"/>
    <w:rsid w:val="003E18B2"/>
    <w:rsid w:val="003E46B5"/>
    <w:rsid w:val="003E7D18"/>
    <w:rsid w:val="00404AAF"/>
    <w:rsid w:val="0042133E"/>
    <w:rsid w:val="004221D0"/>
    <w:rsid w:val="004265C4"/>
    <w:rsid w:val="00435560"/>
    <w:rsid w:val="00444A4F"/>
    <w:rsid w:val="00447A66"/>
    <w:rsid w:val="0045576B"/>
    <w:rsid w:val="00465A2D"/>
    <w:rsid w:val="00466442"/>
    <w:rsid w:val="0047477C"/>
    <w:rsid w:val="00482A3D"/>
    <w:rsid w:val="00485D25"/>
    <w:rsid w:val="00486752"/>
    <w:rsid w:val="00486B88"/>
    <w:rsid w:val="0049235E"/>
    <w:rsid w:val="004A31A8"/>
    <w:rsid w:val="004A7B37"/>
    <w:rsid w:val="004B61A5"/>
    <w:rsid w:val="004B7CD5"/>
    <w:rsid w:val="004C1447"/>
    <w:rsid w:val="004C44B3"/>
    <w:rsid w:val="004E2260"/>
    <w:rsid w:val="004E2FC1"/>
    <w:rsid w:val="004E5E12"/>
    <w:rsid w:val="004F7727"/>
    <w:rsid w:val="00504A21"/>
    <w:rsid w:val="00507E48"/>
    <w:rsid w:val="00513449"/>
    <w:rsid w:val="00524C27"/>
    <w:rsid w:val="0053592A"/>
    <w:rsid w:val="0053789B"/>
    <w:rsid w:val="00546712"/>
    <w:rsid w:val="00552837"/>
    <w:rsid w:val="00556211"/>
    <w:rsid w:val="00556ECD"/>
    <w:rsid w:val="00584659"/>
    <w:rsid w:val="0058471F"/>
    <w:rsid w:val="00585F65"/>
    <w:rsid w:val="005A0EC7"/>
    <w:rsid w:val="005A21BC"/>
    <w:rsid w:val="005B058D"/>
    <w:rsid w:val="005C08CB"/>
    <w:rsid w:val="005C0E32"/>
    <w:rsid w:val="005C48F6"/>
    <w:rsid w:val="005C5D6E"/>
    <w:rsid w:val="005D12E4"/>
    <w:rsid w:val="005D1334"/>
    <w:rsid w:val="005E7157"/>
    <w:rsid w:val="005F39E2"/>
    <w:rsid w:val="005F6A2E"/>
    <w:rsid w:val="005F6B90"/>
    <w:rsid w:val="006016BF"/>
    <w:rsid w:val="00612667"/>
    <w:rsid w:val="006152C7"/>
    <w:rsid w:val="00615997"/>
    <w:rsid w:val="00616742"/>
    <w:rsid w:val="00642368"/>
    <w:rsid w:val="006449C7"/>
    <w:rsid w:val="00650069"/>
    <w:rsid w:val="00653635"/>
    <w:rsid w:val="006636BB"/>
    <w:rsid w:val="006654DA"/>
    <w:rsid w:val="00667209"/>
    <w:rsid w:val="00672280"/>
    <w:rsid w:val="006726B8"/>
    <w:rsid w:val="006879CD"/>
    <w:rsid w:val="00691228"/>
    <w:rsid w:val="00697AB6"/>
    <w:rsid w:val="006A2781"/>
    <w:rsid w:val="006A581E"/>
    <w:rsid w:val="006B1A74"/>
    <w:rsid w:val="006C649A"/>
    <w:rsid w:val="006C6A4B"/>
    <w:rsid w:val="006E1B36"/>
    <w:rsid w:val="006E3D3E"/>
    <w:rsid w:val="006F09E5"/>
    <w:rsid w:val="007007FF"/>
    <w:rsid w:val="00702C87"/>
    <w:rsid w:val="0070311F"/>
    <w:rsid w:val="007057F4"/>
    <w:rsid w:val="00713FB5"/>
    <w:rsid w:val="00723126"/>
    <w:rsid w:val="00725A3D"/>
    <w:rsid w:val="007301F1"/>
    <w:rsid w:val="00731A1F"/>
    <w:rsid w:val="0073233B"/>
    <w:rsid w:val="007365D6"/>
    <w:rsid w:val="00741881"/>
    <w:rsid w:val="00750576"/>
    <w:rsid w:val="00761CBA"/>
    <w:rsid w:val="007625F0"/>
    <w:rsid w:val="00765992"/>
    <w:rsid w:val="007733BD"/>
    <w:rsid w:val="00781393"/>
    <w:rsid w:val="00795EB5"/>
    <w:rsid w:val="007A0672"/>
    <w:rsid w:val="007A135D"/>
    <w:rsid w:val="007A5DEF"/>
    <w:rsid w:val="007A674F"/>
    <w:rsid w:val="007A67E4"/>
    <w:rsid w:val="007A6A09"/>
    <w:rsid w:val="007B6308"/>
    <w:rsid w:val="007B66F3"/>
    <w:rsid w:val="007B7405"/>
    <w:rsid w:val="007C2D1A"/>
    <w:rsid w:val="007D1B69"/>
    <w:rsid w:val="007E30CF"/>
    <w:rsid w:val="007E6171"/>
    <w:rsid w:val="007F2F5A"/>
    <w:rsid w:val="007F7076"/>
    <w:rsid w:val="007F7843"/>
    <w:rsid w:val="0080530E"/>
    <w:rsid w:val="0081128A"/>
    <w:rsid w:val="00817235"/>
    <w:rsid w:val="00822EE0"/>
    <w:rsid w:val="0082607A"/>
    <w:rsid w:val="00826BDA"/>
    <w:rsid w:val="008406BE"/>
    <w:rsid w:val="00844610"/>
    <w:rsid w:val="008639BA"/>
    <w:rsid w:val="00865790"/>
    <w:rsid w:val="008666B5"/>
    <w:rsid w:val="00870DB6"/>
    <w:rsid w:val="0087597A"/>
    <w:rsid w:val="00875E36"/>
    <w:rsid w:val="008773DA"/>
    <w:rsid w:val="00890644"/>
    <w:rsid w:val="00894228"/>
    <w:rsid w:val="008A4A06"/>
    <w:rsid w:val="008B0AE0"/>
    <w:rsid w:val="008C4548"/>
    <w:rsid w:val="008D5BCA"/>
    <w:rsid w:val="008D6426"/>
    <w:rsid w:val="008F4F80"/>
    <w:rsid w:val="009004E8"/>
    <w:rsid w:val="00903FF7"/>
    <w:rsid w:val="009057BD"/>
    <w:rsid w:val="00920F37"/>
    <w:rsid w:val="00923FB4"/>
    <w:rsid w:val="00933AB5"/>
    <w:rsid w:val="00935D77"/>
    <w:rsid w:val="00936BB1"/>
    <w:rsid w:val="0094331A"/>
    <w:rsid w:val="009618B5"/>
    <w:rsid w:val="0096258B"/>
    <w:rsid w:val="00977E92"/>
    <w:rsid w:val="0099255E"/>
    <w:rsid w:val="009959FE"/>
    <w:rsid w:val="0099773A"/>
    <w:rsid w:val="009B36E4"/>
    <w:rsid w:val="009B5775"/>
    <w:rsid w:val="009C1AFB"/>
    <w:rsid w:val="009C1E9C"/>
    <w:rsid w:val="009C2C9B"/>
    <w:rsid w:val="009C3585"/>
    <w:rsid w:val="009C5482"/>
    <w:rsid w:val="009E0B9F"/>
    <w:rsid w:val="00A008FD"/>
    <w:rsid w:val="00A2271D"/>
    <w:rsid w:val="00A265F0"/>
    <w:rsid w:val="00A266FA"/>
    <w:rsid w:val="00A33EC6"/>
    <w:rsid w:val="00A35587"/>
    <w:rsid w:val="00A36A2C"/>
    <w:rsid w:val="00A36D16"/>
    <w:rsid w:val="00A41650"/>
    <w:rsid w:val="00A551E7"/>
    <w:rsid w:val="00A57D75"/>
    <w:rsid w:val="00A64B04"/>
    <w:rsid w:val="00A86097"/>
    <w:rsid w:val="00A8794E"/>
    <w:rsid w:val="00AA3B32"/>
    <w:rsid w:val="00AA74F5"/>
    <w:rsid w:val="00AD2820"/>
    <w:rsid w:val="00AD5C4C"/>
    <w:rsid w:val="00AD7632"/>
    <w:rsid w:val="00B01398"/>
    <w:rsid w:val="00B01B8C"/>
    <w:rsid w:val="00B02311"/>
    <w:rsid w:val="00B026D0"/>
    <w:rsid w:val="00B03010"/>
    <w:rsid w:val="00B04467"/>
    <w:rsid w:val="00B06227"/>
    <w:rsid w:val="00B07767"/>
    <w:rsid w:val="00B1654D"/>
    <w:rsid w:val="00B33201"/>
    <w:rsid w:val="00B37E19"/>
    <w:rsid w:val="00B404A3"/>
    <w:rsid w:val="00B44266"/>
    <w:rsid w:val="00B446FF"/>
    <w:rsid w:val="00B455A4"/>
    <w:rsid w:val="00B45B5F"/>
    <w:rsid w:val="00B66EBF"/>
    <w:rsid w:val="00B72B71"/>
    <w:rsid w:val="00B730C9"/>
    <w:rsid w:val="00B74528"/>
    <w:rsid w:val="00B94999"/>
    <w:rsid w:val="00BA1024"/>
    <w:rsid w:val="00BA1F1C"/>
    <w:rsid w:val="00BB3E61"/>
    <w:rsid w:val="00BB4F03"/>
    <w:rsid w:val="00BB516E"/>
    <w:rsid w:val="00BB57E4"/>
    <w:rsid w:val="00BE45B8"/>
    <w:rsid w:val="00BF1CD9"/>
    <w:rsid w:val="00BF7B0F"/>
    <w:rsid w:val="00C0375A"/>
    <w:rsid w:val="00C1731C"/>
    <w:rsid w:val="00C233E7"/>
    <w:rsid w:val="00C2709C"/>
    <w:rsid w:val="00C27CB5"/>
    <w:rsid w:val="00C4595B"/>
    <w:rsid w:val="00C519AC"/>
    <w:rsid w:val="00C6161F"/>
    <w:rsid w:val="00C661EE"/>
    <w:rsid w:val="00C7391B"/>
    <w:rsid w:val="00C801D5"/>
    <w:rsid w:val="00C81A3F"/>
    <w:rsid w:val="00C83164"/>
    <w:rsid w:val="00CA79AD"/>
    <w:rsid w:val="00CC1159"/>
    <w:rsid w:val="00CC1A33"/>
    <w:rsid w:val="00CC42D2"/>
    <w:rsid w:val="00CE3A4D"/>
    <w:rsid w:val="00D17F14"/>
    <w:rsid w:val="00D21822"/>
    <w:rsid w:val="00D219C9"/>
    <w:rsid w:val="00D23391"/>
    <w:rsid w:val="00D24066"/>
    <w:rsid w:val="00D260FE"/>
    <w:rsid w:val="00D26D93"/>
    <w:rsid w:val="00D31F24"/>
    <w:rsid w:val="00D32B4B"/>
    <w:rsid w:val="00D34AAB"/>
    <w:rsid w:val="00D34D4A"/>
    <w:rsid w:val="00D548BD"/>
    <w:rsid w:val="00D679CC"/>
    <w:rsid w:val="00D71141"/>
    <w:rsid w:val="00D7488F"/>
    <w:rsid w:val="00D83BEA"/>
    <w:rsid w:val="00D92A57"/>
    <w:rsid w:val="00DA19C2"/>
    <w:rsid w:val="00DD4AC7"/>
    <w:rsid w:val="00DD7215"/>
    <w:rsid w:val="00DE2D56"/>
    <w:rsid w:val="00DE770D"/>
    <w:rsid w:val="00DF1572"/>
    <w:rsid w:val="00DF5AE4"/>
    <w:rsid w:val="00E060AE"/>
    <w:rsid w:val="00E1580C"/>
    <w:rsid w:val="00E15F3C"/>
    <w:rsid w:val="00E17D63"/>
    <w:rsid w:val="00E242EA"/>
    <w:rsid w:val="00E2474C"/>
    <w:rsid w:val="00E5789A"/>
    <w:rsid w:val="00E614F5"/>
    <w:rsid w:val="00E82DE8"/>
    <w:rsid w:val="00EB5DB7"/>
    <w:rsid w:val="00EC66B7"/>
    <w:rsid w:val="00ED0E02"/>
    <w:rsid w:val="00ED4120"/>
    <w:rsid w:val="00EE29F6"/>
    <w:rsid w:val="00F043D3"/>
    <w:rsid w:val="00F0533C"/>
    <w:rsid w:val="00F07CD1"/>
    <w:rsid w:val="00F23215"/>
    <w:rsid w:val="00F446C0"/>
    <w:rsid w:val="00F56EBA"/>
    <w:rsid w:val="00F576FB"/>
    <w:rsid w:val="00F63910"/>
    <w:rsid w:val="00F676EF"/>
    <w:rsid w:val="00F9172C"/>
    <w:rsid w:val="00F92D17"/>
    <w:rsid w:val="00F96E24"/>
    <w:rsid w:val="00FA1E4F"/>
    <w:rsid w:val="00FA3E49"/>
    <w:rsid w:val="00FA615E"/>
    <w:rsid w:val="00FB5C13"/>
    <w:rsid w:val="00FC1CAA"/>
    <w:rsid w:val="00FC2597"/>
    <w:rsid w:val="00FD0F71"/>
    <w:rsid w:val="00FD36A3"/>
    <w:rsid w:val="00FD4035"/>
    <w:rsid w:val="023ACCB9"/>
    <w:rsid w:val="034B1418"/>
    <w:rsid w:val="04BC1C54"/>
    <w:rsid w:val="0605C4BB"/>
    <w:rsid w:val="0A2EFA0E"/>
    <w:rsid w:val="0F4891F0"/>
    <w:rsid w:val="12339B0F"/>
    <w:rsid w:val="148DFB7E"/>
    <w:rsid w:val="15123ED1"/>
    <w:rsid w:val="166CF925"/>
    <w:rsid w:val="171D1C4F"/>
    <w:rsid w:val="174591B5"/>
    <w:rsid w:val="1932EB0C"/>
    <w:rsid w:val="1AB6508C"/>
    <w:rsid w:val="1BB99EE2"/>
    <w:rsid w:val="1D1B7EFF"/>
    <w:rsid w:val="1FB22D7F"/>
    <w:rsid w:val="2094D520"/>
    <w:rsid w:val="251BB25F"/>
    <w:rsid w:val="278EDB02"/>
    <w:rsid w:val="2A63A3BE"/>
    <w:rsid w:val="2AF9876B"/>
    <w:rsid w:val="2D08653B"/>
    <w:rsid w:val="2DFF1C55"/>
    <w:rsid w:val="30CE05AD"/>
    <w:rsid w:val="3112EEA6"/>
    <w:rsid w:val="31F2C2AB"/>
    <w:rsid w:val="3348A34F"/>
    <w:rsid w:val="34639F5C"/>
    <w:rsid w:val="360D5E56"/>
    <w:rsid w:val="365C70A7"/>
    <w:rsid w:val="37F1FF00"/>
    <w:rsid w:val="38ECF20C"/>
    <w:rsid w:val="3AA43E6B"/>
    <w:rsid w:val="3D00EF22"/>
    <w:rsid w:val="3D3EE7E9"/>
    <w:rsid w:val="3D4AFE93"/>
    <w:rsid w:val="40279B03"/>
    <w:rsid w:val="425C7F0F"/>
    <w:rsid w:val="46B4F06D"/>
    <w:rsid w:val="46E5A805"/>
    <w:rsid w:val="49096082"/>
    <w:rsid w:val="513D366D"/>
    <w:rsid w:val="5239D2D9"/>
    <w:rsid w:val="534F5A49"/>
    <w:rsid w:val="54E712D7"/>
    <w:rsid w:val="5654C0F7"/>
    <w:rsid w:val="566E4F29"/>
    <w:rsid w:val="58FA377E"/>
    <w:rsid w:val="5BF5ECD7"/>
    <w:rsid w:val="5D2872C8"/>
    <w:rsid w:val="5E497846"/>
    <w:rsid w:val="5EB22659"/>
    <w:rsid w:val="62593DC4"/>
    <w:rsid w:val="6A814FF5"/>
    <w:rsid w:val="6AE35C28"/>
    <w:rsid w:val="6D491203"/>
    <w:rsid w:val="6E2A3F29"/>
    <w:rsid w:val="6F9E6F41"/>
    <w:rsid w:val="7196F48A"/>
    <w:rsid w:val="73BDD8D2"/>
    <w:rsid w:val="740E045C"/>
    <w:rsid w:val="74F176D0"/>
    <w:rsid w:val="784C9407"/>
    <w:rsid w:val="785045C6"/>
    <w:rsid w:val="7A18A7BE"/>
    <w:rsid w:val="7B8A2366"/>
    <w:rsid w:val="7BC6E2C7"/>
    <w:rsid w:val="7C1F7531"/>
    <w:rsid w:val="7D55A11E"/>
    <w:rsid w:val="7DD16900"/>
    <w:rsid w:val="7EAB50FA"/>
    <w:rsid w:val="7F06C5C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9E386"/>
  <w15:docId w15:val="{C1F74153-8B48-4E7A-89C0-C73D6BB8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SimSun" w:cs="Times New Roman"/>
        <w:sz w:val="24"/>
        <w:szCs w:val="24"/>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style>
  <w:style w:type="paragraph" w:styleId="Antrat1">
    <w:name w:val="heading 1"/>
    <w:basedOn w:val="prastasis"/>
    <w:next w:val="prastasis"/>
    <w:link w:val="Antrat1Diagrama"/>
    <w:uiPriority w:val="9"/>
    <w:qFormat/>
    <w:rsid w:val="00FD4035"/>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Antrat2">
    <w:name w:val="heading 2"/>
    <w:basedOn w:val="prastasis"/>
    <w:qFormat/>
    <w:pPr>
      <w:outlineLvl w:val="1"/>
    </w:pPr>
    <w:rPr>
      <w:rFonts w:ascii="Gulim" w:hAnsi="Gulim" w:eastAsia="Malgun Gothic" w:cs="Gulim"/>
      <w:b/>
      <w:bCs/>
      <w:color w:val="212634"/>
      <w:sz w:val="21"/>
      <w:szCs w:val="21"/>
      <w:lang w:val="en-US" w:eastAsia="ko-KR"/>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qFormat/>
    <w:pPr>
      <w:tabs>
        <w:tab w:val="center" w:pos="4320"/>
        <w:tab w:val="right" w:pos="8640"/>
      </w:tabs>
    </w:pPr>
    <w:rPr>
      <w:rFonts w:ascii="Times" w:hAnsi="Times" w:eastAsia="Malgun Gothic"/>
      <w:szCs w:val="20"/>
      <w:lang w:val="en-US" w:eastAsia="ko-KR"/>
    </w:rPr>
  </w:style>
  <w:style w:type="paragraph" w:styleId="Porat">
    <w:name w:val="footer"/>
    <w:basedOn w:val="prastasis"/>
    <w:qFormat/>
    <w:pPr>
      <w:widowControl w:val="0"/>
      <w:tabs>
        <w:tab w:val="center" w:pos="4252"/>
        <w:tab w:val="right" w:pos="8504"/>
      </w:tabs>
      <w:spacing w:line="360" w:lineRule="atLeast"/>
      <w:jc w:val="both"/>
    </w:pPr>
    <w:rPr>
      <w:rFonts w:eastAsia="Malgun Gothic"/>
      <w:sz w:val="20"/>
      <w:szCs w:val="20"/>
      <w:lang w:val="en-US" w:eastAsia="ko-KR"/>
    </w:rPr>
  </w:style>
  <w:style w:type="paragraph" w:styleId="Pagrindinistekstas">
    <w:name w:val="Body Text"/>
    <w:basedOn w:val="prastasis"/>
    <w:qFormat/>
    <w:pPr>
      <w:widowControl w:val="0"/>
      <w:suppressAutoHyphens/>
      <w:spacing w:after="120"/>
    </w:pPr>
    <w:rPr>
      <w:rFonts w:eastAsia="Malgun Gothic"/>
      <w:kern w:val="1"/>
      <w:sz w:val="20"/>
      <w:lang w:val="en-US"/>
    </w:rPr>
  </w:style>
  <w:style w:type="paragraph" w:styleId="Debesliotekstas">
    <w:name w:val="Balloon Text"/>
    <w:basedOn w:val="prastasis"/>
    <w:qFormat/>
    <w:rPr>
      <w:rFonts w:ascii="Malgun Gothic" w:hAnsi="Malgun Gothic" w:eastAsia="Malgun Gothic"/>
      <w:sz w:val="18"/>
      <w:szCs w:val="18"/>
    </w:rPr>
  </w:style>
  <w:style w:type="paragraph" w:styleId="1" w:customStyle="1">
    <w:name w:val="메모 텍스트1"/>
    <w:basedOn w:val="prastasis"/>
    <w:qFormat/>
  </w:style>
  <w:style w:type="paragraph" w:styleId="10" w:customStyle="1">
    <w:name w:val="메모 주제1"/>
    <w:basedOn w:val="1"/>
    <w:next w:val="1"/>
    <w:qFormat/>
    <w:rPr>
      <w:b/>
      <w:bCs/>
    </w:rPr>
  </w:style>
  <w:style w:type="paragraph" w:styleId="11" w:customStyle="1">
    <w:name w:val="수정1"/>
    <w:qFormat/>
  </w:style>
  <w:style w:type="character" w:styleId="2Char" w:customStyle="1">
    <w:name w:val="제목 2 Char"/>
    <w:rPr>
      <w:rFonts w:ascii="Gulim" w:hAnsi="Gulim" w:eastAsia="Malgun Gothic" w:cs="Gulim"/>
      <w:b/>
      <w:bCs/>
      <w:color w:val="212634"/>
      <w:sz w:val="21"/>
      <w:szCs w:val="21"/>
      <w:lang w:val="en-US" w:eastAsia="ko-KR"/>
    </w:rPr>
  </w:style>
  <w:style w:type="character" w:styleId="Char" w:customStyle="1">
    <w:name w:val="머리글 Char"/>
    <w:rPr>
      <w:rFonts w:ascii="Times" w:hAnsi="Times" w:eastAsia="Malgun Gothic"/>
      <w:sz w:val="20"/>
      <w:szCs w:val="20"/>
      <w:lang w:val="en-US" w:eastAsia="ko-KR"/>
    </w:rPr>
  </w:style>
  <w:style w:type="character" w:styleId="Char0" w:customStyle="1">
    <w:name w:val="바닥글 Char"/>
    <w:rPr>
      <w:rFonts w:eastAsia="Malgun Gothic"/>
      <w:sz w:val="20"/>
      <w:szCs w:val="20"/>
      <w:lang w:val="en-US" w:eastAsia="ko-KR"/>
    </w:rPr>
  </w:style>
  <w:style w:type="character" w:styleId="Puslapionumeris">
    <w:name w:val="page number"/>
    <w:rPr>
      <w:rFonts w:ascii="Malgun Gothic" w:hAnsi="Malgun Gothic" w:eastAsia="Malgun Gothic"/>
      <w:sz w:val="20"/>
      <w:szCs w:val="20"/>
      <w:lang w:val="en-US" w:eastAsia="ko-KR"/>
    </w:rPr>
  </w:style>
  <w:style w:type="character" w:styleId="Char1" w:customStyle="1">
    <w:name w:val="본문 Char"/>
    <w:rPr>
      <w:rFonts w:eastAsia="Malgun Gothic"/>
      <w:kern w:val="1"/>
      <w:lang w:val="en-US"/>
    </w:rPr>
  </w:style>
  <w:style w:type="character" w:styleId="Char2" w:customStyle="1">
    <w:name w:val="풍선 도움말 텍스트 Char"/>
    <w:rPr>
      <w:rFonts w:ascii="Malgun Gothic" w:hAnsi="Malgun Gothic" w:eastAsia="Malgun Gothic"/>
      <w:sz w:val="18"/>
      <w:szCs w:val="18"/>
    </w:rPr>
  </w:style>
  <w:style w:type="character" w:styleId="12" w:customStyle="1">
    <w:name w:val="메모 참조1"/>
    <w:rPr>
      <w:rFonts w:ascii="Malgun Gothic" w:hAnsi="Malgun Gothic" w:eastAsia="Malgun Gothic"/>
      <w:sz w:val="18"/>
      <w:szCs w:val="18"/>
      <w:lang w:val="en-US" w:eastAsia="ko-KR"/>
    </w:rPr>
  </w:style>
  <w:style w:type="character" w:styleId="Char3" w:customStyle="1">
    <w:name w:val="메모 텍스트 Char"/>
  </w:style>
  <w:style w:type="character" w:styleId="Char4" w:customStyle="1">
    <w:name w:val="메모 주제 Char"/>
    <w:rPr>
      <w:b/>
      <w:bCs/>
    </w:rPr>
  </w:style>
  <w:style w:type="character" w:styleId="Hipersaitas">
    <w:name w:val="Hyperlink"/>
    <w:rPr>
      <w:rFonts w:ascii="Malgun Gothic" w:hAnsi="Malgun Gothic" w:eastAsia="Malgun Gothic"/>
      <w:color w:val="0000FF"/>
      <w:sz w:val="20"/>
      <w:szCs w:val="20"/>
      <w:u w:val="single"/>
      <w:lang w:val="en-US" w:eastAsia="ko-KR"/>
    </w:rPr>
  </w:style>
  <w:style w:type="character" w:styleId="EmailStyle31" w:customStyle="1">
    <w:name w:val="EmailStyle31"/>
    <w:rPr>
      <w:rFonts w:ascii="Malgun Gothic" w:hAnsi="Malgun Gothic" w:eastAsia="Malgun Gothic"/>
      <w:lang w:val="en-US" w:eastAsia="ko-KR"/>
    </w:rPr>
  </w:style>
  <w:style w:type="character" w:styleId="Grietas">
    <w:name w:val="Strong"/>
    <w:basedOn w:val="Numatytasispastraiposriftas"/>
    <w:rPr>
      <w:rFonts w:ascii="SamsungIFBd" w:hAnsi="SamsungIFBd"/>
      <w:b w:val="0"/>
      <w:bCs w:val="0"/>
    </w:rPr>
  </w:style>
  <w:style w:type="paragraph" w:styleId="Pataisymai">
    <w:name w:val="Revision"/>
    <w:hidden/>
    <w:uiPriority w:val="99"/>
    <w:semiHidden/>
    <w:rsid w:val="0058471F"/>
  </w:style>
  <w:style w:type="character" w:styleId="Komentaronuoroda">
    <w:name w:val="annotation reference"/>
    <w:basedOn w:val="Numatytasispastraiposriftas"/>
    <w:uiPriority w:val="99"/>
    <w:semiHidden/>
    <w:unhideWhenUsed/>
    <w:rsid w:val="0037625D"/>
    <w:rPr>
      <w:sz w:val="18"/>
      <w:szCs w:val="18"/>
    </w:rPr>
  </w:style>
  <w:style w:type="paragraph" w:styleId="Komentarotekstas">
    <w:name w:val="annotation text"/>
    <w:basedOn w:val="prastasis"/>
    <w:link w:val="KomentarotekstasDiagrama"/>
    <w:uiPriority w:val="99"/>
    <w:unhideWhenUsed/>
    <w:rsid w:val="0037625D"/>
  </w:style>
  <w:style w:type="character" w:styleId="KomentarotekstasDiagrama" w:customStyle="1">
    <w:name w:val="Komentaro tekstas Diagrama"/>
    <w:basedOn w:val="Numatytasispastraiposriftas"/>
    <w:link w:val="Komentarotekstas"/>
    <w:uiPriority w:val="99"/>
    <w:rsid w:val="0037625D"/>
  </w:style>
  <w:style w:type="paragraph" w:styleId="Komentarotema">
    <w:name w:val="annotation subject"/>
    <w:basedOn w:val="Komentarotekstas"/>
    <w:next w:val="Komentarotekstas"/>
    <w:link w:val="KomentarotemaDiagrama"/>
    <w:uiPriority w:val="99"/>
    <w:semiHidden/>
    <w:unhideWhenUsed/>
    <w:rsid w:val="0037625D"/>
    <w:rPr>
      <w:b/>
      <w:bCs/>
    </w:rPr>
  </w:style>
  <w:style w:type="character" w:styleId="KomentarotemaDiagrama" w:customStyle="1">
    <w:name w:val="Komentaro tema Diagrama"/>
    <w:basedOn w:val="KomentarotekstasDiagrama"/>
    <w:link w:val="Komentarotema"/>
    <w:uiPriority w:val="99"/>
    <w:semiHidden/>
    <w:rsid w:val="0037625D"/>
    <w:rPr>
      <w:b/>
      <w:bCs/>
    </w:rPr>
  </w:style>
  <w:style w:type="paragraph" w:styleId="Puslapioinaostekstas">
    <w:name w:val="footnote text"/>
    <w:basedOn w:val="prastasis"/>
    <w:link w:val="PuslapioinaostekstasDiagrama"/>
    <w:uiPriority w:val="99"/>
    <w:unhideWhenUsed/>
    <w:rsid w:val="00FD4035"/>
    <w:rPr>
      <w:sz w:val="20"/>
      <w:szCs w:val="20"/>
    </w:rPr>
  </w:style>
  <w:style w:type="character" w:styleId="PuslapioinaostekstasDiagrama" w:customStyle="1">
    <w:name w:val="Puslapio išnašos tekstas Diagrama"/>
    <w:basedOn w:val="Numatytasispastraiposriftas"/>
    <w:link w:val="Puslapioinaostekstas"/>
    <w:uiPriority w:val="99"/>
    <w:rsid w:val="00FD4035"/>
    <w:rPr>
      <w:sz w:val="20"/>
      <w:szCs w:val="20"/>
    </w:rPr>
  </w:style>
  <w:style w:type="character" w:styleId="Puslapioinaosnuoroda">
    <w:name w:val="footnote reference"/>
    <w:basedOn w:val="Numatytasispastraiposriftas"/>
    <w:uiPriority w:val="99"/>
    <w:semiHidden/>
    <w:unhideWhenUsed/>
    <w:rsid w:val="00FD4035"/>
    <w:rPr>
      <w:vertAlign w:val="superscript"/>
    </w:rPr>
  </w:style>
  <w:style w:type="character" w:styleId="Antrat1Diagrama" w:customStyle="1">
    <w:name w:val="Antraštė 1 Diagrama"/>
    <w:basedOn w:val="Numatytasispastraiposriftas"/>
    <w:link w:val="Antrat1"/>
    <w:uiPriority w:val="9"/>
    <w:rsid w:val="00FD4035"/>
    <w:rPr>
      <w:rFonts w:asciiTheme="majorHAnsi" w:hAnsiTheme="majorHAnsi" w:eastAsiaTheme="majorEastAsia" w:cstheme="majorBidi"/>
      <w:color w:val="365F91" w:themeColor="accent1" w:themeShade="BF"/>
      <w:sz w:val="32"/>
      <w:szCs w:val="32"/>
    </w:rPr>
  </w:style>
  <w:style w:type="character" w:styleId="Neapdorotaspaminjimas">
    <w:name w:val="Unresolved Mention"/>
    <w:basedOn w:val="Numatytasispastraiposriftas"/>
    <w:uiPriority w:val="99"/>
    <w:semiHidden/>
    <w:unhideWhenUsed/>
    <w:rsid w:val="00FD4035"/>
    <w:rPr>
      <w:color w:val="605E5C"/>
      <w:shd w:val="clear" w:color="auto" w:fill="E1DFDD"/>
    </w:rPr>
  </w:style>
  <w:style w:type="paragraph" w:styleId="Sraopastraipa">
    <w:name w:val="List Paragraph"/>
    <w:basedOn w:val="prastasis"/>
    <w:uiPriority w:val="99"/>
    <w:rsid w:val="00AA7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313">
      <w:bodyDiv w:val="1"/>
      <w:marLeft w:val="0"/>
      <w:marRight w:val="0"/>
      <w:marTop w:val="0"/>
      <w:marBottom w:val="0"/>
      <w:divBdr>
        <w:top w:val="none" w:sz="0" w:space="0" w:color="auto"/>
        <w:left w:val="none" w:sz="0" w:space="0" w:color="auto"/>
        <w:bottom w:val="none" w:sz="0" w:space="0" w:color="auto"/>
        <w:right w:val="none" w:sz="0" w:space="0" w:color="auto"/>
      </w:divBdr>
    </w:div>
    <w:div w:id="62067682">
      <w:bodyDiv w:val="1"/>
      <w:marLeft w:val="0"/>
      <w:marRight w:val="0"/>
      <w:marTop w:val="0"/>
      <w:marBottom w:val="0"/>
      <w:divBdr>
        <w:top w:val="none" w:sz="0" w:space="0" w:color="auto"/>
        <w:left w:val="none" w:sz="0" w:space="0" w:color="auto"/>
        <w:bottom w:val="none" w:sz="0" w:space="0" w:color="auto"/>
        <w:right w:val="none" w:sz="0" w:space="0" w:color="auto"/>
      </w:divBdr>
    </w:div>
    <w:div w:id="387072439">
      <w:bodyDiv w:val="1"/>
      <w:marLeft w:val="0"/>
      <w:marRight w:val="0"/>
      <w:marTop w:val="0"/>
      <w:marBottom w:val="0"/>
      <w:divBdr>
        <w:top w:val="none" w:sz="0" w:space="0" w:color="auto"/>
        <w:left w:val="none" w:sz="0" w:space="0" w:color="auto"/>
        <w:bottom w:val="none" w:sz="0" w:space="0" w:color="auto"/>
        <w:right w:val="none" w:sz="0" w:space="0" w:color="auto"/>
      </w:divBdr>
    </w:div>
    <w:div w:id="680205173">
      <w:bodyDiv w:val="1"/>
      <w:marLeft w:val="0"/>
      <w:marRight w:val="0"/>
      <w:marTop w:val="0"/>
      <w:marBottom w:val="0"/>
      <w:divBdr>
        <w:top w:val="none" w:sz="0" w:space="0" w:color="auto"/>
        <w:left w:val="none" w:sz="0" w:space="0" w:color="auto"/>
        <w:bottom w:val="none" w:sz="0" w:space="0" w:color="auto"/>
        <w:right w:val="none" w:sz="0" w:space="0" w:color="auto"/>
      </w:divBdr>
    </w:div>
    <w:div w:id="696467761">
      <w:bodyDiv w:val="1"/>
      <w:marLeft w:val="0"/>
      <w:marRight w:val="0"/>
      <w:marTop w:val="0"/>
      <w:marBottom w:val="0"/>
      <w:divBdr>
        <w:top w:val="none" w:sz="0" w:space="0" w:color="auto"/>
        <w:left w:val="none" w:sz="0" w:space="0" w:color="auto"/>
        <w:bottom w:val="none" w:sz="0" w:space="0" w:color="auto"/>
        <w:right w:val="none" w:sz="0" w:space="0" w:color="auto"/>
      </w:divBdr>
    </w:div>
    <w:div w:id="860239161">
      <w:bodyDiv w:val="1"/>
      <w:marLeft w:val="0"/>
      <w:marRight w:val="0"/>
      <w:marTop w:val="0"/>
      <w:marBottom w:val="0"/>
      <w:divBdr>
        <w:top w:val="none" w:sz="0" w:space="0" w:color="auto"/>
        <w:left w:val="none" w:sz="0" w:space="0" w:color="auto"/>
        <w:bottom w:val="none" w:sz="0" w:space="0" w:color="auto"/>
        <w:right w:val="none" w:sz="0" w:space="0" w:color="auto"/>
      </w:divBdr>
    </w:div>
    <w:div w:id="1034112061">
      <w:bodyDiv w:val="1"/>
      <w:marLeft w:val="0"/>
      <w:marRight w:val="0"/>
      <w:marTop w:val="0"/>
      <w:marBottom w:val="0"/>
      <w:divBdr>
        <w:top w:val="none" w:sz="0" w:space="0" w:color="auto"/>
        <w:left w:val="none" w:sz="0" w:space="0" w:color="auto"/>
        <w:bottom w:val="none" w:sz="0" w:space="0" w:color="auto"/>
        <w:right w:val="none" w:sz="0" w:space="0" w:color="auto"/>
      </w:divBdr>
    </w:div>
    <w:div w:id="1077706657">
      <w:bodyDiv w:val="1"/>
      <w:marLeft w:val="0"/>
      <w:marRight w:val="0"/>
      <w:marTop w:val="0"/>
      <w:marBottom w:val="0"/>
      <w:divBdr>
        <w:top w:val="none" w:sz="0" w:space="0" w:color="auto"/>
        <w:left w:val="none" w:sz="0" w:space="0" w:color="auto"/>
        <w:bottom w:val="none" w:sz="0" w:space="0" w:color="auto"/>
        <w:right w:val="none" w:sz="0" w:space="0" w:color="auto"/>
      </w:divBdr>
    </w:div>
    <w:div w:id="1083339944">
      <w:bodyDiv w:val="1"/>
      <w:marLeft w:val="0"/>
      <w:marRight w:val="0"/>
      <w:marTop w:val="0"/>
      <w:marBottom w:val="0"/>
      <w:divBdr>
        <w:top w:val="none" w:sz="0" w:space="0" w:color="auto"/>
        <w:left w:val="none" w:sz="0" w:space="0" w:color="auto"/>
        <w:bottom w:val="none" w:sz="0" w:space="0" w:color="auto"/>
        <w:right w:val="none" w:sz="0" w:space="0" w:color="auto"/>
      </w:divBdr>
      <w:divsChild>
        <w:div w:id="937181517">
          <w:marLeft w:val="0"/>
          <w:marRight w:val="0"/>
          <w:marTop w:val="0"/>
          <w:marBottom w:val="0"/>
          <w:divBdr>
            <w:top w:val="none" w:sz="0" w:space="0" w:color="auto"/>
            <w:left w:val="none" w:sz="0" w:space="0" w:color="auto"/>
            <w:bottom w:val="none" w:sz="0" w:space="0" w:color="auto"/>
            <w:right w:val="none" w:sz="0" w:space="0" w:color="auto"/>
          </w:divBdr>
          <w:divsChild>
            <w:div w:id="1476725602">
              <w:marLeft w:val="0"/>
              <w:marRight w:val="0"/>
              <w:marTop w:val="0"/>
              <w:marBottom w:val="0"/>
              <w:divBdr>
                <w:top w:val="none" w:sz="0" w:space="0" w:color="auto"/>
                <w:left w:val="none" w:sz="0" w:space="0" w:color="auto"/>
                <w:bottom w:val="none" w:sz="0" w:space="0" w:color="auto"/>
                <w:right w:val="none" w:sz="0" w:space="0" w:color="auto"/>
              </w:divBdr>
              <w:divsChild>
                <w:div w:id="28990619">
                  <w:marLeft w:val="0"/>
                  <w:marRight w:val="0"/>
                  <w:marTop w:val="0"/>
                  <w:marBottom w:val="0"/>
                  <w:divBdr>
                    <w:top w:val="none" w:sz="0" w:space="0" w:color="auto"/>
                    <w:left w:val="none" w:sz="0" w:space="0" w:color="auto"/>
                    <w:bottom w:val="none" w:sz="0" w:space="0" w:color="auto"/>
                    <w:right w:val="none" w:sz="0" w:space="0" w:color="auto"/>
                  </w:divBdr>
                  <w:divsChild>
                    <w:div w:id="81549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61846">
      <w:bodyDiv w:val="1"/>
      <w:marLeft w:val="0"/>
      <w:marRight w:val="0"/>
      <w:marTop w:val="0"/>
      <w:marBottom w:val="0"/>
      <w:divBdr>
        <w:top w:val="none" w:sz="0" w:space="0" w:color="auto"/>
        <w:left w:val="none" w:sz="0" w:space="0" w:color="auto"/>
        <w:bottom w:val="none" w:sz="0" w:space="0" w:color="auto"/>
        <w:right w:val="none" w:sz="0" w:space="0" w:color="auto"/>
      </w:divBdr>
    </w:div>
    <w:div w:id="1166751282">
      <w:bodyDiv w:val="1"/>
      <w:marLeft w:val="0"/>
      <w:marRight w:val="0"/>
      <w:marTop w:val="0"/>
      <w:marBottom w:val="0"/>
      <w:divBdr>
        <w:top w:val="none" w:sz="0" w:space="0" w:color="auto"/>
        <w:left w:val="none" w:sz="0" w:space="0" w:color="auto"/>
        <w:bottom w:val="none" w:sz="0" w:space="0" w:color="auto"/>
        <w:right w:val="none" w:sz="0" w:space="0" w:color="auto"/>
      </w:divBdr>
    </w:div>
    <w:div w:id="1215048535">
      <w:bodyDiv w:val="1"/>
      <w:marLeft w:val="0"/>
      <w:marRight w:val="0"/>
      <w:marTop w:val="0"/>
      <w:marBottom w:val="0"/>
      <w:divBdr>
        <w:top w:val="none" w:sz="0" w:space="0" w:color="auto"/>
        <w:left w:val="none" w:sz="0" w:space="0" w:color="auto"/>
        <w:bottom w:val="none" w:sz="0" w:space="0" w:color="auto"/>
        <w:right w:val="none" w:sz="0" w:space="0" w:color="auto"/>
      </w:divBdr>
    </w:div>
    <w:div w:id="1565289157">
      <w:bodyDiv w:val="1"/>
      <w:marLeft w:val="0"/>
      <w:marRight w:val="0"/>
      <w:marTop w:val="0"/>
      <w:marBottom w:val="0"/>
      <w:divBdr>
        <w:top w:val="none" w:sz="0" w:space="0" w:color="auto"/>
        <w:left w:val="none" w:sz="0" w:space="0" w:color="auto"/>
        <w:bottom w:val="none" w:sz="0" w:space="0" w:color="auto"/>
        <w:right w:val="none" w:sz="0" w:space="0" w:color="auto"/>
      </w:divBdr>
    </w:div>
    <w:div w:id="1609123918">
      <w:bodyDiv w:val="1"/>
      <w:marLeft w:val="0"/>
      <w:marRight w:val="0"/>
      <w:marTop w:val="0"/>
      <w:marBottom w:val="0"/>
      <w:divBdr>
        <w:top w:val="none" w:sz="0" w:space="0" w:color="auto"/>
        <w:left w:val="none" w:sz="0" w:space="0" w:color="auto"/>
        <w:bottom w:val="none" w:sz="0" w:space="0" w:color="auto"/>
        <w:right w:val="none" w:sz="0" w:space="0" w:color="auto"/>
      </w:divBdr>
    </w:div>
    <w:div w:id="1639064967">
      <w:bodyDiv w:val="1"/>
      <w:marLeft w:val="0"/>
      <w:marRight w:val="0"/>
      <w:marTop w:val="0"/>
      <w:marBottom w:val="0"/>
      <w:divBdr>
        <w:top w:val="none" w:sz="0" w:space="0" w:color="auto"/>
        <w:left w:val="none" w:sz="0" w:space="0" w:color="auto"/>
        <w:bottom w:val="none" w:sz="0" w:space="0" w:color="auto"/>
        <w:right w:val="none" w:sz="0" w:space="0" w:color="auto"/>
      </w:divBdr>
    </w:div>
    <w:div w:id="1944417751">
      <w:bodyDiv w:val="1"/>
      <w:marLeft w:val="0"/>
      <w:marRight w:val="0"/>
      <w:marTop w:val="0"/>
      <w:marBottom w:val="0"/>
      <w:divBdr>
        <w:top w:val="none" w:sz="0" w:space="0" w:color="auto"/>
        <w:left w:val="none" w:sz="0" w:space="0" w:color="auto"/>
        <w:bottom w:val="none" w:sz="0" w:space="0" w:color="auto"/>
        <w:right w:val="none" w:sz="0" w:space="0" w:color="auto"/>
      </w:divBdr>
    </w:div>
    <w:div w:id="202416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hyperlink" Target="mailto:Ramune@fabula.lt" TargetMode="External" Id="R5a8ce5c61d0d4b9f" /></Relationships>
</file>

<file path=word/_rels/footnotes.xml.rels><?xml version="1.0" encoding="UTF-8" standalone="yes"?>
<Relationships xmlns="http://schemas.openxmlformats.org/package/2006/relationships"><Relationship Id="rId1" Type="http://schemas.openxmlformats.org/officeDocument/2006/relationships/hyperlink" Target="https://www.ecb.europa.eu/stats/policy_and_exchange_rates/euro_reference_exchange_rates/html/index.en.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굴림"/>
        <a:ea typeface="맑은 고딕"/>
        <a:cs typeface="굴림"/>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46bb7cfa-39cb-463e-8227-8eb399c3b904">
      <Terms xmlns="http://schemas.microsoft.com/office/infopath/2007/PartnerControls"/>
    </lcf76f155ced4ddcb4097134ff3c332f>
    <SharedWithUsers xmlns="6078598c-14c1-4f90-8a5f-4e3168f7f274">
      <UserInfo>
        <DisplayName/>
        <AccountId xsi:nil="true"/>
        <AccountType/>
      </UserInfo>
    </SharedWithUsers>
    <MediaLengthInSeconds xmlns="46bb7cfa-39cb-463e-8227-8eb399c3b904" xsi:nil="true"/>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1D010F01400B7418A93364AB117E8A4" ma:contentTypeVersion="20" ma:contentTypeDescription="Create a new document." ma:contentTypeScope="" ma:versionID="d8cb13d1900a55d29189b85a09544ac2">
  <xsd:schema xmlns:xsd="http://www.w3.org/2001/XMLSchema" xmlns:xs="http://www.w3.org/2001/XMLSchema" xmlns:p="http://schemas.microsoft.com/office/2006/metadata/properties" xmlns:ns2="6078598c-14c1-4f90-8a5f-4e3168f7f274" xmlns:ns3="46bb7cfa-39cb-463e-8227-8eb399c3b904" targetNamespace="http://schemas.microsoft.com/office/2006/metadata/properties" ma:root="true" ma:fieldsID="c270f21acc1f4aa0852efb3081c48502" ns2:_="" ns3:_="">
    <xsd:import namespace="6078598c-14c1-4f90-8a5f-4e3168f7f274"/>
    <xsd:import namespace="46bb7cfa-39cb-463e-8227-8eb399c3b9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bb7cfa-39cb-463e-8227-8eb399c3b90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20B4B3-0575-4E7D-9A4A-7672F676DF35}">
  <ds:schemaRefs>
    <ds:schemaRef ds:uri="http://schemas.microsoft.com/office/2006/metadata/properties"/>
    <ds:schemaRef ds:uri="http://schemas.microsoft.com/office/infopath/2007/PartnerControls"/>
    <ds:schemaRef ds:uri="6d2feb23-0bc5-412c-bf53-5383865fe3f5"/>
    <ds:schemaRef ds:uri="28256694-c1a3-40e7-9353-d34d8063f60d"/>
    <ds:schemaRef ds:uri="6078598c-14c1-4f90-8a5f-4e3168f7f274"/>
    <ds:schemaRef ds:uri="46bb7cfa-39cb-463e-8227-8eb399c3b904"/>
  </ds:schemaRefs>
</ds:datastoreItem>
</file>

<file path=customXml/itemProps2.xml><?xml version="1.0" encoding="utf-8"?>
<ds:datastoreItem xmlns:ds="http://schemas.openxmlformats.org/officeDocument/2006/customXml" ds:itemID="{A63BC512-F693-41A5-A369-C307893E9CB1}">
  <ds:schemaRefs>
    <ds:schemaRef ds:uri="http://schemas.openxmlformats.org/officeDocument/2006/bibliography"/>
  </ds:schemaRefs>
</ds:datastoreItem>
</file>

<file path=customXml/itemProps3.xml><?xml version="1.0" encoding="utf-8"?>
<ds:datastoreItem xmlns:ds="http://schemas.openxmlformats.org/officeDocument/2006/customXml" ds:itemID="{F5419F26-FE2C-4233-8BDE-08ACA4CBF79E}">
  <ds:schemaRefs>
    <ds:schemaRef ds:uri="http://schemas.microsoft.com/sharepoint/v3/contenttype/forms"/>
  </ds:schemaRefs>
</ds:datastoreItem>
</file>

<file path=customXml/itemProps4.xml><?xml version="1.0" encoding="utf-8"?>
<ds:datastoreItem xmlns:ds="http://schemas.openxmlformats.org/officeDocument/2006/customXml" ds:itemID="{F1CA0B05-1721-49AE-81A0-081426DD0F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TAYLOR/LGEUS Public Relations Team(john.taylor@lge.com)</dc:creator>
  <keywords/>
  <dc:description/>
  <lastModifiedBy>Ramunė Milerytė</lastModifiedBy>
  <revision>7</revision>
  <lastPrinted>2018-10-05T18:51:00.0000000Z</lastPrinted>
  <dcterms:created xsi:type="dcterms:W3CDTF">2024-10-30T10:16:00.0000000Z</dcterms:created>
  <dcterms:modified xsi:type="dcterms:W3CDTF">2024-10-30T11:47:48.0473077Z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0ae8e04af1389516b7f186dd77b6d02ec786d382d4561b01f5dba32c9962fe8f</vt:lpwstr>
  </property>
  <property fmtid="{D5CDD505-2E9C-101B-9397-08002B2CF9AE}" pid="3" name="ContentTypeId">
    <vt:lpwstr>0x010100B1D010F01400B7418A93364AB117E8A4</vt:lpwstr>
  </property>
  <property fmtid="{D5CDD505-2E9C-101B-9397-08002B2CF9AE}" pid="4" name="MediaServiceImageTags">
    <vt:lpwstr/>
  </property>
  <property fmtid="{D5CDD505-2E9C-101B-9397-08002B2CF9AE}" pid="5" name="Order">
    <vt:r8>41400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SIP_Label_cc6ed9fc-fefc-4a0c-a6d6-10cf236c0d4f_Enabled">
    <vt:lpwstr>true</vt:lpwstr>
  </property>
  <property fmtid="{D5CDD505-2E9C-101B-9397-08002B2CF9AE}" pid="10" name="MSIP_Label_cc6ed9fc-fefc-4a0c-a6d6-10cf236c0d4f_SetDate">
    <vt:lpwstr>2024-07-05T00:23:33Z</vt:lpwstr>
  </property>
  <property fmtid="{D5CDD505-2E9C-101B-9397-08002B2CF9AE}" pid="11" name="MSIP_Label_cc6ed9fc-fefc-4a0c-a6d6-10cf236c0d4f_Method">
    <vt:lpwstr>Standard</vt:lpwstr>
  </property>
  <property fmtid="{D5CDD505-2E9C-101B-9397-08002B2CF9AE}" pid="12" name="MSIP_Label_cc6ed9fc-fefc-4a0c-a6d6-10cf236c0d4f_Name">
    <vt:lpwstr>Internal use only</vt:lpwstr>
  </property>
  <property fmtid="{D5CDD505-2E9C-101B-9397-08002B2CF9AE}" pid="13" name="MSIP_Label_cc6ed9fc-fefc-4a0c-a6d6-10cf236c0d4f_SiteId">
    <vt:lpwstr>5069cde4-642a-45c0-8094-d0c2dec10be3</vt:lpwstr>
  </property>
  <property fmtid="{D5CDD505-2E9C-101B-9397-08002B2CF9AE}" pid="14" name="MSIP_Label_cc6ed9fc-fefc-4a0c-a6d6-10cf236c0d4f_ActionId">
    <vt:lpwstr>a6092335-57d9-46a2-b27c-5ebf6dc8675e</vt:lpwstr>
  </property>
  <property fmtid="{D5CDD505-2E9C-101B-9397-08002B2CF9AE}" pid="15" name="MSIP_Label_cc6ed9fc-fefc-4a0c-a6d6-10cf236c0d4f_ContentBits">
    <vt:lpwstr>1</vt:lpwstr>
  </property>
  <property fmtid="{D5CDD505-2E9C-101B-9397-08002B2CF9AE}" pid="16" name="MSIP_Label_97c4f187-5e78-4ccc-ba06-bd72f8c5cc80_Enabled">
    <vt:lpwstr>true</vt:lpwstr>
  </property>
  <property fmtid="{D5CDD505-2E9C-101B-9397-08002B2CF9AE}" pid="17" name="MSIP_Label_97c4f187-5e78-4ccc-ba06-bd72f8c5cc80_SetDate">
    <vt:lpwstr>2024-10-30T10:16:27Z</vt:lpwstr>
  </property>
  <property fmtid="{D5CDD505-2E9C-101B-9397-08002B2CF9AE}" pid="18" name="MSIP_Label_97c4f187-5e78-4ccc-ba06-bd72f8c5cc80_Method">
    <vt:lpwstr>Standard</vt:lpwstr>
  </property>
  <property fmtid="{D5CDD505-2E9C-101B-9397-08002B2CF9AE}" pid="19" name="MSIP_Label_97c4f187-5e78-4ccc-ba06-bd72f8c5cc80_Name">
    <vt:lpwstr>Strictly confidential Personal data</vt:lpwstr>
  </property>
  <property fmtid="{D5CDD505-2E9C-101B-9397-08002B2CF9AE}" pid="20" name="MSIP_Label_97c4f187-5e78-4ccc-ba06-bd72f8c5cc80_SiteId">
    <vt:lpwstr>34f1fd88-d36a-47a9-8619-30213cb4f586</vt:lpwstr>
  </property>
  <property fmtid="{D5CDD505-2E9C-101B-9397-08002B2CF9AE}" pid="21" name="MSIP_Label_97c4f187-5e78-4ccc-ba06-bd72f8c5cc80_ActionId">
    <vt:lpwstr>e44ae37c-860e-47f7-9096-636f97f40b9f</vt:lpwstr>
  </property>
  <property fmtid="{D5CDD505-2E9C-101B-9397-08002B2CF9AE}" pid="22" name="MSIP_Label_97c4f187-5e78-4ccc-ba06-bd72f8c5cc80_ContentBits">
    <vt:lpwstr>0</vt:lpwstr>
  </property>
</Properties>
</file>