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05B9E" w14:textId="45CF5285" w:rsidR="00663ABE" w:rsidRPr="005A0777" w:rsidRDefault="0044435E">
      <w:pPr>
        <w:rPr>
          <w:rFonts w:ascii="Segoe UI" w:eastAsia="Quattrocento Sans" w:hAnsi="Segoe UI" w:cs="Segoe UI"/>
          <w:lang w:val="en-US"/>
        </w:rPr>
      </w:pPr>
      <w:r w:rsidRPr="005A0777">
        <w:rPr>
          <w:rFonts w:ascii="Segoe UI" w:eastAsia="Quattrocento Sans" w:hAnsi="Segoe UI" w:cs="Segoe UI"/>
        </w:rPr>
        <w:t>PRANEŠIMAS ŽINIASKLAIDAI</w:t>
      </w:r>
      <w:r w:rsidRPr="005A0777">
        <w:rPr>
          <w:rFonts w:ascii="Segoe UI" w:eastAsia="Quattrocento Sans" w:hAnsi="Segoe UI" w:cs="Segoe UI"/>
        </w:rPr>
        <w:br/>
        <w:t xml:space="preserve">2024 m. </w:t>
      </w:r>
      <w:r w:rsidR="005A0777">
        <w:rPr>
          <w:rFonts w:ascii="Segoe UI" w:eastAsia="Quattrocento Sans" w:hAnsi="Segoe UI" w:cs="Segoe UI"/>
        </w:rPr>
        <w:t xml:space="preserve">lapkričio </w:t>
      </w:r>
      <w:r w:rsidR="005A0777">
        <w:rPr>
          <w:rFonts w:ascii="Segoe UI" w:eastAsia="Quattrocento Sans" w:hAnsi="Segoe UI" w:cs="Segoe UI"/>
          <w:lang w:val="en-US"/>
        </w:rPr>
        <w:t>8 d.</w:t>
      </w:r>
    </w:p>
    <w:p w14:paraId="3D4A4B50" w14:textId="77777777" w:rsidR="00663ABE" w:rsidRPr="005A0777" w:rsidRDefault="0044435E">
      <w:pPr>
        <w:spacing w:line="256" w:lineRule="auto"/>
        <w:jc w:val="both"/>
        <w:rPr>
          <w:rFonts w:ascii="Segoe UI" w:eastAsia="Quattrocento Sans" w:hAnsi="Segoe UI" w:cs="Segoe UI"/>
          <w:b/>
          <w:sz w:val="28"/>
          <w:szCs w:val="28"/>
        </w:rPr>
      </w:pPr>
      <w:r w:rsidRPr="005A0777">
        <w:rPr>
          <w:rFonts w:ascii="Segoe UI" w:eastAsia="Quattrocento Sans" w:hAnsi="Segoe UI" w:cs="Segoe UI"/>
          <w:b/>
          <w:sz w:val="28"/>
          <w:szCs w:val="28"/>
        </w:rPr>
        <w:t>Pamirštas dvaras pasikeitė neatpažįstamai: prikėlė iš noro padėti neturintiems darbo</w:t>
      </w:r>
    </w:p>
    <w:p w14:paraId="11176BCF" w14:textId="77777777" w:rsidR="00663ABE" w:rsidRPr="005A0777" w:rsidRDefault="0044435E">
      <w:pPr>
        <w:spacing w:line="256" w:lineRule="auto"/>
        <w:jc w:val="both"/>
        <w:rPr>
          <w:rFonts w:ascii="Segoe UI" w:eastAsia="Quattrocento Sans" w:hAnsi="Segoe UI" w:cs="Segoe UI"/>
          <w:b/>
        </w:rPr>
      </w:pPr>
      <w:r w:rsidRPr="005A0777">
        <w:rPr>
          <w:rFonts w:ascii="Segoe UI" w:eastAsia="Quattrocento Sans" w:hAnsi="Segoe UI" w:cs="Segoe UI"/>
          <w:b/>
        </w:rPr>
        <w:t xml:space="preserve">Daugelis dvarų Lietuvoje šiandien yra paversti muziejais arba renginių vietomis, tačiau ne visi dvarai gali pasigirti prisidedantys prie pagalbos visuomenei. O štai Salų dvaras Rokiškio rajone – gali. </w:t>
      </w:r>
    </w:p>
    <w:p w14:paraId="4A8F9833"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Rokiškio rajonas Lietuvoje žinomas dėl savo dvarų, galinčių pasigirti turtinga istorija. Praeityje dvarai būdavo svarbūs kaip aristokratų rezidencijos bei kaip kultūros centrai, skirti renginiams, o šiandien daugelis jų paversti muziejais. Tačiau kai kurie – dar ir padeda vargstantiems. </w:t>
      </w:r>
    </w:p>
    <w:p w14:paraId="01CEB89E"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2021 metais Rokiškio tautodailininkų asociacija </w:t>
      </w:r>
      <w:proofErr w:type="spellStart"/>
      <w:r w:rsidRPr="005A0777">
        <w:rPr>
          <w:rFonts w:ascii="Segoe UI" w:eastAsia="Quattrocento Sans" w:hAnsi="Segoe UI" w:cs="Segoe UI"/>
        </w:rPr>
        <w:t>įveiklino</w:t>
      </w:r>
      <w:proofErr w:type="spellEnd"/>
      <w:r w:rsidRPr="005A0777">
        <w:rPr>
          <w:rFonts w:ascii="Segoe UI" w:eastAsia="Quattrocento Sans" w:hAnsi="Segoe UI" w:cs="Segoe UI"/>
        </w:rPr>
        <w:t xml:space="preserve"> pamirštą dvarą, esantį Salų miestelyje, Rokiškio rajono savivaldybėje. Taip sukūrė projektą „Salų dvaro kūrybos ir laisvalaikio rezidencija”.</w:t>
      </w:r>
    </w:p>
    <w:p w14:paraId="728D41F0"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„Vykdome socialinį verslą, kurio dėka įdarbiname per 10 Kamajų seniūnijoje gyvenančių žmonių. Džiaugiamės galėdami </w:t>
      </w:r>
      <w:proofErr w:type="spellStart"/>
      <w:r w:rsidRPr="005A0777">
        <w:rPr>
          <w:rFonts w:ascii="Segoe UI" w:eastAsia="Quattrocento Sans" w:hAnsi="Segoe UI" w:cs="Segoe UI"/>
        </w:rPr>
        <w:t>įveiklinti</w:t>
      </w:r>
      <w:proofErr w:type="spellEnd"/>
      <w:r w:rsidRPr="005A0777">
        <w:rPr>
          <w:rFonts w:ascii="Segoe UI" w:eastAsia="Quattrocento Sans" w:hAnsi="Segoe UI" w:cs="Segoe UI"/>
        </w:rPr>
        <w:t xml:space="preserve"> dvarą prasmingoms laisvalaikio veikloms, o kadangi esame Rokiškio tautodailininkų asociacija, savo veiklose stengiamės įprasminti ir amatų grožį, parodyti jį visų amžiaus grupių lankytojams“, – sako Birutė Dapkienė, Rokiškio tautodailininkų asociacijos pirmininkė ir vadovė.</w:t>
      </w:r>
    </w:p>
    <w:p w14:paraId="30278B67"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Dvaro edukacijose verslo įkūrėja supina meną ir pramogas – nuo natiurmortų tapybos iki šokolado gamybos iš morkų, taigi, čia ir atsipalaiduosite, ir patirsite ką nors naujo. O jei panorėsite pasilikti ilgiau, dvaras suteikia nakvynę. Be to, jame esantis restoranas maistu gali aprūpinti įvairiausius renginius – nuo mažos asmeninės šventės iki 200 žmonių furšetų. Galiausiai, jei pasiilgsite gamtos, lauko renginių ar koncertų – tam atviras ne tik pats dvaras, bet ir jo parkas.</w:t>
      </w:r>
    </w:p>
    <w:p w14:paraId="781BB885" w14:textId="77777777" w:rsidR="00663ABE" w:rsidRPr="005A0777" w:rsidRDefault="0044435E">
      <w:pPr>
        <w:spacing w:line="256" w:lineRule="auto"/>
        <w:jc w:val="both"/>
        <w:rPr>
          <w:rFonts w:ascii="Segoe UI" w:eastAsia="Quattrocento Sans" w:hAnsi="Segoe UI" w:cs="Segoe UI"/>
          <w:b/>
        </w:rPr>
      </w:pPr>
      <w:r w:rsidRPr="005A0777">
        <w:rPr>
          <w:rFonts w:ascii="Segoe UI" w:eastAsia="Quattrocento Sans" w:hAnsi="Segoe UI" w:cs="Segoe UI"/>
          <w:b/>
        </w:rPr>
        <w:t>Prikeltas iš noro padėti kitiems</w:t>
      </w:r>
    </w:p>
    <w:p w14:paraId="5A82B8CE"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Anot pašnekovės, socialinis verslas atsirado iš noro padėti darbo neturintiems asmenims – mažinti nedarbo lygį rajone ir pelną skirti šiems asmenims įdarbinti, jų kvalifikacijai kelti, įgūdžiams tobulinti bei darbo sąlygoms gerinti.</w:t>
      </w:r>
    </w:p>
    <w:p w14:paraId="63F8A5A7"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„Siekėme spręsti aktualias Rokiškio rajono gyventojų problemas, </w:t>
      </w:r>
      <w:proofErr w:type="spellStart"/>
      <w:r w:rsidRPr="005A0777">
        <w:rPr>
          <w:rFonts w:ascii="Segoe UI" w:eastAsia="Quattrocento Sans" w:hAnsi="Segoe UI" w:cs="Segoe UI"/>
        </w:rPr>
        <w:t>įveiklindami</w:t>
      </w:r>
      <w:proofErr w:type="spellEnd"/>
      <w:r w:rsidRPr="005A0777">
        <w:rPr>
          <w:rFonts w:ascii="Segoe UI" w:eastAsia="Quattrocento Sans" w:hAnsi="Segoe UI" w:cs="Segoe UI"/>
        </w:rPr>
        <w:t xml:space="preserve"> apleistą paveldo objektą kultūrinei, edukacinei veiklai, amatams, taip pat aktyvioms užimtumo paslaugoms, turizmui, apgyvendinimui ir maitinimui“, – teigia pašnekovė.</w:t>
      </w:r>
    </w:p>
    <w:p w14:paraId="54F7EA4F"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Verslo idėja kilo iš savivaldybės administracijos, kuri pasiūlė </w:t>
      </w:r>
      <w:proofErr w:type="spellStart"/>
      <w:r w:rsidRPr="005A0777">
        <w:rPr>
          <w:rFonts w:ascii="Segoe UI" w:eastAsia="Quattrocento Sans" w:hAnsi="Segoe UI" w:cs="Segoe UI"/>
        </w:rPr>
        <w:t>įveiklinti</w:t>
      </w:r>
      <w:proofErr w:type="spellEnd"/>
      <w:r w:rsidRPr="005A0777">
        <w:rPr>
          <w:rFonts w:ascii="Segoe UI" w:eastAsia="Quattrocento Sans" w:hAnsi="Segoe UI" w:cs="Segoe UI"/>
        </w:rPr>
        <w:t xml:space="preserve"> apleistus rūmus ir sudalyvauti viešame konkurse dėl jų nuomos. </w:t>
      </w:r>
    </w:p>
    <w:p w14:paraId="45E4AF17"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„Tam reikėjo lėšų, tad pateikėme projektą. Žinoma, rizikavome – parašyti projektą yra viena, o gauti finansavimą – visai kas kita. Tad, kol projektą svarstė, skolinausi pinigų, neatlygintinai ir iš asmeninių lėšų rūmuose su komanda  pradėjau veiklą. Visą laiką lydėjo didžiulis tikėjimas ir viltis, kad pavyks ne tik laimėti, gauti finansavimą, bet ir parodyti, kokį svarbų kultūros paveldo objektą turi mūsų kraštas“, – pasakoja B. Dapkienė.</w:t>
      </w:r>
    </w:p>
    <w:p w14:paraId="711DEFC0"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Dabar į Salų dvarą pavyksta pritraukti net svečių iš užsienio. </w:t>
      </w:r>
    </w:p>
    <w:p w14:paraId="24839642"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lastRenderedPageBreak/>
        <w:t>„Dažniausias užsienietis Salų dvaro rūmuose – svečias iš Latvijos. Tačiau nemažai sulaukiame ir lankytojų iš Norvegijos, Austrijos, Vokietijos, Didžiosios Britanijos, Škotijos ir t. t. Labiausiai užsieniečius žavi rūmų atgaivinimo istorija ir aptarnaujančio personalo nuoširdumas“, – pasakoja įkūrėja.</w:t>
      </w:r>
    </w:p>
    <w:p w14:paraId="67281F0B" w14:textId="77777777" w:rsidR="00663ABE" w:rsidRPr="005A0777" w:rsidRDefault="0044435E">
      <w:pPr>
        <w:spacing w:line="256" w:lineRule="auto"/>
        <w:jc w:val="both"/>
        <w:rPr>
          <w:rFonts w:ascii="Segoe UI" w:eastAsia="Quattrocento Sans" w:hAnsi="Segoe UI" w:cs="Segoe UI"/>
          <w:b/>
        </w:rPr>
      </w:pPr>
      <w:r w:rsidRPr="005A0777">
        <w:rPr>
          <w:rFonts w:ascii="Segoe UI" w:eastAsia="Quattrocento Sans" w:hAnsi="Segoe UI" w:cs="Segoe UI"/>
          <w:b/>
        </w:rPr>
        <w:t>Siekia gyvybės ne tik dvasia, bet ir šurmuliu</w:t>
      </w:r>
    </w:p>
    <w:p w14:paraId="093BC443"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Anot įkūrėjos, Salų dvaro ateities vizija – kad dvaras būtų gyvas ne tik dvasia, bet ir žmonių šurmuliu. Paklausta, iš kur semiasi įkvėpimo vystytis ir tobulėti, pašnekovė sako, kad paprasčiausiai tiki tuo, ką daro, o ja pačia – tiki komanda.</w:t>
      </w:r>
    </w:p>
    <w:p w14:paraId="54E4FAF5"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„Norime, kad vietiniai gyventojai didžiuotųsi savo darbo vieta rūmuose, tačiau siekiame ir neperspausti. Kitaip tariant, norime subtiliai išlaikyti dvarą traukos centru, nepaversdami jo vieta masėms. Dažniausiai įvairios plėtros mintys ateina naktį ir ryte būna sunkiausia – reikia tas mintis išpildyti, o tai sudėtinga neturint finansavimo. Tačiau didžiuojuosi savo komanda, kuri manimi tiki –  taip kartu kuriame stebuklą“, – teigia B. Dapkienė. </w:t>
      </w:r>
    </w:p>
    <w:p w14:paraId="6F7C60D1"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Pasak pašnekovės, Salų dvaro kūrybos ir laisvalaikio rezidencija sulaukia ne tik nuoširdžių lankytojų padėkų ir palinkėjimų gyvuoti dar ilgai, tačiau ir daugybės įvertinimų.</w:t>
      </w:r>
    </w:p>
    <w:p w14:paraId="119B2DA3"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„Tarptautinės turizmo parodos „</w:t>
      </w:r>
      <w:proofErr w:type="spellStart"/>
      <w:r w:rsidRPr="005A0777">
        <w:rPr>
          <w:rFonts w:ascii="Segoe UI" w:eastAsia="Quattrocento Sans" w:hAnsi="Segoe UI" w:cs="Segoe UI"/>
        </w:rPr>
        <w:t>Adventur</w:t>
      </w:r>
      <w:proofErr w:type="spellEnd"/>
      <w:r w:rsidRPr="005A0777">
        <w:rPr>
          <w:rFonts w:ascii="Segoe UI" w:eastAsia="Quattrocento Sans" w:hAnsi="Segoe UI" w:cs="Segoe UI"/>
        </w:rPr>
        <w:t xml:space="preserve"> 2024“ atidarymo ceremonijos metu Vilniuje buvome paskelbti kaip „Turizmo sėkmingiausieji 2023“. Taip pat, tradiciškai buvo renkama ir „Vietinių turistų simpatijos vėtrungė“ – buvome keliautojus labiausiai nustebinusi ir stipriausių įspūdžių suteikusi šių metų kelionių po Lietuvą stotelė“, – pasakoja įkūrėja. </w:t>
      </w:r>
    </w:p>
    <w:p w14:paraId="09327580"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Pagrindinis dvaro sunkumas – nepastovus žmonių srautas.</w:t>
      </w:r>
    </w:p>
    <w:p w14:paraId="6FD25436" w14:textId="2DD6988C"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„Taip pat dar nesame apgalvoję sutarties sudarymo dėl rūmų šildymo, be to, nemažai nepatogumų veikloms vykdyti sukelia ir mechaniniai trūkumai. Pavyzdžiui, nėra </w:t>
      </w:r>
      <w:proofErr w:type="spellStart"/>
      <w:r w:rsidRPr="005A0777">
        <w:rPr>
          <w:rFonts w:ascii="Segoe UI" w:eastAsia="Quattrocento Sans" w:hAnsi="Segoe UI" w:cs="Segoe UI"/>
        </w:rPr>
        <w:t>rekuperacinės</w:t>
      </w:r>
      <w:proofErr w:type="spellEnd"/>
      <w:r w:rsidRPr="005A0777">
        <w:rPr>
          <w:rFonts w:ascii="Segoe UI" w:eastAsia="Quattrocento Sans" w:hAnsi="Segoe UI" w:cs="Segoe UI"/>
        </w:rPr>
        <w:t xml:space="preserve"> sistemos, trūksta elektros instaliacijos</w:t>
      </w:r>
      <w:bookmarkStart w:id="0" w:name="_Hlk181262670"/>
      <w:r w:rsidRPr="005A0777">
        <w:rPr>
          <w:rFonts w:ascii="Segoe UI" w:eastAsia="Quattrocento Sans" w:hAnsi="Segoe UI" w:cs="Segoe UI"/>
        </w:rPr>
        <w:t>,</w:t>
      </w:r>
      <w:r w:rsidR="006C1855" w:rsidRPr="005A0777">
        <w:rPr>
          <w:rFonts w:ascii="Segoe UI" w:eastAsia="Quattrocento Sans" w:hAnsi="Segoe UI" w:cs="Segoe UI"/>
        </w:rPr>
        <w:t xml:space="preserve"> sudėtinga prisitaikyti prie nerenovuotų patalpų,</w:t>
      </w:r>
      <w:r w:rsidR="00283BDE" w:rsidRPr="005A0777">
        <w:rPr>
          <w:rFonts w:ascii="Segoe UI" w:eastAsia="Quattrocento Sans" w:hAnsi="Segoe UI" w:cs="Segoe UI"/>
        </w:rPr>
        <w:t xml:space="preserve"> </w:t>
      </w:r>
      <w:r w:rsidR="006C1855" w:rsidRPr="005A0777">
        <w:rPr>
          <w:rFonts w:ascii="Segoe UI" w:eastAsia="Quattrocento Sans" w:hAnsi="Segoe UI" w:cs="Segoe UI"/>
        </w:rPr>
        <w:t xml:space="preserve">kuriose  </w:t>
      </w:r>
      <w:r w:rsidR="00283BDE" w:rsidRPr="005A0777">
        <w:rPr>
          <w:rFonts w:ascii="Segoe UI" w:eastAsia="Quattrocento Sans" w:hAnsi="Segoe UI" w:cs="Segoe UI"/>
        </w:rPr>
        <w:t xml:space="preserve">dar egzistuoja </w:t>
      </w:r>
      <w:r w:rsidR="006C1855" w:rsidRPr="005A0777">
        <w:rPr>
          <w:rFonts w:ascii="Segoe UI" w:eastAsia="Quattrocento Sans" w:hAnsi="Segoe UI" w:cs="Segoe UI"/>
        </w:rPr>
        <w:t>tarybinių laikų dušai</w:t>
      </w:r>
      <w:r w:rsidR="00283BDE" w:rsidRPr="005A0777">
        <w:rPr>
          <w:rFonts w:ascii="Segoe UI" w:eastAsia="Quattrocento Sans" w:hAnsi="Segoe UI" w:cs="Segoe UI"/>
        </w:rPr>
        <w:t>, o personalo profesiniam pasirengimui reikia daugiau resursų.</w:t>
      </w:r>
      <w:r w:rsidRPr="005A0777">
        <w:rPr>
          <w:rFonts w:ascii="Segoe UI" w:eastAsia="Quattrocento Sans" w:hAnsi="Segoe UI" w:cs="Segoe UI"/>
        </w:rPr>
        <w:t xml:space="preserve">“, </w:t>
      </w:r>
      <w:bookmarkEnd w:id="0"/>
      <w:r w:rsidRPr="005A0777">
        <w:rPr>
          <w:rFonts w:ascii="Segoe UI" w:eastAsia="Quattrocento Sans" w:hAnsi="Segoe UI" w:cs="Segoe UI"/>
        </w:rPr>
        <w:t xml:space="preserve">– sako B. Dapkienė. </w:t>
      </w:r>
    </w:p>
    <w:p w14:paraId="72F59BF7"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Tam, kad išmoktų finansinio tvarumo, sėkmingo verslo plėtojimo paslapčių, sėkmingos komunikacijos apie savo veiklą bei kitų socialinių verslų steigėjams aktualių dalykų, „Salų dvaras“ įsitraukė į socialiniam verslui skirtą intensyvią Lietuvos socialinio verslo asociacijos organizuojamą trijų mėnesių trukmės programą „Poveikio akademija“.</w:t>
      </w:r>
    </w:p>
    <w:p w14:paraId="536D58C7" w14:textId="77777777" w:rsidR="00663ABE" w:rsidRPr="005A0777" w:rsidRDefault="0044435E">
      <w:pPr>
        <w:spacing w:line="256" w:lineRule="auto"/>
        <w:jc w:val="both"/>
        <w:rPr>
          <w:rFonts w:ascii="Segoe UI" w:eastAsia="Quattrocento Sans" w:hAnsi="Segoe UI" w:cs="Segoe UI"/>
        </w:rPr>
      </w:pPr>
      <w:r w:rsidRPr="005A0777">
        <w:rPr>
          <w:rFonts w:ascii="Segoe UI" w:eastAsia="Quattrocento Sans" w:hAnsi="Segoe UI" w:cs="Segoe UI"/>
        </w:rPr>
        <w:t xml:space="preserve">„Poveikio akademijoje“ šiemet dalyvauja 10 Lietuvos socialinio verslo įmonių, kurioms organizuojamos ekspertinės mokymų sesijos, bus užtikrinta individuali mentorystė, konsultacijos. Programos pabaigoje geriausiai įvertintas socialinio verslo pristatymas laimės finansinį „Luminor“ banko paskatinimą – 3000 eurų. </w:t>
      </w:r>
    </w:p>
    <w:p w14:paraId="24F3A27C" w14:textId="77777777" w:rsidR="00663ABE" w:rsidRPr="005A0777" w:rsidRDefault="00663ABE">
      <w:pPr>
        <w:spacing w:line="256" w:lineRule="auto"/>
        <w:jc w:val="both"/>
        <w:rPr>
          <w:rFonts w:ascii="Segoe UI" w:hAnsi="Segoe UI" w:cs="Segoe UI"/>
        </w:rPr>
      </w:pPr>
    </w:p>
    <w:p w14:paraId="31AD40DF" w14:textId="77777777" w:rsidR="00663ABE" w:rsidRPr="005A0777" w:rsidRDefault="0044435E">
      <w:pPr>
        <w:spacing w:line="256" w:lineRule="auto"/>
        <w:jc w:val="both"/>
        <w:rPr>
          <w:rFonts w:ascii="Segoe UI" w:eastAsia="Quattrocento Sans" w:hAnsi="Segoe UI" w:cs="Segoe UI"/>
          <w:color w:val="000000"/>
          <w:sz w:val="18"/>
          <w:szCs w:val="18"/>
        </w:rPr>
      </w:pPr>
      <w:r w:rsidRPr="005A0777">
        <w:rPr>
          <w:rFonts w:ascii="Segoe UI" w:eastAsia="Quattrocento Sans" w:hAnsi="Segoe UI" w:cs="Segoe UI"/>
          <w:b/>
          <w:color w:val="000000"/>
          <w:sz w:val="20"/>
          <w:szCs w:val="20"/>
        </w:rPr>
        <w:t>Apie „Luminor“:</w:t>
      </w:r>
    </w:p>
    <w:p w14:paraId="5E9E6BF9" w14:textId="77777777" w:rsidR="00663ABE" w:rsidRPr="005A0777" w:rsidRDefault="0044435E">
      <w:pPr>
        <w:spacing w:line="256" w:lineRule="auto"/>
        <w:jc w:val="both"/>
        <w:rPr>
          <w:rFonts w:ascii="Segoe UI" w:eastAsia="Quattrocento Sans" w:hAnsi="Segoe UI" w:cs="Segoe UI"/>
          <w:color w:val="000000"/>
          <w:sz w:val="18"/>
          <w:szCs w:val="18"/>
        </w:rPr>
      </w:pPr>
      <w:r w:rsidRPr="005A0777">
        <w:rPr>
          <w:rFonts w:ascii="Segoe UI" w:eastAsia="Quattrocento Sans" w:hAnsi="Segoe UI" w:cs="Segoe UI"/>
          <w:color w:val="000000"/>
          <w:sz w:val="20"/>
          <w:szCs w:val="20"/>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5A0777">
        <w:rPr>
          <w:rFonts w:ascii="Segoe UI" w:eastAsia="Quattrocento Sans" w:hAnsi="Segoe UI" w:cs="Segoe UI"/>
          <w:color w:val="000000"/>
          <w:sz w:val="18"/>
          <w:szCs w:val="18"/>
        </w:rPr>
        <w:t> </w:t>
      </w:r>
    </w:p>
    <w:p w14:paraId="7EA11BCD" w14:textId="77777777" w:rsidR="00663ABE" w:rsidRPr="005A0777" w:rsidRDefault="0044435E">
      <w:pPr>
        <w:spacing w:line="240" w:lineRule="auto"/>
        <w:rPr>
          <w:rFonts w:ascii="Segoe UI" w:eastAsia="Quattrocento Sans" w:hAnsi="Segoe UI" w:cs="Segoe UI"/>
          <w:color w:val="0563C1"/>
          <w:u w:val="single"/>
        </w:rPr>
      </w:pPr>
      <w:r w:rsidRPr="005A0777">
        <w:rPr>
          <w:rFonts w:ascii="Segoe UI" w:eastAsia="Quattrocento Sans" w:hAnsi="Segoe UI" w:cs="Segoe UI"/>
          <w:b/>
          <w:color w:val="000000"/>
          <w:sz w:val="20"/>
          <w:szCs w:val="20"/>
        </w:rPr>
        <w:lastRenderedPageBreak/>
        <w:t>Daugiau informacijos:</w:t>
      </w:r>
      <w:r w:rsidRPr="005A0777">
        <w:rPr>
          <w:rFonts w:ascii="Segoe UI" w:eastAsia="Quattrocento Sans" w:hAnsi="Segoe UI" w:cs="Segoe UI"/>
          <w:b/>
          <w:color w:val="000000"/>
          <w:sz w:val="20"/>
          <w:szCs w:val="20"/>
        </w:rPr>
        <w:br/>
      </w:r>
      <w:r w:rsidRPr="005A0777">
        <w:rPr>
          <w:rFonts w:ascii="Segoe UI" w:eastAsia="Quattrocento Sans" w:hAnsi="Segoe UI" w:cs="Segoe UI"/>
          <w:color w:val="000000"/>
          <w:sz w:val="20"/>
          <w:szCs w:val="20"/>
        </w:rPr>
        <w:t>Severa Augusta Lukošaitytė</w:t>
      </w:r>
      <w:r w:rsidRPr="005A0777">
        <w:rPr>
          <w:rFonts w:ascii="Segoe UI" w:eastAsia="Quattrocento Sans" w:hAnsi="Segoe UI" w:cs="Segoe UI"/>
          <w:color w:val="000000"/>
          <w:sz w:val="20"/>
          <w:szCs w:val="20"/>
        </w:rPr>
        <w:br/>
        <w:t>„Luminor“ jaunesnioji komunikacijos projektų vadovė</w:t>
      </w:r>
      <w:r w:rsidRPr="005A0777">
        <w:rPr>
          <w:rFonts w:ascii="Segoe UI" w:eastAsia="Quattrocento Sans" w:hAnsi="Segoe UI" w:cs="Segoe UI"/>
          <w:color w:val="000000"/>
          <w:sz w:val="20"/>
          <w:szCs w:val="20"/>
        </w:rPr>
        <w:br/>
        <w:t>Tel.: +370 61143579</w:t>
      </w:r>
      <w:r w:rsidRPr="005A0777">
        <w:rPr>
          <w:rFonts w:ascii="Segoe UI" w:eastAsia="Quattrocento Sans" w:hAnsi="Segoe UI" w:cs="Segoe UI"/>
          <w:color w:val="000000"/>
          <w:sz w:val="20"/>
          <w:szCs w:val="20"/>
        </w:rPr>
        <w:br/>
        <w:t xml:space="preserve">el. p.: </w:t>
      </w:r>
      <w:hyperlink r:id="rId7">
        <w:r w:rsidRPr="005A0777">
          <w:rPr>
            <w:rFonts w:ascii="Segoe UI" w:eastAsia="Quattrocento Sans" w:hAnsi="Segoe UI" w:cs="Segoe UI"/>
            <w:color w:val="0000FF"/>
            <w:sz w:val="20"/>
            <w:szCs w:val="20"/>
            <w:u w:val="single"/>
          </w:rPr>
          <w:t>severa.augusta.lukosaityte@luminorgroup.com</w:t>
        </w:r>
      </w:hyperlink>
    </w:p>
    <w:sectPr w:rsidR="00663ABE" w:rsidRPr="005A0777">
      <w:headerReference w:type="default" r:id="rId8"/>
      <w:pgSz w:w="11906" w:h="16838"/>
      <w:pgMar w:top="1701" w:right="567"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27FD2" w14:textId="77777777" w:rsidR="0044435E" w:rsidRDefault="0044435E">
      <w:pPr>
        <w:spacing w:after="0" w:line="240" w:lineRule="auto"/>
      </w:pPr>
      <w:r>
        <w:separator/>
      </w:r>
    </w:p>
  </w:endnote>
  <w:endnote w:type="continuationSeparator" w:id="0">
    <w:p w14:paraId="2661797C" w14:textId="77777777" w:rsidR="0044435E" w:rsidRDefault="00444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B5DBE" w14:textId="77777777" w:rsidR="0044435E" w:rsidRDefault="0044435E">
      <w:pPr>
        <w:spacing w:after="0" w:line="240" w:lineRule="auto"/>
      </w:pPr>
      <w:r>
        <w:separator/>
      </w:r>
    </w:p>
  </w:footnote>
  <w:footnote w:type="continuationSeparator" w:id="0">
    <w:p w14:paraId="790D9B9C" w14:textId="77777777" w:rsidR="0044435E" w:rsidRDefault="00444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AF535" w14:textId="77777777" w:rsidR="00663ABE" w:rsidRDefault="0044435E">
    <w:pPr>
      <w:pBdr>
        <w:top w:val="nil"/>
        <w:left w:val="nil"/>
        <w:bottom w:val="nil"/>
        <w:right w:val="nil"/>
        <w:between w:val="nil"/>
      </w:pBdr>
      <w:tabs>
        <w:tab w:val="center" w:pos="4513"/>
        <w:tab w:val="right" w:pos="9026"/>
      </w:tabs>
      <w:spacing w:after="0" w:line="240" w:lineRule="auto"/>
      <w:rPr>
        <w:color w:val="000000"/>
      </w:rPr>
    </w:pPr>
    <w:r>
      <w:rPr>
        <w:noProof/>
        <w:lang w:eastAsia="lt-LT"/>
      </w:rPr>
      <w:drawing>
        <wp:anchor distT="0" distB="0" distL="114300" distR="114300" simplePos="0" relativeHeight="251658240" behindDoc="0" locked="0" layoutInCell="1" hidden="0" allowOverlap="1" wp14:anchorId="4CE4152A" wp14:editId="650CCBDD">
          <wp:simplePos x="0" y="0"/>
          <wp:positionH relativeFrom="column">
            <wp:posOffset>-215898</wp:posOffset>
          </wp:positionH>
          <wp:positionV relativeFrom="paragraph">
            <wp:posOffset>-126998</wp:posOffset>
          </wp:positionV>
          <wp:extent cx="1857375" cy="542925"/>
          <wp:effectExtent l="0" t="0" r="0" b="0"/>
          <wp:wrapSquare wrapText="bothSides" distT="0" distB="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57375" cy="54292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ABE"/>
    <w:rsid w:val="001405C8"/>
    <w:rsid w:val="001C5BD5"/>
    <w:rsid w:val="00283BDE"/>
    <w:rsid w:val="0044435E"/>
    <w:rsid w:val="005A0777"/>
    <w:rsid w:val="00663ABE"/>
    <w:rsid w:val="006C1855"/>
    <w:rsid w:val="008A088E"/>
    <w:rsid w:val="00AC4C11"/>
    <w:rsid w:val="00AE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16516"/>
  <w15:docId w15:val="{3E2F8840-AF17-4351-9CB3-ED0A1918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customStyle="1" w:styleId="UnresolvedMention1">
    <w:name w:val="Unresolved Mention1"/>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vera.augusta.lukosaityte@luminorgroup.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12CIPlMjiZrVMyJmmeabL8QOg==">CgMxLjA4AHIhMVVFNkN4SWNEV2hXNXMydHlUSjF2NkVhMElGY3NKWkhP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3878</Words>
  <Characters>2211</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Aiste Veberaite</dc:creator>
  <cp:lastModifiedBy>Evelina Laučiūtė</cp:lastModifiedBy>
  <cp:revision>2</cp:revision>
  <dcterms:created xsi:type="dcterms:W3CDTF">2024-11-08T08:10:00Z</dcterms:created>
  <dcterms:modified xsi:type="dcterms:W3CDTF">2024-11-08T08:10:00Z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2024-05-23T07:13:28Z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b5f06ae9-c984-44ce-8671-6b3c1bf60873</vt:lpwstr>
  </property>
  <property fmtid="{D5CDD505-2E9C-101B-9397-08002B2CF9AE}" pid="8" name="MSIP_Label_2851a3f4-5440-48e0-81ef-71bc59f99318_ContentBits">
    <vt:lpwstr>0</vt:lpwstr>
  </property>
</Properties>
</file>