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21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44"/>
        <w:gridCol w:w="4245"/>
      </w:tblGrid>
      <w:tr w:rsidR="007F526B" w:rsidRPr="00745A95" w14:paraId="03B41787" w14:textId="77777777" w:rsidTr="00540259">
        <w:trPr>
          <w:trHeight w:val="57"/>
        </w:trPr>
        <w:tc>
          <w:tcPr>
            <w:tcW w:w="4244" w:type="dxa"/>
            <w:vAlign w:val="center"/>
          </w:tcPr>
          <w:p w14:paraId="77D53D06" w14:textId="77777777" w:rsidR="007F526B" w:rsidRPr="00745A95" w:rsidRDefault="007F526B" w:rsidP="00540259">
            <w:pPr>
              <w:rPr>
                <w:rFonts w:ascii="Times New Roman" w:hAnsi="Times New Roman" w:cs="Times New Roman"/>
              </w:rPr>
            </w:pPr>
          </w:p>
        </w:tc>
        <w:tc>
          <w:tcPr>
            <w:tcW w:w="4245" w:type="dxa"/>
          </w:tcPr>
          <w:p w14:paraId="4A92FB00" w14:textId="77777777" w:rsidR="007F526B" w:rsidRPr="00745A95" w:rsidRDefault="007F526B" w:rsidP="00540259">
            <w:pPr>
              <w:rPr>
                <w:rFonts w:ascii="Times New Roman" w:hAnsi="Times New Roman" w:cs="Times New Roman"/>
              </w:rPr>
            </w:pPr>
          </w:p>
        </w:tc>
      </w:tr>
    </w:tbl>
    <w:p w14:paraId="2EF7586E" w14:textId="359F3A80" w:rsidR="007F526B" w:rsidRPr="00F212C9" w:rsidRDefault="00296A34" w:rsidP="007F526B">
      <w:pPr>
        <w:spacing w:after="0" w:line="240" w:lineRule="auto"/>
        <w:jc w:val="center"/>
        <w:rPr>
          <w:b/>
          <w:bCs/>
        </w:rPr>
      </w:pPr>
      <w:r>
        <w:rPr>
          <w:b/>
          <w:bCs/>
        </w:rPr>
        <w:t xml:space="preserve">„MiCenter“ ir VLKK pakvietė pusšimtį užsieniečių pasitikrinti lietuvių kalbos žinias </w:t>
      </w:r>
    </w:p>
    <w:p w14:paraId="62084B40" w14:textId="77777777" w:rsidR="007F526B" w:rsidRDefault="007F526B" w:rsidP="007F526B">
      <w:pPr>
        <w:spacing w:after="0" w:line="240" w:lineRule="auto"/>
      </w:pPr>
    </w:p>
    <w:p w14:paraId="733BC78A" w14:textId="5B93C181" w:rsidR="007F526B" w:rsidRDefault="007F526B" w:rsidP="007F526B">
      <w:pPr>
        <w:spacing w:after="0" w:line="240" w:lineRule="auto"/>
        <w:jc w:val="both"/>
      </w:pPr>
      <w:r w:rsidRPr="2FE0C229">
        <w:rPr>
          <w:i/>
          <w:iCs/>
        </w:rPr>
        <w:t xml:space="preserve">Kur dirba miškininkas? </w:t>
      </w:r>
      <w:r w:rsidRPr="005D2E9F">
        <w:rPr>
          <w:i/>
          <w:iCs/>
        </w:rPr>
        <w:t xml:space="preserve">Kaip </w:t>
      </w:r>
      <w:r w:rsidRPr="00994A59">
        <w:rPr>
          <w:i/>
          <w:iCs/>
        </w:rPr>
        <w:t>vadinamas</w:t>
      </w:r>
      <w:r w:rsidR="00FD6E51">
        <w:rPr>
          <w:i/>
          <w:iCs/>
        </w:rPr>
        <w:t xml:space="preserve"> dirbtinis</w:t>
      </w:r>
      <w:r w:rsidRPr="00994A59">
        <w:rPr>
          <w:i/>
          <w:iCs/>
        </w:rPr>
        <w:t xml:space="preserve"> b</w:t>
      </w:r>
      <w:r w:rsidRPr="005D2E9F">
        <w:rPr>
          <w:i/>
          <w:iCs/>
        </w:rPr>
        <w:t xml:space="preserve">ičių </w:t>
      </w:r>
      <w:r w:rsidRPr="2FE0C229">
        <w:rPr>
          <w:i/>
          <w:iCs/>
        </w:rPr>
        <w:t>namas? Kokios spalvos yra citrina?</w:t>
      </w:r>
      <w:r>
        <w:t xml:space="preserve"> Lietuvos gyventojui šie klausimai gali pasirodyti vaikiškai lengvi, tačiau pirmadienio vakarą į Migracijos informacijos centrą  „MiCenter“ sugužėję užsieniečiai turėjo gerokai pasukti galvas – čia vyko lietuvių kalbos testas, kurį suorganizavo Tarptautinės migracijos organizacija (IOM Lietuva) ir Valstybinė lietuvių kalbos komisija (VLKK). </w:t>
      </w:r>
    </w:p>
    <w:p w14:paraId="5762EB8C" w14:textId="77777777" w:rsidR="007F526B" w:rsidRDefault="007F526B" w:rsidP="007F526B">
      <w:pPr>
        <w:spacing w:after="0" w:line="240" w:lineRule="auto"/>
        <w:jc w:val="both"/>
      </w:pPr>
    </w:p>
    <w:p w14:paraId="08F341CA" w14:textId="4390A734" w:rsidR="007F526B" w:rsidRDefault="007F526B" w:rsidP="007F526B">
      <w:pPr>
        <w:spacing w:after="0" w:line="240" w:lineRule="auto"/>
        <w:jc w:val="both"/>
      </w:pPr>
      <w:r>
        <w:t>Lietuvoje sparčiai augant užsieniečių skaičiui, netyla diskusijos apie integraciją ir lietuvių kalbos mokymosi būtinybę. Nuo 2026 m. sausio</w:t>
      </w:r>
      <w:r w:rsidR="00776F0C">
        <w:t xml:space="preserve"> mėnesio</w:t>
      </w:r>
      <w:r w:rsidR="00AA2C06">
        <w:t xml:space="preserve"> </w:t>
      </w:r>
      <w:r>
        <w:t>visi su klientais tiesiogiai dirbantys užsieniečiai privalės lietuvių kalbą mokėti bent baziniu lygiu. Naujasis įstatymas įpareigoja šalies darbdavius bei institucijas suteikti kalbos mokymosi galimybę atvykusiems – tačiau didelė dalis užsieniečių tai daro ir neverčiami įstatymų, teigia IOM Lietuva vadovas E. Bingelis</w:t>
      </w:r>
      <w:r w:rsidRPr="00994A59">
        <w:t xml:space="preserve">: „Mūsų įkurtame migracijos informacijos centre užsieniečiai lanko lietuvių kalbos klubą, kursus, nuolat domisi mokymosi galimybėmis. Turime daug reguliariai mūsų renginiuose ir veiklose aktyvių migrantų, kurie puikiai susikalba lietuviškai. Paskelbę apie būsimą testą sulaukėme didžiulio susidomėjimo – sostinėje gyvenantys užsieniečiai nekantravo išbandyti savo </w:t>
      </w:r>
      <w:r w:rsidRPr="001B4D52">
        <w:t xml:space="preserve">lietuvių kalbos žinias. Kalbos mokėjimas </w:t>
      </w:r>
      <w:r w:rsidR="00D96AE3" w:rsidRPr="00994A59">
        <w:t xml:space="preserve">– </w:t>
      </w:r>
      <w:r w:rsidRPr="001B4D52">
        <w:t>būtina sėkmingos integracijos grandis, renginyje susirinkusiųjų entuziazmas tą tik patvirtina“.</w:t>
      </w:r>
    </w:p>
    <w:p w14:paraId="772F9362" w14:textId="77777777" w:rsidR="007F526B" w:rsidRPr="001B4D52" w:rsidRDefault="007F526B" w:rsidP="007F526B">
      <w:pPr>
        <w:spacing w:after="0" w:line="240" w:lineRule="auto"/>
        <w:jc w:val="both"/>
      </w:pPr>
    </w:p>
    <w:p w14:paraId="77360EDC" w14:textId="15060881" w:rsidR="007F526B" w:rsidRDefault="007F526B" w:rsidP="007F526B">
      <w:pPr>
        <w:spacing w:after="0" w:line="240" w:lineRule="auto"/>
        <w:jc w:val="both"/>
      </w:pPr>
      <w:r>
        <w:t xml:space="preserve">Lietuvių kalbos testas įvyko pirmadienio vakarą, renginį vedė azerbaidžanietė Narmin Aliyeva, populiari viktorinų vedėja ir </w:t>
      </w:r>
      <w:r w:rsidR="003E2451">
        <w:t xml:space="preserve">lietuvių kalbos mokymosi paskyros socialiniuose </w:t>
      </w:r>
      <w:r w:rsidR="00FD22B7">
        <w:t xml:space="preserve">tinkluose </w:t>
      </w:r>
      <w:r w:rsidR="003E2451">
        <w:t>„</w:t>
      </w:r>
      <w:r>
        <w:t>Speak Lithuania</w:t>
      </w:r>
      <w:r w:rsidR="003E2451">
        <w:t>“</w:t>
      </w:r>
      <w:r>
        <w:t xml:space="preserve"> įkūrėja. Testo laikyti susirinko </w:t>
      </w:r>
      <w:r w:rsidR="00FD22B7">
        <w:t xml:space="preserve">apie </w:t>
      </w:r>
      <w:r w:rsidR="00FD22B7" w:rsidRPr="00FD22B7">
        <w:t>50</w:t>
      </w:r>
      <w:r w:rsidR="00FD22B7">
        <w:t xml:space="preserve"> </w:t>
      </w:r>
      <w:r>
        <w:t xml:space="preserve">užsieniečių, kurie gavo užduotis – po </w:t>
      </w:r>
      <w:r w:rsidRPr="001B4D52">
        <w:t xml:space="preserve">15 </w:t>
      </w:r>
      <w:r>
        <w:t>testo klausimų. Klausimus parengė VLKK komanda, atvežusi ir pagrindinius prizus laimėtojams</w:t>
      </w:r>
      <w:r w:rsidRPr="001B4D52">
        <w:t xml:space="preserve">. </w:t>
      </w:r>
    </w:p>
    <w:p w14:paraId="6FE4FC4A" w14:textId="77777777" w:rsidR="007F526B" w:rsidRPr="001B4D52" w:rsidRDefault="007F526B" w:rsidP="007F526B">
      <w:pPr>
        <w:spacing w:after="0" w:line="240" w:lineRule="auto"/>
        <w:jc w:val="both"/>
      </w:pPr>
    </w:p>
    <w:p w14:paraId="3EAF9227" w14:textId="77777777" w:rsidR="007F526B" w:rsidRDefault="007F526B" w:rsidP="007F526B">
      <w:pPr>
        <w:spacing w:after="0" w:line="240" w:lineRule="auto"/>
        <w:jc w:val="both"/>
      </w:pPr>
      <w:r w:rsidRPr="001B4D52">
        <w:t xml:space="preserve"> „Gavę IOM Lietuva kvietimą paruošti testą, susimąstėme, koks jis turėtų būti – norėjosi šiek tiek patikrinti ne tik dalyvių lietuvių kalbos žinias, bet ir tai, kiek jie pažįsta pačią Lietuvą. Ar čia gyvenantys užsieniečiai spėjo išragauti lietuviškus valgius? Aplankyti gražiausias šalies vietas? Stengėmės, kad užduotys būtų nuotaikingos, </w:t>
      </w:r>
      <w:r w:rsidRPr="00C06189">
        <w:t>įvairiapusiškos, kad į klausimus atsakinėdami testo dalyviai jaustųsi dalyvaujantys ne egzamine, o lietuvių kalbos šventėje“, – teigė VLKK pirmininkė dr. Violeta Meiliūnaitė.</w:t>
      </w:r>
    </w:p>
    <w:p w14:paraId="7086B1F7" w14:textId="77777777" w:rsidR="007F526B" w:rsidRPr="00C06189" w:rsidRDefault="007F526B" w:rsidP="007F526B">
      <w:pPr>
        <w:spacing w:after="0" w:line="240" w:lineRule="auto"/>
        <w:jc w:val="both"/>
      </w:pPr>
    </w:p>
    <w:p w14:paraId="7A663BBA" w14:textId="77777777" w:rsidR="007F526B" w:rsidRDefault="007F526B" w:rsidP="007F526B">
      <w:pPr>
        <w:spacing w:after="0" w:line="240" w:lineRule="auto"/>
        <w:jc w:val="both"/>
      </w:pPr>
      <w:r w:rsidRPr="00C06189">
        <w:t xml:space="preserve">Nors planuota renginio metu pasveikinti 3 geriausiai testą atlikusius dalyvius, VLKK ir MiCenter atstovai nusprendė </w:t>
      </w:r>
      <w:r>
        <w:t xml:space="preserve">knygomis apie Lietuvą ir suvenyriniais puodeliais </w:t>
      </w:r>
      <w:r w:rsidRPr="00C06189">
        <w:t xml:space="preserve">apdovanoti net dešimt laimėtojų, mat lietuviškai kalbantys užsieniečiai nustebino aktyviu dalyvavimu ir puikiais </w:t>
      </w:r>
      <w:r w:rsidRPr="00994A59">
        <w:t xml:space="preserve">testo rezultatais. </w:t>
      </w:r>
    </w:p>
    <w:p w14:paraId="3F0E3718" w14:textId="77777777" w:rsidR="007F526B" w:rsidRPr="00994A59" w:rsidRDefault="007F526B" w:rsidP="007F526B">
      <w:pPr>
        <w:spacing w:after="0" w:line="240" w:lineRule="auto"/>
        <w:jc w:val="both"/>
      </w:pPr>
    </w:p>
    <w:p w14:paraId="1F647C8C" w14:textId="62AE9E60" w:rsidR="007F526B" w:rsidRPr="00D96AA6" w:rsidRDefault="007F526B" w:rsidP="007F526B">
      <w:pPr>
        <w:spacing w:after="0" w:line="240" w:lineRule="auto"/>
        <w:jc w:val="both"/>
      </w:pPr>
      <w:r w:rsidRPr="00994A59">
        <w:t xml:space="preserve">„Lietuvoje </w:t>
      </w:r>
      <w:r w:rsidRPr="001B1139">
        <w:t>gyvenu dvejus metus. Esu studentas, tad galėjau lankyti kursus</w:t>
      </w:r>
      <w:r w:rsidR="004348BC">
        <w:t xml:space="preserve"> Vilniaus Universitete</w:t>
      </w:r>
      <w:r w:rsidRPr="001B1139">
        <w:t>, stengiausi nueiti į visus nemokamus kursus, kokius tik radau</w:t>
      </w:r>
      <w:r w:rsidR="00FA3882">
        <w:t>. P</w:t>
      </w:r>
      <w:r w:rsidRPr="00540259">
        <w:t xml:space="preserve">raktikuojuosi kalbėdamas su </w:t>
      </w:r>
      <w:r w:rsidRPr="00D96AA6">
        <w:t>draugais</w:t>
      </w:r>
      <w:r>
        <w:t xml:space="preserve">, tačiau jie ne visada mane pataiso, tad buvo smagu atlikti tokį testą. </w:t>
      </w:r>
      <w:r w:rsidRPr="001B1139">
        <w:t xml:space="preserve">Mane žavi, kad Lietuvoje užsieniečiams </w:t>
      </w:r>
      <w:r>
        <w:t>jau yra įvairių galimybių</w:t>
      </w:r>
      <w:r w:rsidRPr="001B1139">
        <w:t xml:space="preserve"> mokytis kalbos</w:t>
      </w:r>
      <w:r>
        <w:t>, reikia tik noro</w:t>
      </w:r>
      <w:r w:rsidR="00FA3882">
        <w:t>“,</w:t>
      </w:r>
      <w:r w:rsidR="00FA3882" w:rsidRPr="001B1139">
        <w:t xml:space="preserve">– pasakojo vienas iš </w:t>
      </w:r>
      <w:r w:rsidR="00FA3882">
        <w:t>geriausiai testą parašiusių</w:t>
      </w:r>
      <w:r w:rsidR="00FA3882" w:rsidRPr="001B1139">
        <w:t xml:space="preserve"> Arsenj</w:t>
      </w:r>
      <w:r w:rsidR="00FA3882">
        <w:t xml:space="preserve">i Zrazhevsky iš Ukrainos. </w:t>
      </w:r>
    </w:p>
    <w:p w14:paraId="6D0ABEC1" w14:textId="77777777" w:rsidR="007F526B" w:rsidRPr="005322FA" w:rsidRDefault="007F526B" w:rsidP="007F526B">
      <w:pPr>
        <w:spacing w:after="0" w:line="240" w:lineRule="auto"/>
        <w:jc w:val="both"/>
      </w:pPr>
      <w:r>
        <w:lastRenderedPageBreak/>
        <w:t xml:space="preserve">Lietuvių kalbos testas užsieniečiams – tik viena iš daugelio į migrantus orientuotų veiklų ir socialinių akcijų, kurias šiemet organizuoja „MiCenter“ komanda. Neseniai vykusios kampanijos metu užsieniečiai buvo pakviesti išrinkti gražiausią lietuvišką žodį, nugalėtoju tapo </w:t>
      </w:r>
      <w:r w:rsidRPr="001B1139">
        <w:t xml:space="preserve">žodis </w:t>
      </w:r>
      <w:r>
        <w:t xml:space="preserve">„močiutė“. </w:t>
      </w:r>
    </w:p>
    <w:p w14:paraId="49081D62" w14:textId="77777777" w:rsidR="00FA3882" w:rsidRDefault="00FA3882" w:rsidP="007F526B">
      <w:pPr>
        <w:spacing w:after="0" w:line="240" w:lineRule="auto"/>
        <w:jc w:val="both"/>
      </w:pPr>
    </w:p>
    <w:p w14:paraId="5044DF48" w14:textId="5FFEB239" w:rsidR="007F526B" w:rsidRDefault="007F526B" w:rsidP="007F526B">
      <w:pPr>
        <w:spacing w:after="0" w:line="240" w:lineRule="auto"/>
        <w:jc w:val="both"/>
      </w:pPr>
      <w:r>
        <w:t xml:space="preserve">„MiCenter“ teikia paslaugas Lietuvoje įsikūrusiems užsieniečiams: konsultacijas integracijos klausimais, karjeros orientavimą ir teisinę pagalbą, organizuoja sociokultūrinius kursus naujai atvykusiems, suteikia galimybę mokytis lietuvių kalbos, taip pat teikia psichologinę paramą ir organizuoja integracinius renginius. Šiemet startavo internetinė svetainė </w:t>
      </w:r>
      <w:hyperlink r:id="rId6">
        <w:r w:rsidRPr="00994A59">
          <w:t>www.micenter.lt</w:t>
        </w:r>
      </w:hyperlink>
      <w:r>
        <w:t>, kurioje pateikiama informacija apie gyvenimą ir integraciją Lietuvoje, o netrukus čia bus skelbiama ir apie lietuvių kalbos mokymąsi.</w:t>
      </w:r>
    </w:p>
    <w:p w14:paraId="00CF3B27" w14:textId="77777777" w:rsidR="00FA3882" w:rsidRPr="005322FA" w:rsidRDefault="00FA3882" w:rsidP="007F526B">
      <w:pPr>
        <w:spacing w:after="0" w:line="240" w:lineRule="auto"/>
        <w:jc w:val="both"/>
      </w:pPr>
    </w:p>
    <w:p w14:paraId="7D36C005" w14:textId="77777777" w:rsidR="007F526B" w:rsidRPr="00F212C9" w:rsidRDefault="007F526B" w:rsidP="007F526B">
      <w:pPr>
        <w:spacing w:after="0" w:line="240" w:lineRule="auto"/>
        <w:jc w:val="both"/>
      </w:pPr>
      <w:r w:rsidRPr="00FA3882">
        <w:t xml:space="preserve">Norintieji pasikonsultuoti </w:t>
      </w:r>
      <w:r>
        <w:t>susisiekti</w:t>
      </w:r>
      <w:r w:rsidRPr="005322FA">
        <w:t xml:space="preserve"> gali</w:t>
      </w:r>
      <w:r>
        <w:t xml:space="preserve"> </w:t>
      </w:r>
      <w:r w:rsidRPr="005322FA">
        <w:t>ir nemokama telefono linija 0 800 22922. </w:t>
      </w:r>
      <w:r w:rsidRPr="00F75E4E">
        <w:t> </w:t>
      </w:r>
    </w:p>
    <w:p w14:paraId="38716B1D" w14:textId="77777777" w:rsidR="007F526B" w:rsidRPr="00745A95" w:rsidRDefault="007F526B" w:rsidP="007F526B">
      <w:pPr>
        <w:pStyle w:val="xmsonormal"/>
        <w:rPr>
          <w:color w:val="242424"/>
          <w:bdr w:val="none" w:sz="0" w:space="0" w:color="auto" w:frame="1"/>
          <w:lang w:val="lt-LT"/>
        </w:rPr>
      </w:pPr>
      <w:r>
        <w:rPr>
          <w:b/>
          <w:bCs/>
          <w:color w:val="242424"/>
          <w:bdr w:val="none" w:sz="0" w:space="0" w:color="auto" w:frame="1"/>
          <w:lang w:val="lt-LT"/>
        </w:rPr>
        <w:t>„</w:t>
      </w:r>
      <w:r w:rsidRPr="00745A95">
        <w:rPr>
          <w:b/>
          <w:bCs/>
          <w:color w:val="242424"/>
          <w:bdr w:val="none" w:sz="0" w:space="0" w:color="auto" w:frame="1"/>
          <w:lang w:val="lt-LT"/>
        </w:rPr>
        <w:t>MiCenter</w:t>
      </w:r>
      <w:r>
        <w:rPr>
          <w:b/>
          <w:bCs/>
          <w:color w:val="242424"/>
          <w:bdr w:val="none" w:sz="0" w:space="0" w:color="auto" w:frame="1"/>
          <w:lang w:val="lt-LT"/>
        </w:rPr>
        <w:t>“</w:t>
      </w:r>
      <w:r w:rsidRPr="00745A95">
        <w:rPr>
          <w:b/>
          <w:bCs/>
          <w:color w:val="242424"/>
          <w:bdr w:val="none" w:sz="0" w:space="0" w:color="auto" w:frame="1"/>
          <w:lang w:val="lt-LT"/>
        </w:rPr>
        <w:t xml:space="preserve"> projekto veiklas finansuoja ES Prieglobsčio, migracijos ir integracijos fondas.</w:t>
      </w:r>
      <w:r w:rsidRPr="00745A95">
        <w:rPr>
          <w:color w:val="242424"/>
          <w:bdr w:val="none" w:sz="0" w:space="0" w:color="auto" w:frame="1"/>
          <w:lang w:val="lt-LT"/>
        </w:rPr>
        <w:t> </w:t>
      </w:r>
    </w:p>
    <w:p w14:paraId="72271591" w14:textId="77777777" w:rsidR="007F526B" w:rsidRPr="00745A95" w:rsidRDefault="007F526B" w:rsidP="007F526B">
      <w:pPr>
        <w:pStyle w:val="xmsonormal"/>
        <w:rPr>
          <w:color w:val="242424"/>
          <w:bdr w:val="none" w:sz="0" w:space="0" w:color="auto" w:frame="1"/>
          <w:lang w:val="lt-LT"/>
        </w:rPr>
      </w:pPr>
      <w:r w:rsidRPr="00745A95">
        <w:rPr>
          <w:color w:val="242424"/>
          <w:bdr w:val="none" w:sz="0" w:space="0" w:color="auto" w:frame="1"/>
          <w:lang w:val="lt-LT"/>
        </w:rPr>
        <w:t> </w:t>
      </w:r>
    </w:p>
    <w:p w14:paraId="445C3B47" w14:textId="77777777" w:rsidR="007F526B" w:rsidRPr="00745A95" w:rsidRDefault="007F526B" w:rsidP="007F526B">
      <w:pPr>
        <w:pStyle w:val="xmsonormal"/>
        <w:rPr>
          <w:b/>
          <w:bCs/>
          <w:color w:val="242424"/>
          <w:bdr w:val="none" w:sz="0" w:space="0" w:color="auto" w:frame="1"/>
          <w:lang w:val="lt-LT"/>
        </w:rPr>
      </w:pPr>
    </w:p>
    <w:p w14:paraId="215ADD93" w14:textId="77777777" w:rsidR="007F526B" w:rsidRPr="00FA3882" w:rsidRDefault="007F526B" w:rsidP="007F526B">
      <w:pPr>
        <w:pStyle w:val="NormalWeb"/>
        <w:rPr>
          <w:b/>
          <w:bCs/>
        </w:rPr>
      </w:pPr>
      <w:r w:rsidRPr="00FA3882">
        <w:rPr>
          <w:b/>
          <w:bCs/>
        </w:rPr>
        <w:t>Daugiau informacijos:</w:t>
      </w:r>
    </w:p>
    <w:p w14:paraId="35F30E85" w14:textId="77777777" w:rsidR="007F526B" w:rsidRPr="00745A95" w:rsidRDefault="007F526B" w:rsidP="007F526B">
      <w:pPr>
        <w:pStyle w:val="NormalWeb"/>
      </w:pPr>
      <w:r w:rsidRPr="00745A95">
        <w:t>Ramunė Kochanauskaitė</w:t>
      </w:r>
    </w:p>
    <w:p w14:paraId="4880CE0C" w14:textId="77777777" w:rsidR="007F526B" w:rsidRPr="00745A95" w:rsidRDefault="007F526B" w:rsidP="007F526B">
      <w:pPr>
        <w:pStyle w:val="NormalWeb"/>
        <w:rPr>
          <w:shd w:val="clear" w:color="auto" w:fill="FFFFFF"/>
        </w:rPr>
      </w:pPr>
      <w:r w:rsidRPr="00745A95">
        <w:rPr>
          <w:shd w:val="clear" w:color="auto" w:fill="FFFFFF"/>
        </w:rPr>
        <w:t>Komunikacijos koordinatorė</w:t>
      </w:r>
    </w:p>
    <w:p w14:paraId="106D7203" w14:textId="77777777" w:rsidR="007F526B" w:rsidRPr="00745A95" w:rsidRDefault="007F526B" w:rsidP="007F526B">
      <w:pPr>
        <w:pStyle w:val="NormalWeb"/>
        <w:rPr>
          <w:shd w:val="clear" w:color="auto" w:fill="FFFFFF"/>
        </w:rPr>
      </w:pPr>
      <w:r w:rsidRPr="00745A95">
        <w:rPr>
          <w:shd w:val="clear" w:color="auto" w:fill="FFFFFF"/>
        </w:rPr>
        <w:t>+370 69130395</w:t>
      </w:r>
    </w:p>
    <w:p w14:paraId="51BB93C9" w14:textId="77777777" w:rsidR="007F526B" w:rsidRPr="00745A95" w:rsidRDefault="007F526B" w:rsidP="007F526B">
      <w:pPr>
        <w:pStyle w:val="NormalWeb"/>
        <w:rPr>
          <w:shd w:val="clear" w:color="auto" w:fill="FFFFFF"/>
        </w:rPr>
      </w:pPr>
      <w:r w:rsidRPr="00745A95">
        <w:rPr>
          <w:shd w:val="clear" w:color="auto" w:fill="FFFFFF"/>
        </w:rPr>
        <w:t>rkochanauska@iom.int.</w:t>
      </w:r>
    </w:p>
    <w:p w14:paraId="242176CA" w14:textId="77777777" w:rsidR="007F526B" w:rsidRPr="00745A95" w:rsidRDefault="007F526B" w:rsidP="007F526B">
      <w:pPr>
        <w:pStyle w:val="NormalWeb"/>
        <w:rPr>
          <w:shd w:val="clear" w:color="auto" w:fill="FFFFFF"/>
        </w:rPr>
      </w:pPr>
      <w:r w:rsidRPr="00745A95">
        <w:rPr>
          <w:shd w:val="clear" w:color="auto" w:fill="FFFFFF"/>
        </w:rPr>
        <w:t>Tarptautinė migracijos organizacija</w:t>
      </w:r>
    </w:p>
    <w:p w14:paraId="32D6E505" w14:textId="77777777" w:rsidR="007F526B" w:rsidRPr="00745A95" w:rsidRDefault="007F526B" w:rsidP="007F526B">
      <w:pPr>
        <w:rPr>
          <w:rFonts w:ascii="Times New Roman" w:hAnsi="Times New Roman" w:cs="Times New Roman"/>
          <w:sz w:val="24"/>
          <w:szCs w:val="24"/>
        </w:rPr>
      </w:pPr>
    </w:p>
    <w:p w14:paraId="791CCF26" w14:textId="77777777" w:rsidR="007F526B" w:rsidRPr="00745A95" w:rsidRDefault="007F526B" w:rsidP="007F526B">
      <w:pPr>
        <w:rPr>
          <w:rFonts w:ascii="Times New Roman" w:hAnsi="Times New Roman" w:cs="Times New Roman"/>
          <w:sz w:val="24"/>
          <w:szCs w:val="24"/>
        </w:rPr>
      </w:pPr>
    </w:p>
    <w:p w14:paraId="1F61CE1C" w14:textId="77777777" w:rsidR="005B487E" w:rsidRDefault="005B487E"/>
    <w:sectPr w:rsidR="005B487E" w:rsidSect="007F526B">
      <w:headerReference w:type="default" r:id="rId7"/>
      <w:footerReference w:type="default" r:id="rId8"/>
      <w:headerReference w:type="first" r:id="rId9"/>
      <w:footerReference w:type="first" r:id="rId10"/>
      <w:pgSz w:w="11901" w:h="16817"/>
      <w:pgMar w:top="3402" w:right="1269" w:bottom="1843" w:left="1701" w:header="851" w:footer="4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08BD6" w14:textId="77777777" w:rsidR="00FA78D3" w:rsidRDefault="00FA78D3">
      <w:pPr>
        <w:spacing w:after="0" w:line="240" w:lineRule="auto"/>
      </w:pPr>
      <w:r>
        <w:separator/>
      </w:r>
    </w:p>
  </w:endnote>
  <w:endnote w:type="continuationSeparator" w:id="0">
    <w:p w14:paraId="2A0AC0A2" w14:textId="77777777" w:rsidR="00FA78D3" w:rsidRDefault="00FA7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ill Sans Nova Book">
    <w:altName w:val="Calibri"/>
    <w:panose1 w:val="00000000000000000000"/>
    <w:charset w:val="00"/>
    <w:family w:val="swiss"/>
    <w:notTrueType/>
    <w:pitch w:val="variable"/>
    <w:sig w:usb0="A00002AF" w:usb1="000068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D2A3D" w14:textId="77777777" w:rsidR="0046270F" w:rsidRDefault="0046270F" w:rsidP="00E030D1">
    <w:pPr>
      <w:pStyle w:val="Footer"/>
      <w:tabs>
        <w:tab w:val="clear" w:pos="9026"/>
        <w:tab w:val="right" w:pos="8499"/>
      </w:tabs>
      <w:ind w:right="480"/>
    </w:pPr>
    <w:r>
      <w:rPr>
        <w:noProof/>
        <w:lang w:val="en-US"/>
      </w:rPr>
      <mc:AlternateContent>
        <mc:Choice Requires="wps">
          <w:drawing>
            <wp:anchor distT="0" distB="0" distL="114300" distR="114300" simplePos="0" relativeHeight="251659264" behindDoc="0" locked="1" layoutInCell="1" allowOverlap="0" wp14:anchorId="531C3CDF" wp14:editId="7D580B87">
              <wp:simplePos x="0" y="0"/>
              <wp:positionH relativeFrom="page">
                <wp:posOffset>6661150</wp:posOffset>
              </wp:positionH>
              <wp:positionV relativeFrom="page">
                <wp:posOffset>10081260</wp:posOffset>
              </wp:positionV>
              <wp:extent cx="529200" cy="266400"/>
              <wp:effectExtent l="0" t="0" r="4445" b="635"/>
              <wp:wrapNone/>
              <wp:docPr id="3" name="Text Box 3"/>
              <wp:cNvGraphicFramePr/>
              <a:graphic xmlns:a="http://schemas.openxmlformats.org/drawingml/2006/main">
                <a:graphicData uri="http://schemas.microsoft.com/office/word/2010/wordprocessingShape">
                  <wps:wsp>
                    <wps:cNvSpPr txBox="1"/>
                    <wps:spPr>
                      <a:xfrm>
                        <a:off x="0" y="0"/>
                        <a:ext cx="529200" cy="266400"/>
                      </a:xfrm>
                      <a:prstGeom prst="rect">
                        <a:avLst/>
                      </a:prstGeom>
                      <a:solidFill>
                        <a:schemeClr val="lt1"/>
                      </a:solidFill>
                      <a:ln w="6350">
                        <a:noFill/>
                      </a:ln>
                    </wps:spPr>
                    <wps:txbx>
                      <w:txbxContent>
                        <w:p w14:paraId="772482F3" w14:textId="77777777" w:rsidR="0046270F" w:rsidRPr="00CC4A9D" w:rsidRDefault="0046270F" w:rsidP="00E030D1">
                          <w:pPr>
                            <w:jc w:val="right"/>
                            <w:rPr>
                              <w:rFonts w:ascii="Gill Sans Nova Book" w:hAnsi="Gill Sans Nova Book"/>
                              <w:color w:val="0033A0"/>
                              <w:sz w:val="16"/>
                              <w:szCs w:val="16"/>
                            </w:rPr>
                          </w:pPr>
                          <w:r w:rsidRPr="00CC4A9D">
                            <w:rPr>
                              <w:rFonts w:ascii="Gill Sans Nova Book" w:hAnsi="Gill Sans Nova Book"/>
                              <w:color w:val="0033A0"/>
                              <w:sz w:val="16"/>
                              <w:szCs w:val="16"/>
                            </w:rPr>
                            <w:fldChar w:fldCharType="begin"/>
                          </w:r>
                          <w:r w:rsidRPr="00CC4A9D">
                            <w:rPr>
                              <w:rFonts w:ascii="Gill Sans Nova Book" w:hAnsi="Gill Sans Nova Book"/>
                              <w:color w:val="0033A0"/>
                              <w:sz w:val="16"/>
                              <w:szCs w:val="16"/>
                            </w:rPr>
                            <w:instrText xml:space="preserve"> PAGE </w:instrText>
                          </w:r>
                          <w:r w:rsidRPr="00CC4A9D">
                            <w:rPr>
                              <w:rFonts w:ascii="Gill Sans Nova Book" w:hAnsi="Gill Sans Nova Book"/>
                              <w:color w:val="0033A0"/>
                              <w:sz w:val="16"/>
                              <w:szCs w:val="16"/>
                            </w:rPr>
                            <w:fldChar w:fldCharType="separate"/>
                          </w:r>
                          <w:r>
                            <w:rPr>
                              <w:rFonts w:ascii="Gill Sans Nova Book" w:hAnsi="Gill Sans Nova Book"/>
                              <w:noProof/>
                              <w:color w:val="0033A0"/>
                              <w:sz w:val="16"/>
                              <w:szCs w:val="16"/>
                            </w:rPr>
                            <w:t>3</w:t>
                          </w:r>
                          <w:r w:rsidRPr="00CC4A9D">
                            <w:rPr>
                              <w:rFonts w:ascii="Gill Sans Nova Book" w:hAnsi="Gill Sans Nova Book"/>
                              <w:color w:val="0033A0"/>
                              <w:sz w:val="16"/>
                              <w:szCs w:val="16"/>
                            </w:rPr>
                            <w:fldChar w:fldCharType="end"/>
                          </w:r>
                          <w:r w:rsidRPr="00CC4A9D">
                            <w:rPr>
                              <w:rFonts w:ascii="Gill Sans Nova Book" w:hAnsi="Gill Sans Nova Book"/>
                              <w:color w:val="0033A0"/>
                              <w:sz w:val="16"/>
                              <w:szCs w:val="16"/>
                              <w:lang w:val="fr-CH"/>
                            </w:rPr>
                            <w:t>/</w:t>
                          </w:r>
                          <w:r w:rsidRPr="00CC4A9D">
                            <w:rPr>
                              <w:rFonts w:ascii="Gill Sans Nova Book" w:hAnsi="Gill Sans Nova Book"/>
                              <w:color w:val="0033A0"/>
                              <w:sz w:val="16"/>
                              <w:szCs w:val="16"/>
                            </w:rPr>
                            <w:fldChar w:fldCharType="begin"/>
                          </w:r>
                          <w:r w:rsidRPr="00CC4A9D">
                            <w:rPr>
                              <w:rFonts w:ascii="Gill Sans Nova Book" w:hAnsi="Gill Sans Nova Book"/>
                              <w:color w:val="0033A0"/>
                              <w:sz w:val="16"/>
                              <w:szCs w:val="16"/>
                            </w:rPr>
                            <w:instrText xml:space="preserve"> NUMPAGES </w:instrText>
                          </w:r>
                          <w:r w:rsidRPr="00CC4A9D">
                            <w:rPr>
                              <w:rFonts w:ascii="Gill Sans Nova Book" w:hAnsi="Gill Sans Nova Book"/>
                              <w:color w:val="0033A0"/>
                              <w:sz w:val="16"/>
                              <w:szCs w:val="16"/>
                            </w:rPr>
                            <w:fldChar w:fldCharType="separate"/>
                          </w:r>
                          <w:r>
                            <w:rPr>
                              <w:rFonts w:ascii="Gill Sans Nova Book" w:hAnsi="Gill Sans Nova Book"/>
                              <w:noProof/>
                              <w:color w:val="0033A0"/>
                              <w:sz w:val="16"/>
                              <w:szCs w:val="16"/>
                            </w:rPr>
                            <w:t>3</w:t>
                          </w:r>
                          <w:r w:rsidRPr="00CC4A9D">
                            <w:rPr>
                              <w:rFonts w:ascii="Gill Sans Nova Book" w:hAnsi="Gill Sans Nova Book"/>
                              <w:color w:val="0033A0"/>
                              <w:sz w:val="16"/>
                              <w:szCs w:val="16"/>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1C3CDF" id="_x0000_t202" coordsize="21600,21600" o:spt="202" path="m,l,21600r21600,l21600,xe">
              <v:stroke joinstyle="miter"/>
              <v:path gradientshapeok="t" o:connecttype="rect"/>
            </v:shapetype>
            <v:shape id="Text Box 3" o:spid="_x0000_s1026" type="#_x0000_t202" style="position:absolute;margin-left:524.5pt;margin-top:793.8pt;width:41.6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" o:allowoverlap="f" fillcolor="white [3201]" stroked="f" strokeweight=".5pt">
              <v:textbox inset="0,0,0,0">
                <w:txbxContent>
                  <w:p w14:paraId="772482F3" w14:textId="77777777" w:rsidR="0046270F" w:rsidRPr="00CC4A9D" w:rsidRDefault="0046270F" w:rsidP="00E030D1">
                    <w:pPr>
                      <w:jc w:val="right"/>
                      <w:rPr>
                        <w:rFonts w:ascii="Gill Sans Nova Book" w:hAnsi="Gill Sans Nova Book"/>
                        <w:color w:val="0033A0"/>
                        <w:sz w:val="16"/>
                        <w:szCs w:val="16"/>
                      </w:rPr>
                    </w:pPr>
                    <w:r w:rsidRPr="00CC4A9D">
                      <w:rPr>
                        <w:rFonts w:ascii="Gill Sans Nova Book" w:hAnsi="Gill Sans Nova Book"/>
                        <w:color w:val="0033A0"/>
                        <w:sz w:val="16"/>
                        <w:szCs w:val="16"/>
                      </w:rPr>
                      <w:fldChar w:fldCharType="begin"/>
                    </w:r>
                    <w:r w:rsidRPr="00CC4A9D">
                      <w:rPr>
                        <w:rFonts w:ascii="Gill Sans Nova Book" w:hAnsi="Gill Sans Nova Book"/>
                        <w:color w:val="0033A0"/>
                        <w:sz w:val="16"/>
                        <w:szCs w:val="16"/>
                      </w:rPr>
                      <w:instrText xml:space="preserve"> PAGE </w:instrText>
                    </w:r>
                    <w:r w:rsidRPr="00CC4A9D">
                      <w:rPr>
                        <w:rFonts w:ascii="Gill Sans Nova Book" w:hAnsi="Gill Sans Nova Book"/>
                        <w:color w:val="0033A0"/>
                        <w:sz w:val="16"/>
                        <w:szCs w:val="16"/>
                      </w:rPr>
                      <w:fldChar w:fldCharType="separate"/>
                    </w:r>
                    <w:r>
                      <w:rPr>
                        <w:rFonts w:ascii="Gill Sans Nova Book" w:hAnsi="Gill Sans Nova Book"/>
                        <w:noProof/>
                        <w:color w:val="0033A0"/>
                        <w:sz w:val="16"/>
                        <w:szCs w:val="16"/>
                      </w:rPr>
                      <w:t>3</w:t>
                    </w:r>
                    <w:r w:rsidRPr="00CC4A9D">
                      <w:rPr>
                        <w:rFonts w:ascii="Gill Sans Nova Book" w:hAnsi="Gill Sans Nova Book"/>
                        <w:color w:val="0033A0"/>
                        <w:sz w:val="16"/>
                        <w:szCs w:val="16"/>
                      </w:rPr>
                      <w:fldChar w:fldCharType="end"/>
                    </w:r>
                    <w:r w:rsidRPr="00CC4A9D">
                      <w:rPr>
                        <w:rFonts w:ascii="Gill Sans Nova Book" w:hAnsi="Gill Sans Nova Book"/>
                        <w:color w:val="0033A0"/>
                        <w:sz w:val="16"/>
                        <w:szCs w:val="16"/>
                        <w:lang w:val="fr-CH"/>
                      </w:rPr>
                      <w:t>/</w:t>
                    </w:r>
                    <w:r w:rsidRPr="00CC4A9D">
                      <w:rPr>
                        <w:rFonts w:ascii="Gill Sans Nova Book" w:hAnsi="Gill Sans Nova Book"/>
                        <w:color w:val="0033A0"/>
                        <w:sz w:val="16"/>
                        <w:szCs w:val="16"/>
                      </w:rPr>
                      <w:fldChar w:fldCharType="begin"/>
                    </w:r>
                    <w:r w:rsidRPr="00CC4A9D">
                      <w:rPr>
                        <w:rFonts w:ascii="Gill Sans Nova Book" w:hAnsi="Gill Sans Nova Book"/>
                        <w:color w:val="0033A0"/>
                        <w:sz w:val="16"/>
                        <w:szCs w:val="16"/>
                      </w:rPr>
                      <w:instrText xml:space="preserve"> NUMPAGES </w:instrText>
                    </w:r>
                    <w:r w:rsidRPr="00CC4A9D">
                      <w:rPr>
                        <w:rFonts w:ascii="Gill Sans Nova Book" w:hAnsi="Gill Sans Nova Book"/>
                        <w:color w:val="0033A0"/>
                        <w:sz w:val="16"/>
                        <w:szCs w:val="16"/>
                      </w:rPr>
                      <w:fldChar w:fldCharType="separate"/>
                    </w:r>
                    <w:r>
                      <w:rPr>
                        <w:rFonts w:ascii="Gill Sans Nova Book" w:hAnsi="Gill Sans Nova Book"/>
                        <w:noProof/>
                        <w:color w:val="0033A0"/>
                        <w:sz w:val="16"/>
                        <w:szCs w:val="16"/>
                      </w:rPr>
                      <w:t>3</w:t>
                    </w:r>
                    <w:r w:rsidRPr="00CC4A9D">
                      <w:rPr>
                        <w:rFonts w:ascii="Gill Sans Nova Book" w:hAnsi="Gill Sans Nova Book"/>
                        <w:color w:val="0033A0"/>
                        <w:sz w:val="16"/>
                        <w:szCs w:val="16"/>
                      </w:rPr>
                      <w:fldChar w:fldCharType="end"/>
                    </w:r>
                  </w:p>
                </w:txbxContent>
              </v:textbox>
              <w10:wrap anchorx="page" anchory="page"/>
              <w10:anchorlock/>
            </v:shape>
          </w:pict>
        </mc:Fallback>
      </mc:AlternateContent>
    </w:r>
    <w:r>
      <w:tab/>
    </w:r>
  </w:p>
  <w:p w14:paraId="161A5222" w14:textId="77777777" w:rsidR="0046270F" w:rsidRDefault="004627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0EDA0" w14:textId="77777777" w:rsidR="0046270F" w:rsidRDefault="0046270F" w:rsidP="007F6278">
    <w:pPr>
      <w:tabs>
        <w:tab w:val="center" w:pos="6521"/>
        <w:tab w:val="center" w:pos="6804"/>
      </w:tabs>
      <w:spacing w:after="0" w:line="240" w:lineRule="auto"/>
      <w:jc w:val="center"/>
      <w:rPr>
        <w:rFonts w:cstheme="minorHAnsi"/>
        <w:color w:val="0033A0"/>
        <w:spacing w:val="4"/>
        <w:sz w:val="18"/>
        <w:szCs w:val="18"/>
        <w:lang w:val="en-US"/>
      </w:rPr>
    </w:pPr>
    <w:r w:rsidRPr="006E6831">
      <w:rPr>
        <w:rFonts w:cstheme="minorHAnsi"/>
        <w:color w:val="0033A0"/>
        <w:sz w:val="18"/>
        <w:szCs w:val="18"/>
        <w:lang w:val="en-US"/>
      </w:rPr>
      <w:t xml:space="preserve">International Organization for Migration (IOM) </w:t>
    </w:r>
    <w:r w:rsidRPr="006E6831">
      <w:rPr>
        <w:rFonts w:cstheme="minorHAnsi"/>
        <w:color w:val="0033A0"/>
        <w:spacing w:val="4"/>
        <w:sz w:val="18"/>
        <w:szCs w:val="18"/>
        <w:lang w:val="en-US"/>
      </w:rPr>
      <w:t xml:space="preserve">• Mission in </w:t>
    </w:r>
    <w:r>
      <w:rPr>
        <w:rFonts w:cstheme="minorHAnsi"/>
        <w:color w:val="0033A0"/>
        <w:spacing w:val="4"/>
        <w:sz w:val="18"/>
        <w:szCs w:val="18"/>
        <w:lang w:val="en-US"/>
      </w:rPr>
      <w:t xml:space="preserve">Lithuania </w:t>
    </w:r>
    <w:r w:rsidRPr="006E6831">
      <w:rPr>
        <w:rFonts w:cstheme="minorHAnsi"/>
        <w:color w:val="0033A0"/>
        <w:spacing w:val="2"/>
        <w:sz w:val="18"/>
        <w:szCs w:val="18"/>
        <w:lang w:val="en-US"/>
      </w:rPr>
      <w:t>•</w:t>
    </w:r>
  </w:p>
  <w:p w14:paraId="38A8E4CC" w14:textId="77777777" w:rsidR="0046270F" w:rsidRPr="006E6831" w:rsidRDefault="0046270F" w:rsidP="007F6278">
    <w:pPr>
      <w:tabs>
        <w:tab w:val="center" w:pos="6521"/>
        <w:tab w:val="center" w:pos="6804"/>
      </w:tabs>
      <w:spacing w:after="0" w:line="240" w:lineRule="auto"/>
      <w:jc w:val="center"/>
      <w:rPr>
        <w:rFonts w:cstheme="minorHAnsi"/>
        <w:color w:val="0033A0"/>
        <w:spacing w:val="4"/>
        <w:sz w:val="18"/>
        <w:szCs w:val="18"/>
        <w:lang w:val="en-US"/>
      </w:rPr>
    </w:pPr>
    <w:proofErr w:type="spellStart"/>
    <w:r>
      <w:rPr>
        <w:rFonts w:cstheme="minorHAnsi"/>
        <w:color w:val="0033A0"/>
        <w:spacing w:val="4"/>
        <w:sz w:val="18"/>
        <w:szCs w:val="18"/>
        <w:lang w:val="en-US"/>
      </w:rPr>
      <w:t>Jakšto</w:t>
    </w:r>
    <w:proofErr w:type="spellEnd"/>
    <w:r>
      <w:rPr>
        <w:rFonts w:cstheme="minorHAnsi"/>
        <w:color w:val="0033A0"/>
        <w:spacing w:val="4"/>
        <w:sz w:val="18"/>
        <w:szCs w:val="18"/>
        <w:lang w:val="en-US"/>
      </w:rPr>
      <w:t xml:space="preserve"> str. 12</w:t>
    </w:r>
    <w:r w:rsidRPr="006E6831">
      <w:rPr>
        <w:rFonts w:cstheme="minorHAnsi"/>
        <w:color w:val="0033A0"/>
        <w:spacing w:val="2"/>
        <w:sz w:val="18"/>
        <w:szCs w:val="18"/>
        <w:lang w:val="en-US"/>
      </w:rPr>
      <w:t xml:space="preserve"> • </w:t>
    </w:r>
    <w:r>
      <w:rPr>
        <w:rFonts w:cstheme="minorHAnsi"/>
        <w:color w:val="0033A0"/>
        <w:spacing w:val="2"/>
        <w:sz w:val="18"/>
        <w:szCs w:val="18"/>
        <w:lang w:val="en-US"/>
      </w:rPr>
      <w:t>LT-01105 Vilnius</w:t>
    </w:r>
    <w:r w:rsidRPr="006E6831">
      <w:rPr>
        <w:rFonts w:cstheme="minorHAnsi"/>
        <w:color w:val="0033A0"/>
        <w:spacing w:val="2"/>
        <w:sz w:val="18"/>
        <w:szCs w:val="18"/>
        <w:lang w:val="en-US"/>
      </w:rPr>
      <w:t xml:space="preserve"> • </w:t>
    </w:r>
    <w:r>
      <w:rPr>
        <w:rFonts w:cstheme="minorHAnsi"/>
        <w:color w:val="0033A0"/>
        <w:spacing w:val="2"/>
        <w:sz w:val="18"/>
        <w:szCs w:val="18"/>
        <w:lang w:val="en-US"/>
      </w:rPr>
      <w:t>Lithuania</w:t>
    </w:r>
    <w:r w:rsidRPr="006E6831">
      <w:rPr>
        <w:rFonts w:cstheme="minorHAnsi"/>
        <w:color w:val="0033A0"/>
        <w:spacing w:val="2"/>
        <w:sz w:val="18"/>
        <w:szCs w:val="18"/>
        <w:lang w:val="en-US"/>
      </w:rPr>
      <w:t xml:space="preserve"> • +</w:t>
    </w:r>
    <w:r>
      <w:rPr>
        <w:rFonts w:cstheme="minorHAnsi"/>
        <w:color w:val="0033A0"/>
        <w:spacing w:val="2"/>
        <w:sz w:val="18"/>
        <w:szCs w:val="18"/>
        <w:lang w:val="en-US"/>
      </w:rPr>
      <w:t>370 618 00387</w:t>
    </w:r>
    <w:r w:rsidRPr="006E6831">
      <w:rPr>
        <w:rFonts w:cstheme="minorHAnsi"/>
        <w:color w:val="0033A0"/>
        <w:spacing w:val="2"/>
        <w:sz w:val="18"/>
        <w:szCs w:val="18"/>
        <w:lang w:val="en-US"/>
      </w:rPr>
      <w:t xml:space="preserve"> • </w:t>
    </w:r>
    <w:r w:rsidRPr="00954C86">
      <w:rPr>
        <w:rFonts w:cstheme="minorHAnsi"/>
        <w:color w:val="0033A0"/>
        <w:spacing w:val="2"/>
        <w:sz w:val="18"/>
        <w:szCs w:val="18"/>
        <w:lang w:val="en-US"/>
      </w:rPr>
      <w:t xml:space="preserve">email </w:t>
    </w:r>
    <w:hyperlink r:id="rId1" w:history="1">
      <w:r w:rsidRPr="00954C86">
        <w:rPr>
          <w:rStyle w:val="Hyperlink"/>
          <w:sz w:val="18"/>
          <w:szCs w:val="18"/>
          <w:lang w:val="en-US"/>
        </w:rPr>
        <w:t>iomvilnius@iom.int</w:t>
      </w:r>
    </w:hyperlink>
    <w:r w:rsidRPr="00D56D4E">
      <w:rPr>
        <w:rFonts w:cstheme="minorHAnsi"/>
        <w:color w:val="0033A0"/>
        <w:spacing w:val="2"/>
      </w:rPr>
      <w:t xml:space="preserve"> </w:t>
    </w:r>
    <w:r w:rsidRPr="006E6831">
      <w:rPr>
        <w:rFonts w:cstheme="minorHAnsi"/>
        <w:color w:val="0033A0"/>
        <w:spacing w:val="2"/>
        <w:sz w:val="18"/>
        <w:szCs w:val="18"/>
        <w:lang w:val="en-US"/>
      </w:rPr>
      <w:t>•</w:t>
    </w:r>
    <w:r w:rsidRPr="0094184D">
      <w:rPr>
        <w:lang w:val="en-US"/>
      </w:rPr>
      <w:t xml:space="preserve"> </w:t>
    </w:r>
    <w:hyperlink r:id="rId2" w:history="1">
      <w:r w:rsidRPr="007C6A78">
        <w:rPr>
          <w:rStyle w:val="Hyperlink"/>
          <w:sz w:val="18"/>
          <w:szCs w:val="18"/>
          <w:lang w:val="en-US"/>
        </w:rPr>
        <w:t>www.lithuania.iom.int</w:t>
      </w:r>
    </w:hyperlink>
  </w:p>
  <w:p w14:paraId="425E3F80" w14:textId="77777777" w:rsidR="0046270F" w:rsidRDefault="0046270F" w:rsidP="007F6278">
    <w:pPr>
      <w:tabs>
        <w:tab w:val="center" w:pos="6521"/>
        <w:tab w:val="center" w:pos="6804"/>
      </w:tabs>
      <w:spacing w:after="120" w:line="240" w:lineRule="auto"/>
      <w:jc w:val="center"/>
    </w:pPr>
    <w:r w:rsidRPr="006E6831">
      <w:rPr>
        <w:rFonts w:cstheme="minorHAnsi"/>
        <w:noProof/>
        <w:lang w:val="en-US"/>
      </w:rPr>
      <mc:AlternateContent>
        <mc:Choice Requires="wps">
          <w:drawing>
            <wp:anchor distT="0" distB="0" distL="114300" distR="114300" simplePos="0" relativeHeight="251662336" behindDoc="0" locked="0" layoutInCell="1" allowOverlap="1" wp14:anchorId="47968155" wp14:editId="73EC755D">
              <wp:simplePos x="0" y="0"/>
              <wp:positionH relativeFrom="margin">
                <wp:align>right</wp:align>
              </wp:positionH>
              <wp:positionV relativeFrom="page">
                <wp:posOffset>9782810</wp:posOffset>
              </wp:positionV>
              <wp:extent cx="5251937" cy="0"/>
              <wp:effectExtent l="0" t="0" r="0" b="0"/>
              <wp:wrapNone/>
              <wp:docPr id="52" name="Straight Connector 52"/>
              <wp:cNvGraphicFramePr/>
              <a:graphic xmlns:a="http://schemas.openxmlformats.org/drawingml/2006/main">
                <a:graphicData uri="http://schemas.microsoft.com/office/word/2010/wordprocessingShape">
                  <wps:wsp>
                    <wps:cNvCnPr/>
                    <wps:spPr>
                      <a:xfrm>
                        <a:off x="0" y="0"/>
                        <a:ext cx="5251937" cy="0"/>
                      </a:xfrm>
                      <a:prstGeom prst="line">
                        <a:avLst/>
                      </a:prstGeom>
                      <a:ln w="9525">
                        <a:solidFill>
                          <a:srgbClr val="0033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CDE5B2" id="Straight Connector 52" o:spid="_x0000_s1026" style="position:absolute;z-index:25166233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362.35pt,770.3pt" to="775.9pt,7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" strokecolor="#0033a0">
              <v:stroke joinstyle="miter"/>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53B17" w14:textId="77777777" w:rsidR="00FA78D3" w:rsidRDefault="00FA78D3">
      <w:pPr>
        <w:spacing w:after="0" w:line="240" w:lineRule="auto"/>
      </w:pPr>
      <w:r>
        <w:separator/>
      </w:r>
    </w:p>
  </w:footnote>
  <w:footnote w:type="continuationSeparator" w:id="0">
    <w:p w14:paraId="583ED82F" w14:textId="77777777" w:rsidR="00FA78D3" w:rsidRDefault="00FA7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F8295" w14:textId="77777777" w:rsidR="0046270F" w:rsidRPr="000162BE" w:rsidRDefault="0046270F" w:rsidP="00CC4A9D">
    <w:pPr>
      <w:rPr>
        <w:lang w:val="en-US"/>
      </w:rPr>
    </w:pPr>
    <w:r w:rsidRPr="000162BE">
      <w:rPr>
        <w:rFonts w:ascii="Gill Sans Nova Book" w:hAnsi="Gill Sans Nova Book"/>
        <w:noProof/>
        <w:color w:val="0033A0"/>
        <w:lang w:val="en-US"/>
      </w:rPr>
      <w:drawing>
        <wp:anchor distT="0" distB="0" distL="114300" distR="114300" simplePos="0" relativeHeight="251661312" behindDoc="0" locked="0" layoutInCell="1" allowOverlap="1" wp14:anchorId="66B1AE52" wp14:editId="49797221">
          <wp:simplePos x="0" y="0"/>
          <wp:positionH relativeFrom="column">
            <wp:posOffset>1885950</wp:posOffset>
          </wp:positionH>
          <wp:positionV relativeFrom="page">
            <wp:posOffset>888365</wp:posOffset>
          </wp:positionV>
          <wp:extent cx="1619885" cy="619125"/>
          <wp:effectExtent l="0" t="0" r="5715" b="3175"/>
          <wp:wrapNone/>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41753A" w14:textId="77777777" w:rsidR="0046270F" w:rsidRPr="00D20E79" w:rsidRDefault="0046270F" w:rsidP="00CC4A9D">
    <w:pPr>
      <w:pStyle w:val="Header"/>
    </w:pPr>
  </w:p>
  <w:p w14:paraId="6B3B2FDF" w14:textId="77777777" w:rsidR="0046270F" w:rsidRPr="00CC4A9D" w:rsidRDefault="0046270F" w:rsidP="00CC4A9D">
    <w:pPr>
      <w:pStyle w:val="Header"/>
    </w:pPr>
  </w:p>
  <w:p w14:paraId="58A87D50" w14:textId="77777777" w:rsidR="0046270F" w:rsidRPr="00CC4A9D" w:rsidRDefault="0046270F" w:rsidP="00CC4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0E66B" w14:textId="77777777" w:rsidR="0046270F" w:rsidRPr="000162BE" w:rsidRDefault="0046270F" w:rsidP="00CC4A9D">
    <w:pPr>
      <w:rPr>
        <w:lang w:val="en-US"/>
      </w:rPr>
    </w:pPr>
    <w:r w:rsidRPr="000162BE">
      <w:rPr>
        <w:rFonts w:ascii="Gill Sans Nova Book" w:hAnsi="Gill Sans Nova Book"/>
        <w:noProof/>
        <w:color w:val="0033A0"/>
        <w:lang w:val="en-US"/>
      </w:rPr>
      <w:drawing>
        <wp:anchor distT="0" distB="0" distL="114300" distR="114300" simplePos="0" relativeHeight="251660288" behindDoc="0" locked="0" layoutInCell="1" allowOverlap="1" wp14:anchorId="35BF360D" wp14:editId="03895BE1">
          <wp:simplePos x="0" y="0"/>
          <wp:positionH relativeFrom="column">
            <wp:posOffset>1885950</wp:posOffset>
          </wp:positionH>
          <wp:positionV relativeFrom="page">
            <wp:posOffset>888365</wp:posOffset>
          </wp:positionV>
          <wp:extent cx="1619885" cy="619125"/>
          <wp:effectExtent l="0" t="0" r="5715" b="3175"/>
          <wp:wrapNone/>
          <wp:docPr id="9" name="Picture 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D44CAC" w14:textId="77777777" w:rsidR="0046270F" w:rsidRPr="00D20E79" w:rsidRDefault="0046270F" w:rsidP="00CC4A9D">
    <w:pPr>
      <w:pStyle w:val="Header"/>
    </w:pPr>
  </w:p>
  <w:p w14:paraId="7F8E25FE" w14:textId="77777777" w:rsidR="0046270F" w:rsidRPr="00CC4A9D" w:rsidRDefault="0046270F" w:rsidP="00CC4A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26B"/>
    <w:rsid w:val="00201F99"/>
    <w:rsid w:val="002821F3"/>
    <w:rsid w:val="00296A34"/>
    <w:rsid w:val="003E2451"/>
    <w:rsid w:val="004348BC"/>
    <w:rsid w:val="0046270F"/>
    <w:rsid w:val="004F7735"/>
    <w:rsid w:val="005B487E"/>
    <w:rsid w:val="00776F0C"/>
    <w:rsid w:val="007F526B"/>
    <w:rsid w:val="00A57ED6"/>
    <w:rsid w:val="00AA2C06"/>
    <w:rsid w:val="00AB067D"/>
    <w:rsid w:val="00D96AE3"/>
    <w:rsid w:val="00FA3882"/>
    <w:rsid w:val="00FA78D3"/>
    <w:rsid w:val="00FD22B7"/>
    <w:rsid w:val="00FD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609C7"/>
  <w15:chartTrackingRefBased/>
  <w15:docId w15:val="{B8E13BD5-B1E9-460B-AA3E-18FDCA0E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26B"/>
    <w:rPr>
      <w:kern w:val="0"/>
      <w:lang w:val="lt-LT"/>
      <w14:ligatures w14:val="none"/>
    </w:rPr>
  </w:style>
  <w:style w:type="paragraph" w:styleId="Heading1">
    <w:name w:val="heading 1"/>
    <w:basedOn w:val="Normal"/>
    <w:next w:val="Normal"/>
    <w:link w:val="Heading1Char"/>
    <w:uiPriority w:val="9"/>
    <w:qFormat/>
    <w:rsid w:val="007F526B"/>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7F526B"/>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7F526B"/>
    <w:pPr>
      <w:keepNext/>
      <w:keepLines/>
      <w:spacing w:before="160" w:after="80"/>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7F526B"/>
    <w:pPr>
      <w:keepNext/>
      <w:keepLines/>
      <w:spacing w:before="80" w:after="40"/>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7F526B"/>
    <w:pPr>
      <w:keepNext/>
      <w:keepLines/>
      <w:spacing w:before="80" w:after="40"/>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7F526B"/>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7F526B"/>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7F526B"/>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7F526B"/>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2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2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2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2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2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2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2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2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26B"/>
    <w:rPr>
      <w:rFonts w:eastAsiaTheme="majorEastAsia" w:cstheme="majorBidi"/>
      <w:color w:val="272727" w:themeColor="text1" w:themeTint="D8"/>
    </w:rPr>
  </w:style>
  <w:style w:type="paragraph" w:styleId="Title">
    <w:name w:val="Title"/>
    <w:basedOn w:val="Normal"/>
    <w:next w:val="Normal"/>
    <w:link w:val="TitleChar"/>
    <w:uiPriority w:val="10"/>
    <w:qFormat/>
    <w:rsid w:val="007F526B"/>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7F52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26B"/>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7F52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26B"/>
    <w:pPr>
      <w:spacing w:before="160"/>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7F526B"/>
    <w:rPr>
      <w:i/>
      <w:iCs/>
      <w:color w:val="404040" w:themeColor="text1" w:themeTint="BF"/>
    </w:rPr>
  </w:style>
  <w:style w:type="paragraph" w:styleId="ListParagraph">
    <w:name w:val="List Paragraph"/>
    <w:basedOn w:val="Normal"/>
    <w:uiPriority w:val="34"/>
    <w:qFormat/>
    <w:rsid w:val="007F526B"/>
    <w:pPr>
      <w:ind w:left="720"/>
      <w:contextualSpacing/>
    </w:pPr>
    <w:rPr>
      <w:kern w:val="2"/>
      <w:lang w:val="en-US"/>
      <w14:ligatures w14:val="standardContextual"/>
    </w:rPr>
  </w:style>
  <w:style w:type="character" w:styleId="IntenseEmphasis">
    <w:name w:val="Intense Emphasis"/>
    <w:basedOn w:val="DefaultParagraphFont"/>
    <w:uiPriority w:val="21"/>
    <w:qFormat/>
    <w:rsid w:val="007F526B"/>
    <w:rPr>
      <w:i/>
      <w:iCs/>
      <w:color w:val="0F4761" w:themeColor="accent1" w:themeShade="BF"/>
    </w:rPr>
  </w:style>
  <w:style w:type="paragraph" w:styleId="IntenseQuote">
    <w:name w:val="Intense Quote"/>
    <w:basedOn w:val="Normal"/>
    <w:next w:val="Normal"/>
    <w:link w:val="IntenseQuoteChar"/>
    <w:uiPriority w:val="30"/>
    <w:qFormat/>
    <w:rsid w:val="007F52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7F526B"/>
    <w:rPr>
      <w:i/>
      <w:iCs/>
      <w:color w:val="0F4761" w:themeColor="accent1" w:themeShade="BF"/>
    </w:rPr>
  </w:style>
  <w:style w:type="character" w:styleId="IntenseReference">
    <w:name w:val="Intense Reference"/>
    <w:basedOn w:val="DefaultParagraphFont"/>
    <w:uiPriority w:val="32"/>
    <w:qFormat/>
    <w:rsid w:val="007F526B"/>
    <w:rPr>
      <w:b/>
      <w:bCs/>
      <w:smallCaps/>
      <w:color w:val="0F4761" w:themeColor="accent1" w:themeShade="BF"/>
      <w:spacing w:val="5"/>
    </w:rPr>
  </w:style>
  <w:style w:type="paragraph" w:styleId="Header">
    <w:name w:val="header"/>
    <w:basedOn w:val="Normal"/>
    <w:link w:val="HeaderChar"/>
    <w:uiPriority w:val="99"/>
    <w:unhideWhenUsed/>
    <w:rsid w:val="007F526B"/>
    <w:pPr>
      <w:tabs>
        <w:tab w:val="center" w:pos="4513"/>
        <w:tab w:val="right" w:pos="9026"/>
      </w:tabs>
    </w:pPr>
  </w:style>
  <w:style w:type="character" w:customStyle="1" w:styleId="HeaderChar">
    <w:name w:val="Header Char"/>
    <w:basedOn w:val="DefaultParagraphFont"/>
    <w:link w:val="Header"/>
    <w:uiPriority w:val="99"/>
    <w:rsid w:val="007F526B"/>
    <w:rPr>
      <w:kern w:val="0"/>
      <w:lang w:val="lt-LT"/>
      <w14:ligatures w14:val="none"/>
    </w:rPr>
  </w:style>
  <w:style w:type="paragraph" w:styleId="Footer">
    <w:name w:val="footer"/>
    <w:basedOn w:val="Normal"/>
    <w:link w:val="FooterChar"/>
    <w:uiPriority w:val="99"/>
    <w:unhideWhenUsed/>
    <w:rsid w:val="007F526B"/>
    <w:pPr>
      <w:tabs>
        <w:tab w:val="center" w:pos="4513"/>
        <w:tab w:val="right" w:pos="9026"/>
      </w:tabs>
    </w:pPr>
  </w:style>
  <w:style w:type="character" w:customStyle="1" w:styleId="FooterChar">
    <w:name w:val="Footer Char"/>
    <w:basedOn w:val="DefaultParagraphFont"/>
    <w:link w:val="Footer"/>
    <w:uiPriority w:val="99"/>
    <w:rsid w:val="007F526B"/>
    <w:rPr>
      <w:kern w:val="0"/>
      <w:lang w:val="lt-LT"/>
      <w14:ligatures w14:val="none"/>
    </w:rPr>
  </w:style>
  <w:style w:type="table" w:styleId="TableGrid">
    <w:name w:val="Table Grid"/>
    <w:basedOn w:val="TableNormal"/>
    <w:uiPriority w:val="39"/>
    <w:rsid w:val="007F526B"/>
    <w:pPr>
      <w:spacing w:after="0" w:line="240" w:lineRule="auto"/>
    </w:pPr>
    <w:rPr>
      <w:rFonts w:eastAsiaTheme="minorEastAsia"/>
      <w:kern w:val="0"/>
      <w:sz w:val="24"/>
      <w:szCs w:val="24"/>
      <w:lang w:val="lt-LT"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F526B"/>
    <w:rPr>
      <w:rFonts w:cs="Times New Roman"/>
      <w:color w:val="0000FF"/>
      <w:u w:val="single"/>
    </w:rPr>
  </w:style>
  <w:style w:type="paragraph" w:styleId="NormalWeb">
    <w:name w:val="Normal (Web)"/>
    <w:basedOn w:val="Normal"/>
    <w:uiPriority w:val="99"/>
    <w:semiHidden/>
    <w:unhideWhenUsed/>
    <w:rsid w:val="007F526B"/>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msonormal">
    <w:name w:val="x_msonormal"/>
    <w:basedOn w:val="Normal"/>
    <w:rsid w:val="007F526B"/>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paragraph" w:styleId="CommentText">
    <w:name w:val="annotation text"/>
    <w:basedOn w:val="Normal"/>
    <w:link w:val="CommentTextChar"/>
    <w:uiPriority w:val="99"/>
    <w:unhideWhenUsed/>
    <w:rsid w:val="007F526B"/>
    <w:pPr>
      <w:spacing w:line="240" w:lineRule="auto"/>
    </w:pPr>
    <w:rPr>
      <w:sz w:val="20"/>
      <w:szCs w:val="20"/>
    </w:rPr>
  </w:style>
  <w:style w:type="character" w:customStyle="1" w:styleId="CommentTextChar">
    <w:name w:val="Comment Text Char"/>
    <w:basedOn w:val="DefaultParagraphFont"/>
    <w:link w:val="CommentText"/>
    <w:uiPriority w:val="99"/>
    <w:rsid w:val="007F526B"/>
    <w:rPr>
      <w:kern w:val="0"/>
      <w:sz w:val="20"/>
      <w:szCs w:val="20"/>
      <w:lang w:val="lt-LT"/>
      <w14:ligatures w14:val="none"/>
    </w:rPr>
  </w:style>
  <w:style w:type="character" w:styleId="CommentReference">
    <w:name w:val="annotation reference"/>
    <w:basedOn w:val="DefaultParagraphFont"/>
    <w:uiPriority w:val="99"/>
    <w:semiHidden/>
    <w:unhideWhenUsed/>
    <w:rsid w:val="007F526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center.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lithuania.iom.int" TargetMode="External"/><Relationship Id="rId1" Type="http://schemas.openxmlformats.org/officeDocument/2006/relationships/hyperlink" Target="mailto:iomvilnius@iom.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2743</Words>
  <Characters>1565</Characters>
  <Application>Microsoft Office Word</Application>
  <DocSecurity>0</DocSecurity>
  <Lines>13</Lines>
  <Paragraphs>8</Paragraphs>
  <ScaleCrop>false</ScaleCrop>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KOCHANAUSKAITE Ramune</dc:creator>
  <cp:keywords/>
  <dc:description/>
  <cp:lastModifiedBy>Lina Mišeikė</cp:lastModifiedBy>
  <cp:revision>2</cp:revision>
  <dcterms:created xsi:type="dcterms:W3CDTF">2024-11-12T08:37:00Z</dcterms:created>
  <dcterms:modified xsi:type="dcterms:W3CDTF">2024-11-12T08:37:00Z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2024-11-11T20:47:27Z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6f746342-6c57-419b-84bd-d4c254cc4366</vt:lpwstr>
  </property>
  <property fmtid="{D5CDD505-2E9C-101B-9397-08002B2CF9AE}" pid="8" name="MSIP_Label_2059aa38-f392-4105-be92-628035578272_ContentBits">
    <vt:lpwstr>0</vt:lpwstr>
  </property>
</Properties>
</file>