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DCA7A" w14:textId="0FBC4A29" w:rsidR="00237FDA" w:rsidRPr="00237FDA" w:rsidRDefault="00237FDA" w:rsidP="00237FDA">
      <w:pPr>
        <w:pStyle w:val="NoSpacing"/>
        <w:jc w:val="both"/>
        <w:rPr>
          <w:sz w:val="20"/>
          <w:szCs w:val="20"/>
          <w:lang w:val="lt-LT"/>
        </w:rPr>
      </w:pPr>
      <w:r w:rsidRPr="00237FDA">
        <w:rPr>
          <w:sz w:val="20"/>
          <w:szCs w:val="20"/>
          <w:lang w:val="lt-LT"/>
        </w:rPr>
        <w:t>Pranešimas žiniasklaidai</w:t>
      </w:r>
    </w:p>
    <w:p w14:paraId="4FC96833" w14:textId="0F192153" w:rsidR="00237FDA" w:rsidRDefault="00237FDA" w:rsidP="00237FDA">
      <w:pPr>
        <w:pStyle w:val="NoSpacing"/>
        <w:jc w:val="both"/>
        <w:rPr>
          <w:sz w:val="20"/>
          <w:szCs w:val="20"/>
          <w:lang w:val="en-US"/>
        </w:rPr>
      </w:pPr>
      <w:r w:rsidRPr="00237FDA">
        <w:rPr>
          <w:sz w:val="20"/>
          <w:szCs w:val="20"/>
          <w:lang w:val="en-US"/>
        </w:rPr>
        <w:t>2024 m. gruod</w:t>
      </w:r>
      <w:r w:rsidRPr="00237FDA">
        <w:rPr>
          <w:sz w:val="20"/>
          <w:szCs w:val="20"/>
          <w:lang w:val="lt-LT"/>
        </w:rPr>
        <w:t xml:space="preserve">žio </w:t>
      </w:r>
      <w:r w:rsidRPr="00237FDA">
        <w:rPr>
          <w:sz w:val="20"/>
          <w:szCs w:val="20"/>
          <w:lang w:val="en-US"/>
        </w:rPr>
        <w:t>4 d.</w:t>
      </w:r>
    </w:p>
    <w:p w14:paraId="2BBB10E5" w14:textId="77777777" w:rsidR="00237FDA" w:rsidRDefault="00237FDA" w:rsidP="00237FDA">
      <w:pPr>
        <w:pStyle w:val="NoSpacing"/>
        <w:jc w:val="both"/>
        <w:rPr>
          <w:sz w:val="20"/>
          <w:szCs w:val="20"/>
          <w:lang w:val="en-US"/>
        </w:rPr>
      </w:pPr>
    </w:p>
    <w:p w14:paraId="33FA6B49" w14:textId="7A693E27" w:rsidR="00237FDA" w:rsidRPr="00237FDA" w:rsidRDefault="00237FDA" w:rsidP="00237FDA">
      <w:pPr>
        <w:pStyle w:val="NoSpacing"/>
        <w:jc w:val="both"/>
      </w:pPr>
      <w:r w:rsidRPr="00237FDA">
        <w:rPr>
          <w:b/>
          <w:bCs/>
        </w:rPr>
        <w:t xml:space="preserve">Kriptovaliutų rinkos apžvalga: </w:t>
      </w:r>
      <w:r>
        <w:rPr>
          <w:b/>
          <w:bCs/>
        </w:rPr>
        <w:t>istorinės</w:t>
      </w:r>
      <w:r w:rsidRPr="00237FDA">
        <w:rPr>
          <w:b/>
          <w:bCs/>
        </w:rPr>
        <w:t xml:space="preserve"> bitkoino kainos medžioklė ir arši kova dėl trečiosios vietos</w:t>
      </w:r>
    </w:p>
    <w:p w14:paraId="28F2ADDB" w14:textId="77777777" w:rsidR="00237FDA" w:rsidRPr="00237FDA" w:rsidRDefault="00237FDA" w:rsidP="00237FDA">
      <w:pPr>
        <w:pStyle w:val="NoSpacing"/>
        <w:jc w:val="both"/>
      </w:pPr>
      <w:r w:rsidRPr="00237FDA">
        <w:rPr>
          <w:b/>
          <w:bCs/>
        </w:rPr>
        <w:t> </w:t>
      </w:r>
    </w:p>
    <w:p w14:paraId="01047857" w14:textId="77777777" w:rsidR="00237FDA" w:rsidRPr="00237FDA" w:rsidRDefault="00237FDA" w:rsidP="00237FDA">
      <w:pPr>
        <w:pStyle w:val="NoSpacing"/>
        <w:jc w:val="both"/>
        <w:rPr>
          <w:lang w:val="en-US"/>
        </w:rPr>
      </w:pPr>
      <w:r w:rsidRPr="00237FDA">
        <w:rPr>
          <w:b/>
          <w:bCs/>
        </w:rPr>
        <w:t>Lapkritis kriptovaliutų rinkoms buvo itin stiprus mėnuo, o visų pagrindinių kriptovaliutų kainos gerokai padidėjo. Ypatingo dėmesio sulaukė bitkoinas, vos per plauką nepasiekęs 100 tūkst. JAV dolerių kainos ribos, ir „Solanos“ kova dėl trečiosios vietos rinkoje.</w:t>
      </w:r>
    </w:p>
    <w:p w14:paraId="2389438D" w14:textId="77777777" w:rsidR="00237FDA" w:rsidRPr="00237FDA" w:rsidRDefault="00237FDA" w:rsidP="00237FDA">
      <w:pPr>
        <w:pStyle w:val="NoSpacing"/>
        <w:jc w:val="both"/>
      </w:pPr>
      <w:r w:rsidRPr="00237FDA">
        <w:t> </w:t>
      </w:r>
    </w:p>
    <w:p w14:paraId="63F13690" w14:textId="77777777" w:rsidR="00237FDA" w:rsidRPr="00237FDA" w:rsidRDefault="00237FDA" w:rsidP="00237FDA">
      <w:pPr>
        <w:pStyle w:val="NoSpacing"/>
        <w:jc w:val="both"/>
      </w:pPr>
      <w:r w:rsidRPr="00237FDA">
        <w:t>„Lapkritį įspūdingai padidėjo visų trijų didžiausių laisvai cirkuliuojančių kriptovaliutų kainos – vidutiniškai 47,2 proc. Pagrindinis šio kainų šuolio veiksnys buvo JAV prezidento rinkimų rezultatai. Nors bitkoinas (BTC) ir eteris (ETH) ir toliau tvirtai laikėsi pirmose dviejose pozicijose pagal rinkos kapitalizaciją, visą mėnesį vyko intensyvi kova dėl trečiosios vietos, kurioje varžėsi „Build-and-Build“ (BNB), „Solana“ (SOL) ir „Ripple“ (XRP)“, – situaciją rinkoje apžvelgia Jonas Juengeris, Lietuvoje veikiančio „Binance“ kriptokeityklos padalinio „Bifinity“ vadovas.</w:t>
      </w:r>
    </w:p>
    <w:p w14:paraId="37C71C73" w14:textId="77777777" w:rsidR="00237FDA" w:rsidRPr="00237FDA" w:rsidRDefault="00237FDA" w:rsidP="00237FDA">
      <w:pPr>
        <w:pStyle w:val="NoSpacing"/>
        <w:jc w:val="both"/>
      </w:pPr>
      <w:r w:rsidRPr="00237FDA">
        <w:t> </w:t>
      </w:r>
    </w:p>
    <w:p w14:paraId="6C9B39BF" w14:textId="77777777" w:rsidR="00237FDA" w:rsidRPr="00237FDA" w:rsidRDefault="00237FDA" w:rsidP="00237FDA">
      <w:pPr>
        <w:pStyle w:val="NoSpacing"/>
        <w:jc w:val="both"/>
      </w:pPr>
      <w:r w:rsidRPr="00237FDA">
        <w:t>Lapkritį bitkoinas pradėjo kainuodamas 64 498 eurus, o baigė ties 91 717 eurų kainos žyma, tad per mėnesį jo vertė padidėjo net 42,2 proc. Vis dėlto bitkoinas nepasiekė stebuklingosios 100 tūkst. JAV dolerių (95 100 eurų) ribos. Pritrūko labai nedaug – lapkričio pabaigoje jo kaina buvo šoktelėjusi iki 99 500 JAV dolerių.</w:t>
      </w:r>
    </w:p>
    <w:p w14:paraId="1A0349A7" w14:textId="77777777" w:rsidR="00237FDA" w:rsidRPr="00237FDA" w:rsidRDefault="00237FDA" w:rsidP="00237FDA">
      <w:pPr>
        <w:pStyle w:val="NoSpacing"/>
        <w:jc w:val="both"/>
      </w:pPr>
      <w:r w:rsidRPr="00237FDA">
        <w:t> </w:t>
      </w:r>
    </w:p>
    <w:p w14:paraId="0B2D497D" w14:textId="77777777" w:rsidR="00237FDA" w:rsidRPr="00237FDA" w:rsidRDefault="00237FDA" w:rsidP="00237FDA">
      <w:pPr>
        <w:pStyle w:val="NoSpacing"/>
        <w:jc w:val="both"/>
      </w:pPr>
      <w:r w:rsidRPr="00237FDA">
        <w:t>Eterio kaina, vertinant didžiųjų kriptovaliutų trejetuką, svyravo labiausiai – mėnesį pradėjęs nuo 2 308 eurų eteris jį užbaigė kainuodamas 3 508 eurus, t. y. pabrango net 52 proc. Skirtingai nei bitkoinas, eteris taip sparčiai nebrango lapkričio pradžioje, tačiau tai kompensavo didelių kainos augimo tempu mėnesiui baigiantis.</w:t>
      </w:r>
    </w:p>
    <w:p w14:paraId="6368EE44" w14:textId="77777777" w:rsidR="00237FDA" w:rsidRPr="00237FDA" w:rsidRDefault="00237FDA" w:rsidP="00237FDA">
      <w:pPr>
        <w:pStyle w:val="NoSpacing"/>
        <w:jc w:val="both"/>
      </w:pPr>
      <w:r w:rsidRPr="00237FDA">
        <w:t> </w:t>
      </w:r>
    </w:p>
    <w:p w14:paraId="4B8986D6" w14:textId="77777777" w:rsidR="00237FDA" w:rsidRPr="00237FDA" w:rsidRDefault="00237FDA" w:rsidP="00237FDA">
      <w:pPr>
        <w:pStyle w:val="NoSpacing"/>
        <w:jc w:val="both"/>
      </w:pPr>
      <w:r w:rsidRPr="00237FDA">
        <w:t>„Solana“ taip pat pademonstravo nepaprastą jėgą: mėnesio pradžioje jos vertė siekė 144 eurus, o pabaigoje – jau 227 eurus, t. y. padidėjo 47,4 proc. Po šio šuolio „Solana“ buvo įsitvirtinusi trečioje vietoje pagal rinkos kapitalizaciją tarp laisvai cirkuliuojančių kriptovaliutų. Vis dėlto, nors lapkričio pabaigoje ji ir užsitikrino šią poziciją, ilgai joje išsilaikyti nepavyko – pirmosiomis gruodžio dienomis trečiojoje vietoje atsidūrė kriptovaliuta „Ripple“.</w:t>
      </w:r>
    </w:p>
    <w:p w14:paraId="76069B4D" w14:textId="77777777" w:rsidR="00237FDA" w:rsidRPr="00237FDA" w:rsidRDefault="00237FDA" w:rsidP="00237FDA">
      <w:pPr>
        <w:pStyle w:val="NoSpacing"/>
        <w:jc w:val="both"/>
      </w:pPr>
      <w:r w:rsidRPr="00237FDA">
        <w:t> </w:t>
      </w:r>
    </w:p>
    <w:p w14:paraId="7680D7D3" w14:textId="77777777" w:rsidR="00237FDA" w:rsidRPr="00237FDA" w:rsidRDefault="00237FDA" w:rsidP="00237FDA">
      <w:pPr>
        <w:pStyle w:val="NoSpacing"/>
        <w:jc w:val="both"/>
      </w:pPr>
      <w:r w:rsidRPr="00237FDA">
        <w:t>„Build-and-Build“ kainos augimas buvo kuklesnis, nors ši kriptovaliuta vis tiek pastebimai brango – per mėnesį jos kaina šoktelėjo nuo 527 iki 620 eurų, t. y. 17,6 proc.</w:t>
      </w:r>
    </w:p>
    <w:p w14:paraId="47E4A76C" w14:textId="77777777" w:rsidR="00237FDA" w:rsidRPr="00237FDA" w:rsidRDefault="00237FDA" w:rsidP="00237FDA">
      <w:pPr>
        <w:pStyle w:val="NoSpacing"/>
        <w:jc w:val="both"/>
      </w:pPr>
      <w:r w:rsidRPr="00237FDA">
        <w:t> </w:t>
      </w:r>
    </w:p>
    <w:p w14:paraId="29F7B81F" w14:textId="77777777" w:rsidR="00237FDA" w:rsidRPr="00237FDA" w:rsidRDefault="00237FDA" w:rsidP="00237FDA">
      <w:pPr>
        <w:pStyle w:val="NoSpacing"/>
        <w:jc w:val="both"/>
      </w:pPr>
      <w:r w:rsidRPr="00237FDA">
        <w:t>„Bendros nuotaikos kriptovaliutų rinkose išlieka labai teigiamos. Situacija, kai kriptovaliutos konkuruoja dėl trečiosios vietos rinkoje, signalizuoja, kad rinka yra dinamiška ir gyvybinga. „Ripple“ pakilimas į trečiąją vietą gruodžio pradžioje ir „Solana“ kova dėl tos pačios pozicijos rodo, kad kriptovaliutų rinka nebėra orientuota vien tik į bitkoiną, joje yra vietos ir kitiems stipriems žaidėjams“, – teigia J. Juengeris.</w:t>
      </w:r>
    </w:p>
    <w:p w14:paraId="1F5F4798" w14:textId="77777777" w:rsidR="00237FDA" w:rsidRPr="00237FDA" w:rsidRDefault="00237FDA" w:rsidP="00237FDA">
      <w:pPr>
        <w:pStyle w:val="NoSpacing"/>
        <w:jc w:val="both"/>
      </w:pPr>
      <w:r w:rsidRPr="00237FDA">
        <w:t> </w:t>
      </w:r>
    </w:p>
    <w:p w14:paraId="254A4CE4" w14:textId="77777777" w:rsidR="00237FDA" w:rsidRPr="00237FDA" w:rsidRDefault="00237FDA" w:rsidP="00237FDA">
      <w:pPr>
        <w:pStyle w:val="NoSpacing"/>
        <w:jc w:val="both"/>
      </w:pPr>
      <w:r w:rsidRPr="00237FDA">
        <w:t xml:space="preserve">Jo nuomone, gruodis žada būti ne mažiau įdomus, nes konkurencija tarp kriptovaliutų tęsiasi, o investuotojai atidžiai stebi artėjančią metų pabaigą, kuri kriptovaliutų rinkoms </w:t>
      </w:r>
      <w:r w:rsidRPr="00237FDA">
        <w:lastRenderedPageBreak/>
        <w:t>tradiciškai būna nepastovus laikotarpis. Rinkos dalyviai šiuo metu daugiausia dėmesio skiria bitkoinui, nes tikimasi, kad jo kaina vis dėlto peržengs 100 tūkst. JAV dolerių ribą.</w:t>
      </w:r>
    </w:p>
    <w:p w14:paraId="2E7482EC" w14:textId="77777777" w:rsidR="00237FDA" w:rsidRPr="00237FDA" w:rsidRDefault="00237FDA" w:rsidP="00237FDA">
      <w:pPr>
        <w:pStyle w:val="NoSpacing"/>
        <w:jc w:val="both"/>
      </w:pPr>
    </w:p>
    <w:p w14:paraId="5B92DB77" w14:textId="77777777" w:rsidR="00237FDA" w:rsidRPr="00237FDA" w:rsidRDefault="00237FDA" w:rsidP="00237FDA">
      <w:pPr>
        <w:pStyle w:val="NoSpacing"/>
        <w:jc w:val="both"/>
        <w:rPr>
          <w:lang w:val="en-US"/>
        </w:rPr>
      </w:pPr>
    </w:p>
    <w:sectPr w:rsidR="00237FDA" w:rsidRPr="00237F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FDA"/>
    <w:rsid w:val="00153976"/>
    <w:rsid w:val="00237FDA"/>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5D1FD887"/>
  <w15:chartTrackingRefBased/>
  <w15:docId w15:val="{CA8D0295-D263-A04B-BCD1-E52726AB6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7F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7F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7FD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7FD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7FD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7FD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7FD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7FD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7FD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FD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7FD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7FD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7FD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7FD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7FD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7FD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7FD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7FDA"/>
    <w:rPr>
      <w:rFonts w:eastAsiaTheme="majorEastAsia" w:cstheme="majorBidi"/>
      <w:color w:val="272727" w:themeColor="text1" w:themeTint="D8"/>
    </w:rPr>
  </w:style>
  <w:style w:type="paragraph" w:styleId="Title">
    <w:name w:val="Title"/>
    <w:basedOn w:val="Normal"/>
    <w:next w:val="Normal"/>
    <w:link w:val="TitleChar"/>
    <w:uiPriority w:val="10"/>
    <w:qFormat/>
    <w:rsid w:val="00237F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7FD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7FD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7FD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7FDA"/>
    <w:pPr>
      <w:spacing w:before="160"/>
      <w:jc w:val="center"/>
    </w:pPr>
    <w:rPr>
      <w:i/>
      <w:iCs/>
      <w:color w:val="404040" w:themeColor="text1" w:themeTint="BF"/>
    </w:rPr>
  </w:style>
  <w:style w:type="character" w:customStyle="1" w:styleId="QuoteChar">
    <w:name w:val="Quote Char"/>
    <w:basedOn w:val="DefaultParagraphFont"/>
    <w:link w:val="Quote"/>
    <w:uiPriority w:val="29"/>
    <w:rsid w:val="00237FDA"/>
    <w:rPr>
      <w:i/>
      <w:iCs/>
      <w:color w:val="404040" w:themeColor="text1" w:themeTint="BF"/>
    </w:rPr>
  </w:style>
  <w:style w:type="paragraph" w:styleId="ListParagraph">
    <w:name w:val="List Paragraph"/>
    <w:basedOn w:val="Normal"/>
    <w:uiPriority w:val="34"/>
    <w:qFormat/>
    <w:rsid w:val="00237FDA"/>
    <w:pPr>
      <w:ind w:left="720"/>
      <w:contextualSpacing/>
    </w:pPr>
  </w:style>
  <w:style w:type="character" w:styleId="IntenseEmphasis">
    <w:name w:val="Intense Emphasis"/>
    <w:basedOn w:val="DefaultParagraphFont"/>
    <w:uiPriority w:val="21"/>
    <w:qFormat/>
    <w:rsid w:val="00237FDA"/>
    <w:rPr>
      <w:i/>
      <w:iCs/>
      <w:color w:val="0F4761" w:themeColor="accent1" w:themeShade="BF"/>
    </w:rPr>
  </w:style>
  <w:style w:type="paragraph" w:styleId="IntenseQuote">
    <w:name w:val="Intense Quote"/>
    <w:basedOn w:val="Normal"/>
    <w:next w:val="Normal"/>
    <w:link w:val="IntenseQuoteChar"/>
    <w:uiPriority w:val="30"/>
    <w:qFormat/>
    <w:rsid w:val="00237F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7FDA"/>
    <w:rPr>
      <w:i/>
      <w:iCs/>
      <w:color w:val="0F4761" w:themeColor="accent1" w:themeShade="BF"/>
    </w:rPr>
  </w:style>
  <w:style w:type="character" w:styleId="IntenseReference">
    <w:name w:val="Intense Reference"/>
    <w:basedOn w:val="DefaultParagraphFont"/>
    <w:uiPriority w:val="32"/>
    <w:qFormat/>
    <w:rsid w:val="00237FDA"/>
    <w:rPr>
      <w:b/>
      <w:bCs/>
      <w:smallCaps/>
      <w:color w:val="0F4761" w:themeColor="accent1" w:themeShade="BF"/>
      <w:spacing w:val="5"/>
    </w:rPr>
  </w:style>
  <w:style w:type="paragraph" w:styleId="NoSpacing">
    <w:name w:val="No Spacing"/>
    <w:uiPriority w:val="1"/>
    <w:qFormat/>
    <w:rsid w:val="00237F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253751">
      <w:bodyDiv w:val="1"/>
      <w:marLeft w:val="0"/>
      <w:marRight w:val="0"/>
      <w:marTop w:val="0"/>
      <w:marBottom w:val="0"/>
      <w:divBdr>
        <w:top w:val="none" w:sz="0" w:space="0" w:color="auto"/>
        <w:left w:val="none" w:sz="0" w:space="0" w:color="auto"/>
        <w:bottom w:val="none" w:sz="0" w:space="0" w:color="auto"/>
        <w:right w:val="none" w:sz="0" w:space="0" w:color="auto"/>
      </w:divBdr>
    </w:div>
    <w:div w:id="104401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2024-12-03T14:08:00Z</dcterms:created>
  <dcterms:modified xsi:type="dcterms:W3CDTF">2024-12-03T14:11:00Z</dcterms:modified>
</cp:coreProperties>
</file>