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7E0CC" w14:textId="686DFB00" w:rsidR="0067087F" w:rsidRDefault="00074C6D" w:rsidP="00B16164">
      <w:pPr>
        <w:spacing w:after="120"/>
        <w:jc w:val="both"/>
        <w:rPr>
          <w:rFonts w:ascii="Calibri" w:hAnsi="Calibri" w:cs="Calibri"/>
          <w:b/>
          <w:bCs/>
          <w:sz w:val="22"/>
          <w:szCs w:val="22"/>
        </w:rPr>
      </w:pPr>
      <w:r>
        <w:rPr>
          <w:rFonts w:ascii="Calibri" w:hAnsi="Calibri" w:cs="Calibri"/>
          <w:b/>
          <w:bCs/>
          <w:sz w:val="22"/>
          <w:szCs w:val="22"/>
        </w:rPr>
        <w:t>Vilniaus, Klaipėdos ir Šiaulių „Akropoliai“ skelbia, kaip dirbs per šventes</w:t>
      </w:r>
    </w:p>
    <w:p w14:paraId="75050ACE" w14:textId="1033E40B" w:rsidR="00074C6D" w:rsidRDefault="0070458F" w:rsidP="00074C6D">
      <w:pPr>
        <w:jc w:val="both"/>
        <w:rPr>
          <w:rFonts w:ascii="Calibri" w:hAnsi="Calibri" w:cs="Calibri"/>
          <w:b/>
          <w:bCs/>
          <w:sz w:val="22"/>
          <w:szCs w:val="22"/>
        </w:rPr>
      </w:pPr>
      <w:r w:rsidRPr="00074C6D">
        <w:rPr>
          <w:rFonts w:ascii="Calibri" w:hAnsi="Calibri" w:cs="Calibri"/>
          <w:b/>
          <w:bCs/>
          <w:sz w:val="22"/>
          <w:szCs w:val="22"/>
        </w:rPr>
        <w:t xml:space="preserve">Kūčių dieną ir Naujųjų metų išvakarėse Vilniaus, Klaipėdos ir Šiaulių „Akropoliuose“ parduotuvės ir paslaugų teikimo vietos dirbs trumpiau. </w:t>
      </w:r>
      <w:r w:rsidR="00074C6D" w:rsidRPr="00074C6D">
        <w:rPr>
          <w:rFonts w:ascii="Calibri" w:hAnsi="Calibri" w:cs="Calibri"/>
          <w:b/>
          <w:bCs/>
          <w:sz w:val="22"/>
          <w:szCs w:val="22"/>
        </w:rPr>
        <w:t xml:space="preserve">Pirmąją Kalėdų dieną nedirbs parduotuvės, maitinimo ir kitų paslaugų bei pramogų erdvės. Pirmąją Naujųjų metų dieną Vilniaus ir Klaipėdos „Akropoliuose“ lankytojų lauks tik restoranai ir pramogų erdvės, o Šiaulių „Akropolyje“ – dalis pramogų erdvių. </w:t>
      </w:r>
    </w:p>
    <w:p w14:paraId="1956040B" w14:textId="77777777" w:rsidR="00074C6D" w:rsidRPr="00074C6D" w:rsidRDefault="00074C6D" w:rsidP="00074C6D">
      <w:pPr>
        <w:jc w:val="both"/>
        <w:rPr>
          <w:rFonts w:ascii="Calibri" w:hAnsi="Calibri" w:cs="Calibri"/>
          <w:sz w:val="22"/>
          <w:szCs w:val="22"/>
        </w:rPr>
      </w:pPr>
    </w:p>
    <w:p w14:paraId="2D4C2CB5" w14:textId="77777777" w:rsidR="00074C6D" w:rsidRDefault="00074C6D" w:rsidP="00074C6D">
      <w:pPr>
        <w:jc w:val="both"/>
        <w:rPr>
          <w:rFonts w:ascii="Calibri" w:hAnsi="Calibri" w:cs="Calibri"/>
          <w:sz w:val="22"/>
          <w:szCs w:val="22"/>
        </w:rPr>
      </w:pPr>
      <w:r>
        <w:rPr>
          <w:rFonts w:ascii="Calibri" w:hAnsi="Calibri" w:cs="Calibri"/>
          <w:sz w:val="22"/>
          <w:szCs w:val="22"/>
        </w:rPr>
        <w:t>„</w:t>
      </w:r>
      <w:r w:rsidRPr="00074C6D">
        <w:rPr>
          <w:rFonts w:ascii="Calibri" w:hAnsi="Calibri" w:cs="Calibri"/>
          <w:sz w:val="22"/>
          <w:szCs w:val="22"/>
        </w:rPr>
        <w:t>Didžiausių metų švenčių dienomis siekiame rasti pusiausvyrą tarp lankytojų poreikių bei prekybos ir pramogų centrų darbuotojų gerovės. Todėl tradiciškai švenčių dienomis keisis Vilniaus, Klaipėdos ir Šiaulių „Akropolių“ darbo laikas. Tai leis darbuotojams daugiau laiko praleisti su artimaisiais ir mėgautis šventine dvasia, o lankytojams – vis tiek patogiai apsipirkti, pasinaudoti paslaugomis ar pramogauti</w:t>
      </w:r>
      <w:r>
        <w:rPr>
          <w:rFonts w:ascii="Calibri" w:hAnsi="Calibri" w:cs="Calibri"/>
          <w:sz w:val="22"/>
          <w:szCs w:val="22"/>
        </w:rPr>
        <w:t xml:space="preserve">“, – sako </w:t>
      </w:r>
      <w:r w:rsidRPr="00074C6D">
        <w:rPr>
          <w:rFonts w:ascii="Calibri" w:hAnsi="Calibri" w:cs="Calibri"/>
          <w:sz w:val="22"/>
          <w:szCs w:val="22"/>
        </w:rPr>
        <w:t>Dominykas Mertinas, „Akropolis Group“ rinkodaros ir komunikacijos vadovas</w:t>
      </w:r>
      <w:r>
        <w:rPr>
          <w:rFonts w:ascii="Calibri" w:hAnsi="Calibri" w:cs="Calibri"/>
          <w:sz w:val="22"/>
          <w:szCs w:val="22"/>
        </w:rPr>
        <w:t>.</w:t>
      </w:r>
    </w:p>
    <w:p w14:paraId="75FC3F1A" w14:textId="77777777" w:rsidR="00074C6D" w:rsidRDefault="00074C6D" w:rsidP="00074C6D">
      <w:pPr>
        <w:jc w:val="both"/>
        <w:rPr>
          <w:rFonts w:ascii="Calibri" w:hAnsi="Calibri" w:cs="Calibri"/>
          <w:sz w:val="22"/>
          <w:szCs w:val="22"/>
        </w:rPr>
      </w:pPr>
    </w:p>
    <w:p w14:paraId="6678C2D4" w14:textId="111119F0" w:rsidR="00074C6D" w:rsidRDefault="00074C6D" w:rsidP="00074C6D">
      <w:pPr>
        <w:jc w:val="both"/>
        <w:rPr>
          <w:rFonts w:ascii="Calibri" w:hAnsi="Calibri" w:cs="Calibri"/>
          <w:sz w:val="22"/>
          <w:szCs w:val="22"/>
        </w:rPr>
      </w:pPr>
      <w:r w:rsidRPr="00074C6D">
        <w:rPr>
          <w:rFonts w:ascii="Calibri" w:hAnsi="Calibri" w:cs="Calibri"/>
          <w:sz w:val="22"/>
          <w:szCs w:val="22"/>
        </w:rPr>
        <w:t>Šv. Kūčių dieną, gruodžio 24-ąją, prekybos ir pramogų centruose „Akropolis“ didžioji dalis veikiančių restoranų, parduotuvių, paslaugų teikimo vietų ir pramogų erdvių dirbs iki 17 val., tačiau yra keletas išimčių. „Maxima“ parduotuvės Vilniaus, Klaipėdos ir Šiaulių „Akropoliuose“ veiks iki 20 val., trumpiau nei įprastai veiks ir bankų skyriai</w:t>
      </w:r>
      <w:r w:rsidR="00684395">
        <w:rPr>
          <w:rFonts w:ascii="Calibri" w:hAnsi="Calibri" w:cs="Calibri"/>
          <w:sz w:val="22"/>
          <w:szCs w:val="22"/>
        </w:rPr>
        <w:t>, o Vilniaus „Akropolyje“ įsikūręs SEB bankas šią dieną nedirbs visai</w:t>
      </w:r>
      <w:r w:rsidRPr="00074C6D">
        <w:rPr>
          <w:rFonts w:ascii="Calibri" w:hAnsi="Calibri" w:cs="Calibri"/>
          <w:sz w:val="22"/>
          <w:szCs w:val="22"/>
        </w:rPr>
        <w:t xml:space="preserve">. Vilniaus „Akropolyje“ įsikūrusio kino teatro darbo laikas bus sutrumpintas iki 16 val., čia esantis „Ermitažas“ dirbs iki 18 val., „Eurovaistinė“ – iki 19 val. Klaipėdos „Akropolyje“ šią dieną neveiks </w:t>
      </w:r>
      <w:r w:rsidR="0060519E">
        <w:rPr>
          <w:rFonts w:ascii="Calibri" w:hAnsi="Calibri" w:cs="Calibri"/>
          <w:sz w:val="22"/>
          <w:szCs w:val="22"/>
        </w:rPr>
        <w:t xml:space="preserve">naujai atsidaręs </w:t>
      </w:r>
      <w:r w:rsidRPr="00074C6D">
        <w:rPr>
          <w:rFonts w:ascii="Calibri" w:hAnsi="Calibri" w:cs="Calibri"/>
          <w:sz w:val="22"/>
          <w:szCs w:val="22"/>
        </w:rPr>
        <w:t>boulingas</w:t>
      </w:r>
      <w:r w:rsidR="0060519E">
        <w:rPr>
          <w:rFonts w:ascii="Calibri" w:hAnsi="Calibri" w:cs="Calibri"/>
          <w:sz w:val="22"/>
          <w:szCs w:val="22"/>
        </w:rPr>
        <w:t xml:space="preserve"> „Action by Apollo“</w:t>
      </w:r>
      <w:r w:rsidRPr="00074C6D">
        <w:rPr>
          <w:rFonts w:ascii="Calibri" w:hAnsi="Calibri" w:cs="Calibri"/>
          <w:sz w:val="22"/>
          <w:szCs w:val="22"/>
        </w:rPr>
        <w:t>, o kino teatras lankytojų lauks iki 15 val., „Eurovaistinė“ dirbs iki 18 val. Šiaulių „Akropolyje“ šią dieną taip pat nedirbs boulingas, kino teatras lankytojų lauks iki 15 val., „Eurovaistinė“ atsidarys valanda vėliau – nuo 9 val. – ir veiks iki 19 val.</w:t>
      </w:r>
    </w:p>
    <w:p w14:paraId="51DA0E69" w14:textId="77777777" w:rsidR="00074C6D" w:rsidRPr="00074C6D" w:rsidRDefault="00074C6D" w:rsidP="00074C6D">
      <w:pPr>
        <w:jc w:val="both"/>
        <w:rPr>
          <w:rFonts w:ascii="Calibri" w:hAnsi="Calibri" w:cs="Calibri"/>
          <w:sz w:val="22"/>
          <w:szCs w:val="22"/>
        </w:rPr>
      </w:pPr>
    </w:p>
    <w:p w14:paraId="76AD1B06" w14:textId="22F779F4" w:rsidR="00074C6D" w:rsidRDefault="00074C6D" w:rsidP="00074C6D">
      <w:pPr>
        <w:jc w:val="both"/>
        <w:rPr>
          <w:rFonts w:ascii="Calibri" w:hAnsi="Calibri" w:cs="Calibri"/>
          <w:sz w:val="22"/>
          <w:szCs w:val="22"/>
        </w:rPr>
      </w:pPr>
      <w:r w:rsidRPr="00074C6D">
        <w:rPr>
          <w:rFonts w:ascii="Calibri" w:hAnsi="Calibri" w:cs="Calibri"/>
          <w:sz w:val="22"/>
          <w:szCs w:val="22"/>
        </w:rPr>
        <w:t>Antrąją Kalėdų dieną, gruodžio 26-ąją, dauguma „Akropoliuose“ esančių parduotuvių ir paslaugų teikimo vietų dirbs įprastai. Vis tik yra keletas išimčių. Bankų skyriai dirbs ne visi, o atvėrę duris lankytojų lauks trumpiau. Prekybos ir pramogų centruose įsikūrusios „Maxima“ parduotuvės darbą pradės valanda vėliau – atsidarys 9 val. Vilniaus „Akropolyje“ esantys „Eurovaistinė“ ir „Ermitažas“ lankytojų taip pat lauks nuo 9 val. Klaipėdos ir Šiaulių „Akropoliuose“ įsikūrusios „Eurovaistinės“ darbą pradės 9 val. ir dirbs iki 20 val.</w:t>
      </w:r>
    </w:p>
    <w:p w14:paraId="682072FB" w14:textId="77777777" w:rsidR="00074C6D" w:rsidRPr="00074C6D" w:rsidRDefault="00074C6D" w:rsidP="00074C6D">
      <w:pPr>
        <w:jc w:val="both"/>
        <w:rPr>
          <w:rFonts w:ascii="Calibri" w:hAnsi="Calibri" w:cs="Calibri"/>
          <w:sz w:val="22"/>
          <w:szCs w:val="22"/>
        </w:rPr>
      </w:pPr>
    </w:p>
    <w:p w14:paraId="2086D285" w14:textId="73091587" w:rsidR="00074C6D" w:rsidRPr="00283F75" w:rsidRDefault="00074C6D" w:rsidP="00074C6D">
      <w:pPr>
        <w:jc w:val="both"/>
        <w:rPr>
          <w:rFonts w:ascii="Calibri" w:hAnsi="Calibri" w:cs="Calibri"/>
          <w:sz w:val="22"/>
          <w:szCs w:val="22"/>
        </w:rPr>
      </w:pPr>
      <w:r w:rsidRPr="00074C6D">
        <w:rPr>
          <w:rFonts w:ascii="Calibri" w:hAnsi="Calibri" w:cs="Calibri"/>
          <w:sz w:val="22"/>
          <w:szCs w:val="22"/>
        </w:rPr>
        <w:t>Naujųjų metų išvakarėse, gruodžio 31-ąją, „Akropoliuose“ veikiantys restoranai, parduotuvės, pašto skyriai, „Eurovaistinės“ ir „Ermitažas“</w:t>
      </w:r>
      <w:r w:rsidR="0070458F">
        <w:rPr>
          <w:rFonts w:ascii="Calibri" w:hAnsi="Calibri" w:cs="Calibri"/>
          <w:sz w:val="22"/>
          <w:szCs w:val="22"/>
        </w:rPr>
        <w:t xml:space="preserve"> Vilniuje</w:t>
      </w:r>
      <w:r w:rsidRPr="00074C6D">
        <w:rPr>
          <w:rFonts w:ascii="Calibri" w:hAnsi="Calibri" w:cs="Calibri"/>
          <w:sz w:val="22"/>
          <w:szCs w:val="22"/>
        </w:rPr>
        <w:t xml:space="preserve"> darbą baigs 19 val., bankų skyriai taip pat dirbs trumpiau. Čia veikiančios parduotuvės „Maxima“ dirbs iki 21 val. Ledo arena Klaipėdoje ir Šiauliuose lankytojų lauks iki 19 val., Vilniuje – iki 19.30 val. Sostinės „Akropolio“ kino teatras dirbs iki 16 val., Klaipėdoje ir Šiauliuose lankytojai filmais galės mėgautis iki 18 val.</w:t>
      </w:r>
      <w:r w:rsidR="00283F75">
        <w:rPr>
          <w:rFonts w:ascii="Calibri" w:hAnsi="Calibri" w:cs="Calibri"/>
          <w:sz w:val="22"/>
          <w:szCs w:val="22"/>
        </w:rPr>
        <w:t xml:space="preserve"> Vilniaus „Akropolyje“ įsikūręs sporto baras ir restoranas „O‘Learys“ darbą baigs </w:t>
      </w:r>
      <w:r w:rsidR="00283F75" w:rsidRPr="00283F75">
        <w:rPr>
          <w:rFonts w:ascii="Calibri" w:hAnsi="Calibri" w:cs="Calibri"/>
          <w:sz w:val="22"/>
          <w:szCs w:val="22"/>
        </w:rPr>
        <w:t>2</w:t>
      </w:r>
      <w:r w:rsidR="00283F75">
        <w:rPr>
          <w:rFonts w:ascii="Calibri" w:hAnsi="Calibri" w:cs="Calibri"/>
          <w:sz w:val="22"/>
          <w:szCs w:val="22"/>
        </w:rPr>
        <w:t>0 val.</w:t>
      </w:r>
    </w:p>
    <w:p w14:paraId="3FE0FBA2" w14:textId="77777777" w:rsidR="00074C6D" w:rsidRPr="00074C6D" w:rsidRDefault="00074C6D" w:rsidP="00074C6D">
      <w:pPr>
        <w:jc w:val="both"/>
        <w:rPr>
          <w:rFonts w:ascii="Calibri" w:hAnsi="Calibri" w:cs="Calibri"/>
          <w:sz w:val="22"/>
          <w:szCs w:val="22"/>
        </w:rPr>
      </w:pPr>
    </w:p>
    <w:p w14:paraId="1EEC18E5" w14:textId="4434E9B3" w:rsidR="0070458F" w:rsidRDefault="00074C6D" w:rsidP="0070458F">
      <w:pPr>
        <w:jc w:val="both"/>
        <w:rPr>
          <w:rFonts w:ascii="Calibri" w:hAnsi="Calibri" w:cs="Calibri"/>
          <w:sz w:val="22"/>
          <w:szCs w:val="22"/>
        </w:rPr>
      </w:pPr>
      <w:r w:rsidRPr="00074C6D">
        <w:rPr>
          <w:rFonts w:ascii="Calibri" w:hAnsi="Calibri" w:cs="Calibri"/>
          <w:sz w:val="22"/>
          <w:szCs w:val="22"/>
        </w:rPr>
        <w:t xml:space="preserve">Sausio 1-ąją nedirbs „Akropoliuose“ esančios parduotuvės, pašto ir bankų skyriai. Klaipėdos ir Šiaulių „Akropoliuose“ taip pat neveiks ledo arena, o Vilniaus prekybos ir pramogų centro lankytojai čia esančioje ledo arenoje kviečiami apsilankyti nuo 12 iki 21 val. Šiaulių „Akropolyje“ nedirbs ir restoranai, Vilniuje ir Klaipėdoje jie veiks nuo 12 iki 22 val. „Akropolių“ kino teatrai dirbs nuo 12 iki 22 val., tokiomis pat valandomis </w:t>
      </w:r>
      <w:r w:rsidR="00283F75">
        <w:rPr>
          <w:rFonts w:ascii="Calibri" w:hAnsi="Calibri" w:cs="Calibri"/>
          <w:sz w:val="22"/>
          <w:szCs w:val="22"/>
        </w:rPr>
        <w:t>Vilniaus „Akropolyje“ veiks ir „O‘Learys“</w:t>
      </w:r>
      <w:r w:rsidR="00283F75" w:rsidRPr="002E556C">
        <w:rPr>
          <w:rFonts w:ascii="Calibri" w:hAnsi="Calibri" w:cs="Calibri"/>
          <w:sz w:val="22"/>
          <w:szCs w:val="22"/>
        </w:rPr>
        <w:t xml:space="preserve">, taip pat boulingas </w:t>
      </w:r>
      <w:r w:rsidRPr="002E556C">
        <w:rPr>
          <w:rFonts w:ascii="Calibri" w:hAnsi="Calibri" w:cs="Calibri"/>
          <w:sz w:val="22"/>
          <w:szCs w:val="22"/>
        </w:rPr>
        <w:t>Klaipėdos ir Šiaulių „Akropoliuose“.</w:t>
      </w:r>
    </w:p>
    <w:p w14:paraId="11DC3CCE" w14:textId="77777777" w:rsidR="002E556C" w:rsidRDefault="002E556C" w:rsidP="0070458F">
      <w:pPr>
        <w:jc w:val="both"/>
        <w:rPr>
          <w:rFonts w:ascii="Calibri" w:hAnsi="Calibri" w:cs="Calibri"/>
          <w:sz w:val="22"/>
          <w:szCs w:val="22"/>
        </w:rPr>
      </w:pPr>
    </w:p>
    <w:p w14:paraId="5DD000BB" w14:textId="5406AB72" w:rsidR="0070458F" w:rsidRDefault="0070458F" w:rsidP="0070458F">
      <w:pPr>
        <w:jc w:val="both"/>
        <w:rPr>
          <w:rFonts w:ascii="Calibri" w:hAnsi="Calibri" w:cs="Calibri"/>
          <w:sz w:val="22"/>
          <w:szCs w:val="22"/>
        </w:rPr>
      </w:pPr>
      <w:r w:rsidRPr="00074C6D">
        <w:rPr>
          <w:rFonts w:ascii="Calibri" w:hAnsi="Calibri" w:cs="Calibri"/>
          <w:sz w:val="22"/>
          <w:szCs w:val="22"/>
        </w:rPr>
        <w:t>Vienintelė išimtis Klaipėdos „Akropolyje“ įsikūręs sporto klubas „Gym+“ – kaip įprasta, lankytojams jis bus atviras visą parą visomis dienomis.</w:t>
      </w:r>
    </w:p>
    <w:p w14:paraId="504677D5" w14:textId="0FB8EE16" w:rsidR="00074C6D" w:rsidRDefault="00074C6D" w:rsidP="00074C6D">
      <w:pPr>
        <w:jc w:val="both"/>
        <w:rPr>
          <w:rFonts w:ascii="Calibri" w:hAnsi="Calibri" w:cs="Calibri"/>
          <w:sz w:val="22"/>
          <w:szCs w:val="22"/>
        </w:rPr>
      </w:pPr>
    </w:p>
    <w:p w14:paraId="1EA18A51" w14:textId="77777777" w:rsidR="00074C6D" w:rsidRDefault="00074C6D" w:rsidP="00532D3A">
      <w:pPr>
        <w:spacing w:after="120"/>
        <w:jc w:val="both"/>
        <w:rPr>
          <w:rFonts w:ascii="Calibri" w:hAnsi="Calibri" w:cs="Calibri"/>
          <w:sz w:val="22"/>
          <w:szCs w:val="22"/>
        </w:rPr>
      </w:pPr>
    </w:p>
    <w:p w14:paraId="06C1B997" w14:textId="77777777" w:rsidR="00BD0207" w:rsidRPr="005E7B0F" w:rsidRDefault="00BD0207" w:rsidP="00BD0207">
      <w:pPr>
        <w:pStyle w:val="Default"/>
        <w:jc w:val="both"/>
        <w:rPr>
          <w:rFonts w:asciiTheme="minorHAnsi" w:hAnsiTheme="minorHAnsi" w:cstheme="minorHAnsi"/>
          <w:b/>
          <w:bCs/>
          <w:i/>
          <w:iCs/>
          <w:sz w:val="22"/>
          <w:szCs w:val="22"/>
        </w:rPr>
      </w:pPr>
      <w:r w:rsidRPr="005E7B0F">
        <w:rPr>
          <w:rFonts w:asciiTheme="minorHAnsi" w:hAnsiTheme="minorHAnsi" w:cstheme="minorHAnsi"/>
          <w:b/>
          <w:bCs/>
          <w:i/>
          <w:iCs/>
          <w:sz w:val="22"/>
          <w:szCs w:val="22"/>
        </w:rPr>
        <w:t xml:space="preserve">Apie „Akropolis Group“: </w:t>
      </w:r>
    </w:p>
    <w:p w14:paraId="50F992C5" w14:textId="77777777" w:rsidR="00BD0207" w:rsidRPr="005E7B0F" w:rsidRDefault="00BD0207" w:rsidP="00BD0207">
      <w:pPr>
        <w:pStyle w:val="Default"/>
        <w:jc w:val="both"/>
        <w:rPr>
          <w:rFonts w:asciiTheme="minorHAnsi" w:hAnsiTheme="minorHAnsi" w:cstheme="minorHAnsi"/>
          <w:sz w:val="22"/>
          <w:szCs w:val="22"/>
        </w:rPr>
      </w:pPr>
    </w:p>
    <w:p w14:paraId="11808342" w14:textId="77777777" w:rsidR="00BD0207" w:rsidRPr="005E7B0F" w:rsidRDefault="00BD0207" w:rsidP="00BD0207">
      <w:pPr>
        <w:pStyle w:val="Default"/>
        <w:jc w:val="both"/>
        <w:rPr>
          <w:rFonts w:asciiTheme="minorHAnsi" w:hAnsiTheme="minorHAnsi" w:cstheme="minorHAnsi"/>
          <w:i/>
          <w:iCs/>
          <w:sz w:val="22"/>
          <w:szCs w:val="22"/>
        </w:rPr>
      </w:pPr>
      <w:r w:rsidRPr="005E7B0F">
        <w:rPr>
          <w:rFonts w:asciiTheme="minorHAnsi" w:hAnsiTheme="minorHAnsi" w:cstheme="minorHAnsi"/>
          <w:i/>
          <w:iCs/>
          <w:sz w:val="22"/>
          <w:szCs w:val="22"/>
        </w:rPr>
        <w:t xml:space="preserve">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w:t>
      </w:r>
      <w:r w:rsidRPr="005E7B0F">
        <w:rPr>
          <w:rFonts w:asciiTheme="minorHAnsi" w:hAnsiTheme="minorHAnsi" w:cstheme="minorHAnsi"/>
          <w:sz w:val="22"/>
          <w:szCs w:val="22"/>
        </w:rPr>
        <w:t xml:space="preserve">– </w:t>
      </w:r>
      <w:r w:rsidRPr="005E7B0F">
        <w:rPr>
          <w:rFonts w:asciiTheme="minorHAnsi" w:hAnsiTheme="minorHAnsi" w:cstheme="minorHAnsi"/>
          <w:i/>
          <w:iCs/>
          <w:sz w:val="22"/>
          <w:szCs w:val="22"/>
        </w:rPr>
        <w:t xml:space="preserve">„Akropole Riga“ ir „Akropole Alfa“ Rygoje. </w:t>
      </w:r>
    </w:p>
    <w:p w14:paraId="0A383FD7" w14:textId="77777777" w:rsidR="00BD0207" w:rsidRPr="00743453" w:rsidRDefault="00BD0207" w:rsidP="00BD0207">
      <w:pPr>
        <w:pStyle w:val="Default"/>
        <w:jc w:val="both"/>
        <w:rPr>
          <w:rFonts w:asciiTheme="minorHAnsi" w:hAnsiTheme="minorHAnsi" w:cstheme="minorHAnsi"/>
          <w:sz w:val="22"/>
          <w:szCs w:val="22"/>
        </w:rPr>
      </w:pPr>
    </w:p>
    <w:p w14:paraId="2AF5CBCF" w14:textId="77777777" w:rsidR="00743453" w:rsidRPr="00743453" w:rsidRDefault="00743453" w:rsidP="00743453">
      <w:pPr>
        <w:spacing w:after="120"/>
        <w:jc w:val="both"/>
        <w:rPr>
          <w:rFonts w:asciiTheme="minorHAnsi" w:hAnsiTheme="minorHAnsi" w:cstheme="minorHAnsi"/>
          <w:b/>
          <w:bCs/>
          <w:i/>
          <w:iCs/>
          <w:sz w:val="22"/>
          <w:szCs w:val="22"/>
        </w:rPr>
      </w:pPr>
    </w:p>
    <w:p w14:paraId="3298A096" w14:textId="77777777" w:rsidR="00743453" w:rsidRPr="00743453" w:rsidRDefault="00743453" w:rsidP="00743453">
      <w:pPr>
        <w:jc w:val="both"/>
        <w:rPr>
          <w:rFonts w:asciiTheme="minorHAnsi" w:hAnsiTheme="minorHAnsi" w:cstheme="minorHAnsi"/>
          <w:b/>
          <w:bCs/>
          <w:i/>
          <w:iCs/>
          <w:sz w:val="22"/>
          <w:szCs w:val="22"/>
        </w:rPr>
      </w:pPr>
      <w:r w:rsidRPr="00743453">
        <w:rPr>
          <w:rFonts w:asciiTheme="minorHAnsi" w:hAnsiTheme="minorHAnsi" w:cstheme="minorHAnsi"/>
          <w:b/>
          <w:bCs/>
          <w:i/>
          <w:iCs/>
          <w:sz w:val="22"/>
          <w:szCs w:val="22"/>
        </w:rPr>
        <w:t>Daugiau informacijos:</w:t>
      </w:r>
    </w:p>
    <w:p w14:paraId="245572E9"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Aistė Jankūnaitė</w:t>
      </w:r>
    </w:p>
    <w:p w14:paraId="7D26150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 xml:space="preserve">+370 614 55468 / </w:t>
      </w:r>
      <w:hyperlink r:id="rId11" w:history="1">
        <w:r w:rsidRPr="00743453">
          <w:rPr>
            <w:rStyle w:val="Hyperlink"/>
            <w:rFonts w:asciiTheme="minorHAnsi" w:hAnsiTheme="minorHAnsi" w:cstheme="minorHAnsi"/>
            <w:i/>
            <w:iCs/>
            <w:sz w:val="22"/>
            <w:szCs w:val="22"/>
          </w:rPr>
          <w:t>aiste@ideaprima.lt</w:t>
        </w:r>
      </w:hyperlink>
      <w:r w:rsidRPr="00743453">
        <w:rPr>
          <w:rFonts w:asciiTheme="minorHAnsi" w:hAnsiTheme="minorHAnsi" w:cstheme="minorHAnsi"/>
          <w:i/>
          <w:iCs/>
          <w:sz w:val="22"/>
          <w:szCs w:val="22"/>
        </w:rPr>
        <w:t xml:space="preserve">  </w:t>
      </w:r>
    </w:p>
    <w:p w14:paraId="3900C8B1" w14:textId="77777777" w:rsidR="00743453" w:rsidRPr="00743453" w:rsidRDefault="00743453" w:rsidP="00743453">
      <w:pPr>
        <w:jc w:val="both"/>
        <w:rPr>
          <w:rFonts w:asciiTheme="minorHAnsi" w:hAnsiTheme="minorHAnsi" w:cstheme="minorHAnsi"/>
          <w:i/>
          <w:iCs/>
          <w:sz w:val="22"/>
          <w:szCs w:val="22"/>
        </w:rPr>
      </w:pPr>
      <w:r w:rsidRPr="00743453">
        <w:rPr>
          <w:rFonts w:asciiTheme="minorHAnsi" w:hAnsiTheme="minorHAnsi" w:cstheme="minorHAnsi"/>
          <w:i/>
          <w:iCs/>
          <w:sz w:val="22"/>
          <w:szCs w:val="22"/>
        </w:rPr>
        <w:t>„Akropolis Group“ atstovė žiniasklaidai</w:t>
      </w:r>
    </w:p>
    <w:p w14:paraId="6E1FF58E" w14:textId="77777777" w:rsidR="00743453" w:rsidRPr="00743453" w:rsidRDefault="00743453" w:rsidP="00743453">
      <w:pPr>
        <w:jc w:val="both"/>
        <w:rPr>
          <w:rFonts w:asciiTheme="minorHAnsi" w:hAnsiTheme="minorHAnsi" w:cstheme="minorHAnsi"/>
          <w:sz w:val="22"/>
          <w:szCs w:val="22"/>
        </w:rPr>
      </w:pPr>
      <w:r w:rsidRPr="00743453">
        <w:rPr>
          <w:rFonts w:asciiTheme="minorHAnsi" w:hAnsiTheme="minorHAnsi" w:cstheme="minorHAnsi"/>
          <w:i/>
          <w:iCs/>
          <w:sz w:val="22"/>
          <w:szCs w:val="22"/>
        </w:rPr>
        <w:t>IDEA PRIMA Projektų direktorė</w:t>
      </w:r>
    </w:p>
    <w:p w14:paraId="5B1C3ED2" w14:textId="77777777" w:rsidR="00350AE5" w:rsidRPr="005E7B0F" w:rsidRDefault="00350AE5" w:rsidP="004B21E9">
      <w:pPr>
        <w:spacing w:line="257" w:lineRule="auto"/>
        <w:jc w:val="both"/>
        <w:rPr>
          <w:rFonts w:ascii="Calibri" w:hAnsi="Calibri" w:cs="Calibri"/>
        </w:rPr>
      </w:pPr>
    </w:p>
    <w:sectPr w:rsidR="00350AE5" w:rsidRPr="005E7B0F" w:rsidSect="00412376">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46167" w14:textId="77777777" w:rsidR="005D6956" w:rsidRDefault="005D6956" w:rsidP="00A56C3E">
      <w:r>
        <w:separator/>
      </w:r>
    </w:p>
  </w:endnote>
  <w:endnote w:type="continuationSeparator" w:id="0">
    <w:p w14:paraId="2E52BCBD" w14:textId="77777777" w:rsidR="005D6956" w:rsidRDefault="005D6956"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5F986" w14:textId="77777777" w:rsidR="005D6956" w:rsidRDefault="005D6956" w:rsidP="00A56C3E">
      <w:r>
        <w:separator/>
      </w:r>
    </w:p>
  </w:footnote>
  <w:footnote w:type="continuationSeparator" w:id="0">
    <w:p w14:paraId="1F535ACC" w14:textId="77777777" w:rsidR="005D6956" w:rsidRDefault="005D6956"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DF3F8C" w14:textId="77777777" w:rsidR="00051193" w:rsidRDefault="00051193">
    <w:pPr>
      <w:pStyle w:val="Header"/>
    </w:pPr>
  </w:p>
  <w:p w14:paraId="0A95A8B7" w14:textId="77777777" w:rsidR="00051193" w:rsidRDefault="00CF6DB4">
    <w:pPr>
      <w:pStyle w:val="Header"/>
    </w:pPr>
    <w:r>
      <w:rPr>
        <w:noProof/>
        <w:lang w:val="en-US"/>
      </w:rPr>
      <w:drawing>
        <wp:anchor distT="0" distB="0" distL="114300" distR="114300" simplePos="0" relativeHeight="251659264" behindDoc="1" locked="0" layoutInCell="1" allowOverlap="1" wp14:anchorId="5BA4346E" wp14:editId="457C49FC">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2A763991" w14:textId="41943F21" w:rsidR="00051193" w:rsidRDefault="00CF6DB4">
    <w:pPr>
      <w:pStyle w:val="Header"/>
    </w:pPr>
    <w:r>
      <w:tab/>
    </w:r>
    <w:r>
      <w:tab/>
      <w:t>202</w:t>
    </w:r>
    <w:r w:rsidR="00E36CA6">
      <w:t>4</w:t>
    </w:r>
    <w:r>
      <w:t xml:space="preserve"> m. </w:t>
    </w:r>
    <w:r w:rsidR="0060519E">
      <w:t xml:space="preserve">gruodžio </w:t>
    </w:r>
    <w:r w:rsidR="00042E56">
      <w:t>6</w:t>
    </w:r>
    <w:r w:rsidR="00B16164" w:rsidRPr="00D954DA">
      <w:t xml:space="preserve"> </w:t>
    </w:r>
    <w:r w:rsidRPr="00D954DA">
      <w:t>d.</w:t>
    </w:r>
  </w:p>
  <w:p w14:paraId="148B354A" w14:textId="77777777" w:rsidR="00051193" w:rsidRDefault="00051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96411381">
    <w:abstractNumId w:val="0"/>
  </w:num>
  <w:num w:numId="2" w16cid:durableId="689255218">
    <w:abstractNumId w:val="2"/>
  </w:num>
  <w:num w:numId="3" w16cid:durableId="12862763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1260"/>
    <w:rsid w:val="00001E21"/>
    <w:rsid w:val="000023D8"/>
    <w:rsid w:val="00010723"/>
    <w:rsid w:val="00015383"/>
    <w:rsid w:val="0001686C"/>
    <w:rsid w:val="000179CE"/>
    <w:rsid w:val="000205A9"/>
    <w:rsid w:val="00020F8E"/>
    <w:rsid w:val="000236C1"/>
    <w:rsid w:val="00025594"/>
    <w:rsid w:val="00026F5F"/>
    <w:rsid w:val="00026FA9"/>
    <w:rsid w:val="00030331"/>
    <w:rsid w:val="00033970"/>
    <w:rsid w:val="00033AAB"/>
    <w:rsid w:val="0003627A"/>
    <w:rsid w:val="00037478"/>
    <w:rsid w:val="000404B3"/>
    <w:rsid w:val="00041DEF"/>
    <w:rsid w:val="00042E56"/>
    <w:rsid w:val="000464A4"/>
    <w:rsid w:val="0005102C"/>
    <w:rsid w:val="00051193"/>
    <w:rsid w:val="00056EDB"/>
    <w:rsid w:val="00057958"/>
    <w:rsid w:val="0006360A"/>
    <w:rsid w:val="00073472"/>
    <w:rsid w:val="00074C6D"/>
    <w:rsid w:val="00076935"/>
    <w:rsid w:val="000807F4"/>
    <w:rsid w:val="00084CE7"/>
    <w:rsid w:val="0008730C"/>
    <w:rsid w:val="00091B50"/>
    <w:rsid w:val="00092E7D"/>
    <w:rsid w:val="000971A3"/>
    <w:rsid w:val="000A0727"/>
    <w:rsid w:val="000A1041"/>
    <w:rsid w:val="000A2F4F"/>
    <w:rsid w:val="000A6CC4"/>
    <w:rsid w:val="000A6D20"/>
    <w:rsid w:val="000B576F"/>
    <w:rsid w:val="000B7026"/>
    <w:rsid w:val="000B751B"/>
    <w:rsid w:val="000C3C8F"/>
    <w:rsid w:val="000C6261"/>
    <w:rsid w:val="000D07F8"/>
    <w:rsid w:val="000D38E8"/>
    <w:rsid w:val="000D581E"/>
    <w:rsid w:val="000D66A5"/>
    <w:rsid w:val="000E4232"/>
    <w:rsid w:val="000E53F6"/>
    <w:rsid w:val="000E5D41"/>
    <w:rsid w:val="000E5E2C"/>
    <w:rsid w:val="000E5E50"/>
    <w:rsid w:val="000F237F"/>
    <w:rsid w:val="000F6743"/>
    <w:rsid w:val="000F6A6D"/>
    <w:rsid w:val="00105A36"/>
    <w:rsid w:val="00105CB9"/>
    <w:rsid w:val="00106F43"/>
    <w:rsid w:val="00113951"/>
    <w:rsid w:val="00113A90"/>
    <w:rsid w:val="00117741"/>
    <w:rsid w:val="00133E1E"/>
    <w:rsid w:val="001357E0"/>
    <w:rsid w:val="0013622B"/>
    <w:rsid w:val="001406AF"/>
    <w:rsid w:val="00144D31"/>
    <w:rsid w:val="00144E0D"/>
    <w:rsid w:val="00146987"/>
    <w:rsid w:val="00146CA4"/>
    <w:rsid w:val="00147835"/>
    <w:rsid w:val="001522AF"/>
    <w:rsid w:val="00153D0F"/>
    <w:rsid w:val="00153D84"/>
    <w:rsid w:val="0016223B"/>
    <w:rsid w:val="00165B2C"/>
    <w:rsid w:val="00165E47"/>
    <w:rsid w:val="001706A6"/>
    <w:rsid w:val="001726E7"/>
    <w:rsid w:val="00181877"/>
    <w:rsid w:val="00182BFD"/>
    <w:rsid w:val="00184EA9"/>
    <w:rsid w:val="00186398"/>
    <w:rsid w:val="00186E4E"/>
    <w:rsid w:val="00187539"/>
    <w:rsid w:val="001915DA"/>
    <w:rsid w:val="001930BA"/>
    <w:rsid w:val="0019483B"/>
    <w:rsid w:val="001A2972"/>
    <w:rsid w:val="001A749A"/>
    <w:rsid w:val="001B0732"/>
    <w:rsid w:val="001B249A"/>
    <w:rsid w:val="001C3582"/>
    <w:rsid w:val="001C3617"/>
    <w:rsid w:val="001C51C3"/>
    <w:rsid w:val="001C615C"/>
    <w:rsid w:val="001C71D1"/>
    <w:rsid w:val="001D0265"/>
    <w:rsid w:val="001D0DDE"/>
    <w:rsid w:val="001D284C"/>
    <w:rsid w:val="001D5C5F"/>
    <w:rsid w:val="00200487"/>
    <w:rsid w:val="00201F35"/>
    <w:rsid w:val="0020481F"/>
    <w:rsid w:val="00213557"/>
    <w:rsid w:val="0022046E"/>
    <w:rsid w:val="00220ED4"/>
    <w:rsid w:val="002226DA"/>
    <w:rsid w:val="00225BB8"/>
    <w:rsid w:val="002262E0"/>
    <w:rsid w:val="00227084"/>
    <w:rsid w:val="00236915"/>
    <w:rsid w:val="002432DB"/>
    <w:rsid w:val="00243545"/>
    <w:rsid w:val="00250948"/>
    <w:rsid w:val="00250ECC"/>
    <w:rsid w:val="00252D94"/>
    <w:rsid w:val="0025340B"/>
    <w:rsid w:val="00253E24"/>
    <w:rsid w:val="00255768"/>
    <w:rsid w:val="00257414"/>
    <w:rsid w:val="00257730"/>
    <w:rsid w:val="002603D6"/>
    <w:rsid w:val="00263937"/>
    <w:rsid w:val="002654D2"/>
    <w:rsid w:val="0027262E"/>
    <w:rsid w:val="00272CF1"/>
    <w:rsid w:val="00273288"/>
    <w:rsid w:val="002757CC"/>
    <w:rsid w:val="00280FD3"/>
    <w:rsid w:val="0028233B"/>
    <w:rsid w:val="00283F75"/>
    <w:rsid w:val="00286583"/>
    <w:rsid w:val="002910FB"/>
    <w:rsid w:val="00295527"/>
    <w:rsid w:val="002A1650"/>
    <w:rsid w:val="002A1EC9"/>
    <w:rsid w:val="002A59FB"/>
    <w:rsid w:val="002B5D0C"/>
    <w:rsid w:val="002B6D4C"/>
    <w:rsid w:val="002C0690"/>
    <w:rsid w:val="002C0F82"/>
    <w:rsid w:val="002C2C85"/>
    <w:rsid w:val="002C5437"/>
    <w:rsid w:val="002C5689"/>
    <w:rsid w:val="002D0A92"/>
    <w:rsid w:val="002D0F53"/>
    <w:rsid w:val="002D147E"/>
    <w:rsid w:val="002D47A5"/>
    <w:rsid w:val="002E4CAE"/>
    <w:rsid w:val="002E556C"/>
    <w:rsid w:val="002E5F4E"/>
    <w:rsid w:val="00300008"/>
    <w:rsid w:val="00300B31"/>
    <w:rsid w:val="003038D2"/>
    <w:rsid w:val="00314B7D"/>
    <w:rsid w:val="003209DB"/>
    <w:rsid w:val="00324143"/>
    <w:rsid w:val="003243CD"/>
    <w:rsid w:val="0032563C"/>
    <w:rsid w:val="0032617A"/>
    <w:rsid w:val="00327ABB"/>
    <w:rsid w:val="00332F68"/>
    <w:rsid w:val="0033312D"/>
    <w:rsid w:val="00334DC0"/>
    <w:rsid w:val="00335ED8"/>
    <w:rsid w:val="00345CB4"/>
    <w:rsid w:val="0034602E"/>
    <w:rsid w:val="00347BCC"/>
    <w:rsid w:val="00350AE5"/>
    <w:rsid w:val="003522A3"/>
    <w:rsid w:val="00353BD5"/>
    <w:rsid w:val="00355F59"/>
    <w:rsid w:val="003561E9"/>
    <w:rsid w:val="00364EC6"/>
    <w:rsid w:val="00365174"/>
    <w:rsid w:val="00365AF7"/>
    <w:rsid w:val="0036672F"/>
    <w:rsid w:val="00373900"/>
    <w:rsid w:val="003742CC"/>
    <w:rsid w:val="00374889"/>
    <w:rsid w:val="00374A7F"/>
    <w:rsid w:val="0037619D"/>
    <w:rsid w:val="00381685"/>
    <w:rsid w:val="003872F0"/>
    <w:rsid w:val="003913ED"/>
    <w:rsid w:val="00393CCE"/>
    <w:rsid w:val="003965F7"/>
    <w:rsid w:val="003A04E2"/>
    <w:rsid w:val="003A2935"/>
    <w:rsid w:val="003A3FCD"/>
    <w:rsid w:val="003A42DC"/>
    <w:rsid w:val="003A6378"/>
    <w:rsid w:val="003B02B6"/>
    <w:rsid w:val="003B2D6E"/>
    <w:rsid w:val="003B66E1"/>
    <w:rsid w:val="003C39CD"/>
    <w:rsid w:val="003C4A33"/>
    <w:rsid w:val="003C71CE"/>
    <w:rsid w:val="003C76CA"/>
    <w:rsid w:val="003D2B7D"/>
    <w:rsid w:val="003E06C7"/>
    <w:rsid w:val="003E3601"/>
    <w:rsid w:val="003E5181"/>
    <w:rsid w:val="004034DC"/>
    <w:rsid w:val="0040497F"/>
    <w:rsid w:val="00404EFA"/>
    <w:rsid w:val="00405E88"/>
    <w:rsid w:val="00413A01"/>
    <w:rsid w:val="004150CD"/>
    <w:rsid w:val="00415BB8"/>
    <w:rsid w:val="00421AB2"/>
    <w:rsid w:val="00421FE7"/>
    <w:rsid w:val="00425439"/>
    <w:rsid w:val="00432335"/>
    <w:rsid w:val="0043641F"/>
    <w:rsid w:val="004445ED"/>
    <w:rsid w:val="0044601B"/>
    <w:rsid w:val="00454D2D"/>
    <w:rsid w:val="00457322"/>
    <w:rsid w:val="00457FD4"/>
    <w:rsid w:val="00460FFA"/>
    <w:rsid w:val="00471EFA"/>
    <w:rsid w:val="00480C0F"/>
    <w:rsid w:val="004812F0"/>
    <w:rsid w:val="00482E79"/>
    <w:rsid w:val="00490192"/>
    <w:rsid w:val="00490AE6"/>
    <w:rsid w:val="00493252"/>
    <w:rsid w:val="00496E7E"/>
    <w:rsid w:val="00497BEB"/>
    <w:rsid w:val="004A2529"/>
    <w:rsid w:val="004B01A8"/>
    <w:rsid w:val="004B15A0"/>
    <w:rsid w:val="004B21E9"/>
    <w:rsid w:val="004B3168"/>
    <w:rsid w:val="004B4A5A"/>
    <w:rsid w:val="004C38B8"/>
    <w:rsid w:val="004C41DC"/>
    <w:rsid w:val="004C662F"/>
    <w:rsid w:val="004C6D0E"/>
    <w:rsid w:val="004D3D35"/>
    <w:rsid w:val="004D420D"/>
    <w:rsid w:val="004D42B6"/>
    <w:rsid w:val="004D49E1"/>
    <w:rsid w:val="004D4D3E"/>
    <w:rsid w:val="004E4CBC"/>
    <w:rsid w:val="004E737A"/>
    <w:rsid w:val="004F24B8"/>
    <w:rsid w:val="004F5CEA"/>
    <w:rsid w:val="004F7305"/>
    <w:rsid w:val="00504404"/>
    <w:rsid w:val="005060F5"/>
    <w:rsid w:val="00507F90"/>
    <w:rsid w:val="00511420"/>
    <w:rsid w:val="0051322A"/>
    <w:rsid w:val="005158DE"/>
    <w:rsid w:val="00516FA5"/>
    <w:rsid w:val="0052074F"/>
    <w:rsid w:val="00520B2A"/>
    <w:rsid w:val="00525032"/>
    <w:rsid w:val="00531B2D"/>
    <w:rsid w:val="0053220F"/>
    <w:rsid w:val="00532D3A"/>
    <w:rsid w:val="00534DBA"/>
    <w:rsid w:val="0054170C"/>
    <w:rsid w:val="00550386"/>
    <w:rsid w:val="005526E8"/>
    <w:rsid w:val="005604F9"/>
    <w:rsid w:val="00567FA5"/>
    <w:rsid w:val="00570BCF"/>
    <w:rsid w:val="00572E4D"/>
    <w:rsid w:val="005828F9"/>
    <w:rsid w:val="00584BB9"/>
    <w:rsid w:val="005954EF"/>
    <w:rsid w:val="005971A6"/>
    <w:rsid w:val="0059797B"/>
    <w:rsid w:val="005A35E7"/>
    <w:rsid w:val="005B204F"/>
    <w:rsid w:val="005B71C1"/>
    <w:rsid w:val="005C188D"/>
    <w:rsid w:val="005D3800"/>
    <w:rsid w:val="005D4467"/>
    <w:rsid w:val="005D5796"/>
    <w:rsid w:val="005D6956"/>
    <w:rsid w:val="005E0FFD"/>
    <w:rsid w:val="005E1A5D"/>
    <w:rsid w:val="005E5DFF"/>
    <w:rsid w:val="005E7B0F"/>
    <w:rsid w:val="005F19E9"/>
    <w:rsid w:val="005F2977"/>
    <w:rsid w:val="005F5E71"/>
    <w:rsid w:val="005F6E61"/>
    <w:rsid w:val="006008DC"/>
    <w:rsid w:val="0060155F"/>
    <w:rsid w:val="00601975"/>
    <w:rsid w:val="0060519E"/>
    <w:rsid w:val="006068FC"/>
    <w:rsid w:val="00607DDB"/>
    <w:rsid w:val="00612DD9"/>
    <w:rsid w:val="00631085"/>
    <w:rsid w:val="00632B1F"/>
    <w:rsid w:val="00637577"/>
    <w:rsid w:val="00637B68"/>
    <w:rsid w:val="006454C2"/>
    <w:rsid w:val="00646BB6"/>
    <w:rsid w:val="00651E9B"/>
    <w:rsid w:val="00651EDF"/>
    <w:rsid w:val="0065215A"/>
    <w:rsid w:val="00657865"/>
    <w:rsid w:val="006601F8"/>
    <w:rsid w:val="00660B45"/>
    <w:rsid w:val="0066216E"/>
    <w:rsid w:val="00662E7C"/>
    <w:rsid w:val="0066591D"/>
    <w:rsid w:val="00665B15"/>
    <w:rsid w:val="0066765B"/>
    <w:rsid w:val="0067087F"/>
    <w:rsid w:val="00670CF5"/>
    <w:rsid w:val="00674FD1"/>
    <w:rsid w:val="00677939"/>
    <w:rsid w:val="00677FB4"/>
    <w:rsid w:val="0068135B"/>
    <w:rsid w:val="006818DB"/>
    <w:rsid w:val="00684395"/>
    <w:rsid w:val="006871AF"/>
    <w:rsid w:val="00687E4D"/>
    <w:rsid w:val="006A0579"/>
    <w:rsid w:val="006A532F"/>
    <w:rsid w:val="006A6624"/>
    <w:rsid w:val="006A6A42"/>
    <w:rsid w:val="006B0B4C"/>
    <w:rsid w:val="006C0AD3"/>
    <w:rsid w:val="006C0B81"/>
    <w:rsid w:val="006C20B2"/>
    <w:rsid w:val="006C2521"/>
    <w:rsid w:val="006C7F6A"/>
    <w:rsid w:val="006D3E47"/>
    <w:rsid w:val="006E0A91"/>
    <w:rsid w:val="006E4197"/>
    <w:rsid w:val="006F1D34"/>
    <w:rsid w:val="006F33A8"/>
    <w:rsid w:val="006F3B65"/>
    <w:rsid w:val="007001EC"/>
    <w:rsid w:val="007002B5"/>
    <w:rsid w:val="00701486"/>
    <w:rsid w:val="0070458F"/>
    <w:rsid w:val="0070565B"/>
    <w:rsid w:val="007102A4"/>
    <w:rsid w:val="0071305B"/>
    <w:rsid w:val="007150EB"/>
    <w:rsid w:val="007162D3"/>
    <w:rsid w:val="00717D11"/>
    <w:rsid w:val="00717DE0"/>
    <w:rsid w:val="00722947"/>
    <w:rsid w:val="00725124"/>
    <w:rsid w:val="00725354"/>
    <w:rsid w:val="00725520"/>
    <w:rsid w:val="0072641A"/>
    <w:rsid w:val="007310D0"/>
    <w:rsid w:val="00731BD9"/>
    <w:rsid w:val="00734FFD"/>
    <w:rsid w:val="00735776"/>
    <w:rsid w:val="007418CE"/>
    <w:rsid w:val="007423F1"/>
    <w:rsid w:val="007427CC"/>
    <w:rsid w:val="00742899"/>
    <w:rsid w:val="00743453"/>
    <w:rsid w:val="00750F32"/>
    <w:rsid w:val="007528BD"/>
    <w:rsid w:val="0076231E"/>
    <w:rsid w:val="00770259"/>
    <w:rsid w:val="007758A1"/>
    <w:rsid w:val="007773D5"/>
    <w:rsid w:val="00777E41"/>
    <w:rsid w:val="00784882"/>
    <w:rsid w:val="00785AFD"/>
    <w:rsid w:val="00790B1C"/>
    <w:rsid w:val="00794A99"/>
    <w:rsid w:val="00797507"/>
    <w:rsid w:val="007A7A16"/>
    <w:rsid w:val="007C01F9"/>
    <w:rsid w:val="007C0B3B"/>
    <w:rsid w:val="007C5050"/>
    <w:rsid w:val="007D2488"/>
    <w:rsid w:val="007D47B6"/>
    <w:rsid w:val="007E1103"/>
    <w:rsid w:val="007F001F"/>
    <w:rsid w:val="007F059A"/>
    <w:rsid w:val="007F1263"/>
    <w:rsid w:val="007F1714"/>
    <w:rsid w:val="007F243B"/>
    <w:rsid w:val="00802BEE"/>
    <w:rsid w:val="00803A1F"/>
    <w:rsid w:val="00805291"/>
    <w:rsid w:val="00806867"/>
    <w:rsid w:val="00811CE7"/>
    <w:rsid w:val="00811D2D"/>
    <w:rsid w:val="00820373"/>
    <w:rsid w:val="00820A61"/>
    <w:rsid w:val="008266AA"/>
    <w:rsid w:val="008279A8"/>
    <w:rsid w:val="00830D52"/>
    <w:rsid w:val="00835365"/>
    <w:rsid w:val="00841766"/>
    <w:rsid w:val="008427C8"/>
    <w:rsid w:val="008445C2"/>
    <w:rsid w:val="008532A9"/>
    <w:rsid w:val="0085396E"/>
    <w:rsid w:val="00860674"/>
    <w:rsid w:val="00861BD9"/>
    <w:rsid w:val="0087305E"/>
    <w:rsid w:val="0087509C"/>
    <w:rsid w:val="00875509"/>
    <w:rsid w:val="00880862"/>
    <w:rsid w:val="00882234"/>
    <w:rsid w:val="0088386B"/>
    <w:rsid w:val="00885D8E"/>
    <w:rsid w:val="00892365"/>
    <w:rsid w:val="008945E6"/>
    <w:rsid w:val="00896788"/>
    <w:rsid w:val="008A2E77"/>
    <w:rsid w:val="008A6235"/>
    <w:rsid w:val="008B00CF"/>
    <w:rsid w:val="008B4223"/>
    <w:rsid w:val="008B7DE9"/>
    <w:rsid w:val="008C3562"/>
    <w:rsid w:val="008C6740"/>
    <w:rsid w:val="008D2717"/>
    <w:rsid w:val="008D5E4B"/>
    <w:rsid w:val="008D7D45"/>
    <w:rsid w:val="008E1625"/>
    <w:rsid w:val="008E623A"/>
    <w:rsid w:val="008E74B0"/>
    <w:rsid w:val="008F15F9"/>
    <w:rsid w:val="008F600C"/>
    <w:rsid w:val="008F753A"/>
    <w:rsid w:val="008F7FA7"/>
    <w:rsid w:val="00902082"/>
    <w:rsid w:val="00914B11"/>
    <w:rsid w:val="00915E19"/>
    <w:rsid w:val="00916CF7"/>
    <w:rsid w:val="00925B68"/>
    <w:rsid w:val="0093142A"/>
    <w:rsid w:val="00940DA5"/>
    <w:rsid w:val="00945438"/>
    <w:rsid w:val="00954C62"/>
    <w:rsid w:val="009550B7"/>
    <w:rsid w:val="00956865"/>
    <w:rsid w:val="0096761B"/>
    <w:rsid w:val="00967C5D"/>
    <w:rsid w:val="00976F3C"/>
    <w:rsid w:val="0098345A"/>
    <w:rsid w:val="00990EE1"/>
    <w:rsid w:val="00997BFD"/>
    <w:rsid w:val="009A1DB7"/>
    <w:rsid w:val="009B298F"/>
    <w:rsid w:val="009B35F3"/>
    <w:rsid w:val="009B426A"/>
    <w:rsid w:val="009C2BB3"/>
    <w:rsid w:val="009D086C"/>
    <w:rsid w:val="009D1A5B"/>
    <w:rsid w:val="009D27F0"/>
    <w:rsid w:val="009D65F0"/>
    <w:rsid w:val="009E732A"/>
    <w:rsid w:val="009F04D6"/>
    <w:rsid w:val="009F1681"/>
    <w:rsid w:val="009F236D"/>
    <w:rsid w:val="009F6082"/>
    <w:rsid w:val="00A043E9"/>
    <w:rsid w:val="00A17CFA"/>
    <w:rsid w:val="00A17E1A"/>
    <w:rsid w:val="00A20E35"/>
    <w:rsid w:val="00A3082D"/>
    <w:rsid w:val="00A30F7D"/>
    <w:rsid w:val="00A32B41"/>
    <w:rsid w:val="00A33CB7"/>
    <w:rsid w:val="00A35A5A"/>
    <w:rsid w:val="00A40A24"/>
    <w:rsid w:val="00A40B19"/>
    <w:rsid w:val="00A42CA2"/>
    <w:rsid w:val="00A42F77"/>
    <w:rsid w:val="00A44006"/>
    <w:rsid w:val="00A44554"/>
    <w:rsid w:val="00A44586"/>
    <w:rsid w:val="00A50666"/>
    <w:rsid w:val="00A5253C"/>
    <w:rsid w:val="00A56C3E"/>
    <w:rsid w:val="00A575B5"/>
    <w:rsid w:val="00A6324F"/>
    <w:rsid w:val="00A63569"/>
    <w:rsid w:val="00A657C8"/>
    <w:rsid w:val="00A661A5"/>
    <w:rsid w:val="00A7227D"/>
    <w:rsid w:val="00A76975"/>
    <w:rsid w:val="00A814B0"/>
    <w:rsid w:val="00A93DC1"/>
    <w:rsid w:val="00A947D5"/>
    <w:rsid w:val="00A95DDA"/>
    <w:rsid w:val="00A97221"/>
    <w:rsid w:val="00AA0CCF"/>
    <w:rsid w:val="00AA291A"/>
    <w:rsid w:val="00AA5BD5"/>
    <w:rsid w:val="00AB0B53"/>
    <w:rsid w:val="00AB3932"/>
    <w:rsid w:val="00AB5598"/>
    <w:rsid w:val="00AB74D1"/>
    <w:rsid w:val="00AC1152"/>
    <w:rsid w:val="00AC5DC3"/>
    <w:rsid w:val="00AC666D"/>
    <w:rsid w:val="00AD051D"/>
    <w:rsid w:val="00AD6077"/>
    <w:rsid w:val="00AD7A23"/>
    <w:rsid w:val="00AE1127"/>
    <w:rsid w:val="00AE2872"/>
    <w:rsid w:val="00AE727C"/>
    <w:rsid w:val="00AE75CD"/>
    <w:rsid w:val="00AF3DFB"/>
    <w:rsid w:val="00AF7CC4"/>
    <w:rsid w:val="00B03EC3"/>
    <w:rsid w:val="00B04B6B"/>
    <w:rsid w:val="00B04DB8"/>
    <w:rsid w:val="00B134ED"/>
    <w:rsid w:val="00B16164"/>
    <w:rsid w:val="00B17C6C"/>
    <w:rsid w:val="00B2009B"/>
    <w:rsid w:val="00B2085B"/>
    <w:rsid w:val="00B2347F"/>
    <w:rsid w:val="00B24A56"/>
    <w:rsid w:val="00B26B39"/>
    <w:rsid w:val="00B324B4"/>
    <w:rsid w:val="00B3299B"/>
    <w:rsid w:val="00B35BA6"/>
    <w:rsid w:val="00B35BE1"/>
    <w:rsid w:val="00B52A0B"/>
    <w:rsid w:val="00B60272"/>
    <w:rsid w:val="00B61141"/>
    <w:rsid w:val="00B642E8"/>
    <w:rsid w:val="00B64858"/>
    <w:rsid w:val="00B70CB2"/>
    <w:rsid w:val="00B71473"/>
    <w:rsid w:val="00B7177F"/>
    <w:rsid w:val="00B73DFF"/>
    <w:rsid w:val="00B742C9"/>
    <w:rsid w:val="00B802ED"/>
    <w:rsid w:val="00B81006"/>
    <w:rsid w:val="00B91CA7"/>
    <w:rsid w:val="00B920E3"/>
    <w:rsid w:val="00B9560B"/>
    <w:rsid w:val="00BA0F69"/>
    <w:rsid w:val="00BA2098"/>
    <w:rsid w:val="00BA2AD6"/>
    <w:rsid w:val="00BA2BE1"/>
    <w:rsid w:val="00BA5146"/>
    <w:rsid w:val="00BA6C54"/>
    <w:rsid w:val="00BA7283"/>
    <w:rsid w:val="00BB11C5"/>
    <w:rsid w:val="00BB32BE"/>
    <w:rsid w:val="00BC4AD4"/>
    <w:rsid w:val="00BC640E"/>
    <w:rsid w:val="00BC7EFB"/>
    <w:rsid w:val="00BD0207"/>
    <w:rsid w:val="00BD068E"/>
    <w:rsid w:val="00BD79B5"/>
    <w:rsid w:val="00BE0306"/>
    <w:rsid w:val="00BE4B82"/>
    <w:rsid w:val="00BE5457"/>
    <w:rsid w:val="00BE7035"/>
    <w:rsid w:val="00BF63EE"/>
    <w:rsid w:val="00C01609"/>
    <w:rsid w:val="00C024A7"/>
    <w:rsid w:val="00C03574"/>
    <w:rsid w:val="00C0444C"/>
    <w:rsid w:val="00C137EF"/>
    <w:rsid w:val="00C1511A"/>
    <w:rsid w:val="00C16984"/>
    <w:rsid w:val="00C177A2"/>
    <w:rsid w:val="00C2038F"/>
    <w:rsid w:val="00C24723"/>
    <w:rsid w:val="00C2730B"/>
    <w:rsid w:val="00C32A43"/>
    <w:rsid w:val="00C34867"/>
    <w:rsid w:val="00C36A3A"/>
    <w:rsid w:val="00C37402"/>
    <w:rsid w:val="00C37912"/>
    <w:rsid w:val="00C41880"/>
    <w:rsid w:val="00C45C96"/>
    <w:rsid w:val="00C46286"/>
    <w:rsid w:val="00C46F81"/>
    <w:rsid w:val="00C507D3"/>
    <w:rsid w:val="00C514D2"/>
    <w:rsid w:val="00C51AB8"/>
    <w:rsid w:val="00C61FFF"/>
    <w:rsid w:val="00C64F91"/>
    <w:rsid w:val="00C6502B"/>
    <w:rsid w:val="00C70103"/>
    <w:rsid w:val="00C706AF"/>
    <w:rsid w:val="00C72944"/>
    <w:rsid w:val="00C74001"/>
    <w:rsid w:val="00C80A60"/>
    <w:rsid w:val="00C82D0B"/>
    <w:rsid w:val="00C83520"/>
    <w:rsid w:val="00C84351"/>
    <w:rsid w:val="00C85285"/>
    <w:rsid w:val="00C96BAD"/>
    <w:rsid w:val="00CA2840"/>
    <w:rsid w:val="00CA29F9"/>
    <w:rsid w:val="00CA2DFF"/>
    <w:rsid w:val="00CA68C2"/>
    <w:rsid w:val="00CB00AA"/>
    <w:rsid w:val="00CB1AEA"/>
    <w:rsid w:val="00CB2336"/>
    <w:rsid w:val="00CB3EFE"/>
    <w:rsid w:val="00CB414E"/>
    <w:rsid w:val="00CB710E"/>
    <w:rsid w:val="00CC09C2"/>
    <w:rsid w:val="00CC1DB6"/>
    <w:rsid w:val="00CC2BC3"/>
    <w:rsid w:val="00CC362B"/>
    <w:rsid w:val="00CC4A69"/>
    <w:rsid w:val="00CD7534"/>
    <w:rsid w:val="00CE2BC9"/>
    <w:rsid w:val="00CE2CE9"/>
    <w:rsid w:val="00CE30F9"/>
    <w:rsid w:val="00CE39DA"/>
    <w:rsid w:val="00CE5973"/>
    <w:rsid w:val="00CE69A3"/>
    <w:rsid w:val="00CF3B9B"/>
    <w:rsid w:val="00CF6DB4"/>
    <w:rsid w:val="00CF6EBD"/>
    <w:rsid w:val="00D01037"/>
    <w:rsid w:val="00D0125F"/>
    <w:rsid w:val="00D015C4"/>
    <w:rsid w:val="00D032A6"/>
    <w:rsid w:val="00D042AF"/>
    <w:rsid w:val="00D10112"/>
    <w:rsid w:val="00D1021B"/>
    <w:rsid w:val="00D10572"/>
    <w:rsid w:val="00D11328"/>
    <w:rsid w:val="00D133BA"/>
    <w:rsid w:val="00D15C43"/>
    <w:rsid w:val="00D23653"/>
    <w:rsid w:val="00D2640D"/>
    <w:rsid w:val="00D27B2B"/>
    <w:rsid w:val="00D30634"/>
    <w:rsid w:val="00D31564"/>
    <w:rsid w:val="00D31949"/>
    <w:rsid w:val="00D348DB"/>
    <w:rsid w:val="00D443AD"/>
    <w:rsid w:val="00D47774"/>
    <w:rsid w:val="00D529BF"/>
    <w:rsid w:val="00D572CD"/>
    <w:rsid w:val="00D57BF0"/>
    <w:rsid w:val="00D64FC6"/>
    <w:rsid w:val="00D666EE"/>
    <w:rsid w:val="00D707F5"/>
    <w:rsid w:val="00D90793"/>
    <w:rsid w:val="00D91105"/>
    <w:rsid w:val="00D93E91"/>
    <w:rsid w:val="00D94626"/>
    <w:rsid w:val="00D954DA"/>
    <w:rsid w:val="00D96003"/>
    <w:rsid w:val="00D9672E"/>
    <w:rsid w:val="00DA0754"/>
    <w:rsid w:val="00DA2818"/>
    <w:rsid w:val="00DA3780"/>
    <w:rsid w:val="00DA4E56"/>
    <w:rsid w:val="00DA5C08"/>
    <w:rsid w:val="00DB3C90"/>
    <w:rsid w:val="00DB4A6E"/>
    <w:rsid w:val="00DB7072"/>
    <w:rsid w:val="00DB7626"/>
    <w:rsid w:val="00DC1CA3"/>
    <w:rsid w:val="00DC46C8"/>
    <w:rsid w:val="00DC69EB"/>
    <w:rsid w:val="00DC7136"/>
    <w:rsid w:val="00DC7473"/>
    <w:rsid w:val="00DC7AFF"/>
    <w:rsid w:val="00DD00B4"/>
    <w:rsid w:val="00DD21BA"/>
    <w:rsid w:val="00DE0938"/>
    <w:rsid w:val="00DE635F"/>
    <w:rsid w:val="00DF17C3"/>
    <w:rsid w:val="00DF22A5"/>
    <w:rsid w:val="00DF336C"/>
    <w:rsid w:val="00DF773A"/>
    <w:rsid w:val="00E001E1"/>
    <w:rsid w:val="00E00447"/>
    <w:rsid w:val="00E00EBE"/>
    <w:rsid w:val="00E0489E"/>
    <w:rsid w:val="00E04937"/>
    <w:rsid w:val="00E1311E"/>
    <w:rsid w:val="00E132C8"/>
    <w:rsid w:val="00E2646E"/>
    <w:rsid w:val="00E30321"/>
    <w:rsid w:val="00E3379B"/>
    <w:rsid w:val="00E36CA6"/>
    <w:rsid w:val="00E37670"/>
    <w:rsid w:val="00E37A44"/>
    <w:rsid w:val="00E42F42"/>
    <w:rsid w:val="00E45587"/>
    <w:rsid w:val="00E45FE4"/>
    <w:rsid w:val="00E506F5"/>
    <w:rsid w:val="00E533F4"/>
    <w:rsid w:val="00E5426D"/>
    <w:rsid w:val="00E55435"/>
    <w:rsid w:val="00E565F6"/>
    <w:rsid w:val="00E57074"/>
    <w:rsid w:val="00E57489"/>
    <w:rsid w:val="00E615EE"/>
    <w:rsid w:val="00E639D1"/>
    <w:rsid w:val="00E63A8B"/>
    <w:rsid w:val="00E70419"/>
    <w:rsid w:val="00E71083"/>
    <w:rsid w:val="00E724AB"/>
    <w:rsid w:val="00E75309"/>
    <w:rsid w:val="00E80461"/>
    <w:rsid w:val="00E84ABA"/>
    <w:rsid w:val="00E932AB"/>
    <w:rsid w:val="00E9365A"/>
    <w:rsid w:val="00EA0204"/>
    <w:rsid w:val="00EA24FD"/>
    <w:rsid w:val="00EA2872"/>
    <w:rsid w:val="00EA3536"/>
    <w:rsid w:val="00EB3B37"/>
    <w:rsid w:val="00EC2288"/>
    <w:rsid w:val="00ED03B7"/>
    <w:rsid w:val="00ED3064"/>
    <w:rsid w:val="00ED3242"/>
    <w:rsid w:val="00ED44AB"/>
    <w:rsid w:val="00ED5A25"/>
    <w:rsid w:val="00EE057E"/>
    <w:rsid w:val="00EE18EB"/>
    <w:rsid w:val="00EE443A"/>
    <w:rsid w:val="00EE502E"/>
    <w:rsid w:val="00EE6F44"/>
    <w:rsid w:val="00EF041D"/>
    <w:rsid w:val="00EF1CF4"/>
    <w:rsid w:val="00EF40EA"/>
    <w:rsid w:val="00EF5777"/>
    <w:rsid w:val="00F00C70"/>
    <w:rsid w:val="00F02B89"/>
    <w:rsid w:val="00F03D67"/>
    <w:rsid w:val="00F04B81"/>
    <w:rsid w:val="00F076A1"/>
    <w:rsid w:val="00F15AFA"/>
    <w:rsid w:val="00F16702"/>
    <w:rsid w:val="00F177C0"/>
    <w:rsid w:val="00F26643"/>
    <w:rsid w:val="00F26B83"/>
    <w:rsid w:val="00F31092"/>
    <w:rsid w:val="00F3443C"/>
    <w:rsid w:val="00F3498D"/>
    <w:rsid w:val="00F3726A"/>
    <w:rsid w:val="00F42DBE"/>
    <w:rsid w:val="00F4367B"/>
    <w:rsid w:val="00F53B98"/>
    <w:rsid w:val="00F53EBC"/>
    <w:rsid w:val="00F5562A"/>
    <w:rsid w:val="00F55BA7"/>
    <w:rsid w:val="00F62041"/>
    <w:rsid w:val="00F64905"/>
    <w:rsid w:val="00F6699B"/>
    <w:rsid w:val="00F670C8"/>
    <w:rsid w:val="00F67ECC"/>
    <w:rsid w:val="00F80FFD"/>
    <w:rsid w:val="00F83395"/>
    <w:rsid w:val="00F9076D"/>
    <w:rsid w:val="00FA19E9"/>
    <w:rsid w:val="00FA1D0B"/>
    <w:rsid w:val="00FA3E45"/>
    <w:rsid w:val="00FB0B57"/>
    <w:rsid w:val="00FB0FE9"/>
    <w:rsid w:val="00FB1C31"/>
    <w:rsid w:val="00FB35CD"/>
    <w:rsid w:val="00FC0769"/>
    <w:rsid w:val="00FC093C"/>
    <w:rsid w:val="00FC7716"/>
    <w:rsid w:val="00FD17AD"/>
    <w:rsid w:val="00FD27BB"/>
    <w:rsid w:val="00FD5961"/>
    <w:rsid w:val="00FE2FFC"/>
    <w:rsid w:val="00FE750C"/>
    <w:rsid w:val="00FF1D4F"/>
    <w:rsid w:val="00FF235D"/>
    <w:rsid w:val="00FF2F2B"/>
    <w:rsid w:val="00FF61CF"/>
    <w:rsid w:val="012C7042"/>
    <w:rsid w:val="01752E1F"/>
    <w:rsid w:val="0223A1B6"/>
    <w:rsid w:val="09E36EBB"/>
    <w:rsid w:val="0D08DCF3"/>
    <w:rsid w:val="0FDC7A08"/>
    <w:rsid w:val="0FEB2635"/>
    <w:rsid w:val="12196FBB"/>
    <w:rsid w:val="1228455D"/>
    <w:rsid w:val="13C415BE"/>
    <w:rsid w:val="13D2C1EB"/>
    <w:rsid w:val="14F5FCD1"/>
    <w:rsid w:val="151A7A29"/>
    <w:rsid w:val="184D4FA4"/>
    <w:rsid w:val="1BA06875"/>
    <w:rsid w:val="1CDF487A"/>
    <w:rsid w:val="1CE9AB95"/>
    <w:rsid w:val="20121694"/>
    <w:rsid w:val="209A217F"/>
    <w:rsid w:val="22445E80"/>
    <w:rsid w:val="23322C1A"/>
    <w:rsid w:val="2340D847"/>
    <w:rsid w:val="23DD198C"/>
    <w:rsid w:val="2701B5E4"/>
    <w:rsid w:val="2892DE57"/>
    <w:rsid w:val="2915BE14"/>
    <w:rsid w:val="29689A0E"/>
    <w:rsid w:val="2C4D5ED6"/>
    <w:rsid w:val="2CF9E58D"/>
    <w:rsid w:val="2ED3710D"/>
    <w:rsid w:val="2FE71E2B"/>
    <w:rsid w:val="310438FC"/>
    <w:rsid w:val="31326912"/>
    <w:rsid w:val="339F8F09"/>
    <w:rsid w:val="363EF987"/>
    <w:rsid w:val="37ACF6FF"/>
    <w:rsid w:val="38272140"/>
    <w:rsid w:val="386C8A32"/>
    <w:rsid w:val="38C0AC03"/>
    <w:rsid w:val="3B08B415"/>
    <w:rsid w:val="3CBDE56D"/>
    <w:rsid w:val="3DA6BCEE"/>
    <w:rsid w:val="3ED2FD2B"/>
    <w:rsid w:val="40D4C6B8"/>
    <w:rsid w:val="42E22437"/>
    <w:rsid w:val="444350FE"/>
    <w:rsid w:val="44BD33A6"/>
    <w:rsid w:val="4844D052"/>
    <w:rsid w:val="4BDFDABA"/>
    <w:rsid w:val="4D2F1BE8"/>
    <w:rsid w:val="4D9939DA"/>
    <w:rsid w:val="4E850448"/>
    <w:rsid w:val="4ED980D8"/>
    <w:rsid w:val="4F90F7D5"/>
    <w:rsid w:val="50FE2FBC"/>
    <w:rsid w:val="557875F3"/>
    <w:rsid w:val="56967E9B"/>
    <w:rsid w:val="5890AFB1"/>
    <w:rsid w:val="58F0E979"/>
    <w:rsid w:val="59B9BB14"/>
    <w:rsid w:val="59D67797"/>
    <w:rsid w:val="5B375E2C"/>
    <w:rsid w:val="6048CAE4"/>
    <w:rsid w:val="610351E2"/>
    <w:rsid w:val="635E50E6"/>
    <w:rsid w:val="654F4FF0"/>
    <w:rsid w:val="67BC66B6"/>
    <w:rsid w:val="688F55C4"/>
    <w:rsid w:val="6A8EFA3D"/>
    <w:rsid w:val="6F8EB013"/>
    <w:rsid w:val="70CB77E5"/>
    <w:rsid w:val="71208301"/>
    <w:rsid w:val="71E36040"/>
    <w:rsid w:val="72F72C1B"/>
    <w:rsid w:val="7395F033"/>
    <w:rsid w:val="73CF39FD"/>
    <w:rsid w:val="74FAA9D7"/>
    <w:rsid w:val="75298D68"/>
    <w:rsid w:val="772370D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6A037"/>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semiHidden/>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paragraph" w:customStyle="1" w:styleId="Default">
    <w:name w:val="Default"/>
    <w:rsid w:val="00BD0207"/>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BD0207"/>
    <w:pPr>
      <w:spacing w:before="100" w:beforeAutospacing="1" w:after="100" w:afterAutospacing="1"/>
    </w:pPr>
    <w:rPr>
      <w:rFonts w:eastAsia="Times New Roman"/>
    </w:rPr>
  </w:style>
  <w:style w:type="character" w:customStyle="1" w:styleId="normaltextrun">
    <w:name w:val="normaltextrun"/>
    <w:basedOn w:val="DefaultParagraphFont"/>
    <w:rsid w:val="00BD0207"/>
  </w:style>
  <w:style w:type="character" w:customStyle="1" w:styleId="eop">
    <w:name w:val="eop"/>
    <w:basedOn w:val="DefaultParagraphFont"/>
    <w:rsid w:val="00BD0207"/>
  </w:style>
  <w:style w:type="character" w:styleId="UnresolvedMention">
    <w:name w:val="Unresolved Mention"/>
    <w:basedOn w:val="DefaultParagraphFont"/>
    <w:uiPriority w:val="99"/>
    <w:semiHidden/>
    <w:unhideWhenUsed/>
    <w:rsid w:val="00B23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415324759">
      <w:bodyDiv w:val="1"/>
      <w:marLeft w:val="0"/>
      <w:marRight w:val="0"/>
      <w:marTop w:val="0"/>
      <w:marBottom w:val="0"/>
      <w:divBdr>
        <w:top w:val="none" w:sz="0" w:space="0" w:color="auto"/>
        <w:left w:val="none" w:sz="0" w:space="0" w:color="auto"/>
        <w:bottom w:val="none" w:sz="0" w:space="0" w:color="auto"/>
        <w:right w:val="none" w:sz="0" w:space="0" w:color="auto"/>
      </w:divBdr>
      <w:divsChild>
        <w:div w:id="810440180">
          <w:marLeft w:val="0"/>
          <w:marRight w:val="0"/>
          <w:marTop w:val="0"/>
          <w:marBottom w:val="0"/>
          <w:divBdr>
            <w:top w:val="none" w:sz="0" w:space="0" w:color="auto"/>
            <w:left w:val="none" w:sz="0" w:space="0" w:color="auto"/>
            <w:bottom w:val="none" w:sz="0" w:space="0" w:color="auto"/>
            <w:right w:val="none" w:sz="0" w:space="0" w:color="auto"/>
          </w:divBdr>
        </w:div>
        <w:div w:id="492379067">
          <w:marLeft w:val="0"/>
          <w:marRight w:val="0"/>
          <w:marTop w:val="0"/>
          <w:marBottom w:val="0"/>
          <w:divBdr>
            <w:top w:val="none" w:sz="0" w:space="0" w:color="auto"/>
            <w:left w:val="none" w:sz="0" w:space="0" w:color="auto"/>
            <w:bottom w:val="none" w:sz="0" w:space="0" w:color="auto"/>
            <w:right w:val="none" w:sz="0" w:space="0" w:color="auto"/>
          </w:divBdr>
        </w:div>
        <w:div w:id="1617105884">
          <w:marLeft w:val="0"/>
          <w:marRight w:val="0"/>
          <w:marTop w:val="0"/>
          <w:marBottom w:val="0"/>
          <w:divBdr>
            <w:top w:val="none" w:sz="0" w:space="0" w:color="auto"/>
            <w:left w:val="none" w:sz="0" w:space="0" w:color="auto"/>
            <w:bottom w:val="none" w:sz="0" w:space="0" w:color="auto"/>
            <w:right w:val="none" w:sz="0" w:space="0" w:color="auto"/>
          </w:divBdr>
        </w:div>
        <w:div w:id="1647202672">
          <w:marLeft w:val="0"/>
          <w:marRight w:val="0"/>
          <w:marTop w:val="0"/>
          <w:marBottom w:val="0"/>
          <w:divBdr>
            <w:top w:val="none" w:sz="0" w:space="0" w:color="auto"/>
            <w:left w:val="none" w:sz="0" w:space="0" w:color="auto"/>
            <w:bottom w:val="none" w:sz="0" w:space="0" w:color="auto"/>
            <w:right w:val="none" w:sz="0" w:space="0" w:color="auto"/>
          </w:divBdr>
        </w:div>
        <w:div w:id="1206795403">
          <w:marLeft w:val="0"/>
          <w:marRight w:val="0"/>
          <w:marTop w:val="0"/>
          <w:marBottom w:val="0"/>
          <w:divBdr>
            <w:top w:val="none" w:sz="0" w:space="0" w:color="auto"/>
            <w:left w:val="none" w:sz="0" w:space="0" w:color="auto"/>
            <w:bottom w:val="none" w:sz="0" w:space="0" w:color="auto"/>
            <w:right w:val="none" w:sz="0" w:space="0" w:color="auto"/>
          </w:divBdr>
        </w:div>
        <w:div w:id="1080256928">
          <w:marLeft w:val="0"/>
          <w:marRight w:val="0"/>
          <w:marTop w:val="0"/>
          <w:marBottom w:val="0"/>
          <w:divBdr>
            <w:top w:val="none" w:sz="0" w:space="0" w:color="auto"/>
            <w:left w:val="none" w:sz="0" w:space="0" w:color="auto"/>
            <w:bottom w:val="none" w:sz="0" w:space="0" w:color="auto"/>
            <w:right w:val="none" w:sz="0" w:space="0" w:color="auto"/>
          </w:divBdr>
        </w:div>
      </w:divsChild>
    </w:div>
    <w:div w:id="1490369392">
      <w:bodyDiv w:val="1"/>
      <w:marLeft w:val="0"/>
      <w:marRight w:val="0"/>
      <w:marTop w:val="0"/>
      <w:marBottom w:val="0"/>
      <w:divBdr>
        <w:top w:val="none" w:sz="0" w:space="0" w:color="auto"/>
        <w:left w:val="none" w:sz="0" w:space="0" w:color="auto"/>
        <w:bottom w:val="none" w:sz="0" w:space="0" w:color="auto"/>
        <w:right w:val="none" w:sz="0" w:space="0" w:color="auto"/>
      </w:divBdr>
      <w:divsChild>
        <w:div w:id="243419181">
          <w:marLeft w:val="0"/>
          <w:marRight w:val="0"/>
          <w:marTop w:val="0"/>
          <w:marBottom w:val="0"/>
          <w:divBdr>
            <w:top w:val="none" w:sz="0" w:space="0" w:color="auto"/>
            <w:left w:val="none" w:sz="0" w:space="0" w:color="auto"/>
            <w:bottom w:val="none" w:sz="0" w:space="0" w:color="auto"/>
            <w:right w:val="none" w:sz="0" w:space="0" w:color="auto"/>
          </w:divBdr>
        </w:div>
        <w:div w:id="288510821">
          <w:marLeft w:val="0"/>
          <w:marRight w:val="0"/>
          <w:marTop w:val="0"/>
          <w:marBottom w:val="0"/>
          <w:divBdr>
            <w:top w:val="none" w:sz="0" w:space="0" w:color="auto"/>
            <w:left w:val="none" w:sz="0" w:space="0" w:color="auto"/>
            <w:bottom w:val="none" w:sz="0" w:space="0" w:color="auto"/>
            <w:right w:val="none" w:sz="0" w:space="0" w:color="auto"/>
          </w:divBdr>
        </w:div>
        <w:div w:id="1831629171">
          <w:marLeft w:val="0"/>
          <w:marRight w:val="0"/>
          <w:marTop w:val="0"/>
          <w:marBottom w:val="0"/>
          <w:divBdr>
            <w:top w:val="none" w:sz="0" w:space="0" w:color="auto"/>
            <w:left w:val="none" w:sz="0" w:space="0" w:color="auto"/>
            <w:bottom w:val="none" w:sz="0" w:space="0" w:color="auto"/>
            <w:right w:val="none" w:sz="0" w:space="0" w:color="auto"/>
          </w:divBdr>
        </w:div>
        <w:div w:id="1743478239">
          <w:marLeft w:val="0"/>
          <w:marRight w:val="0"/>
          <w:marTop w:val="0"/>
          <w:marBottom w:val="0"/>
          <w:divBdr>
            <w:top w:val="none" w:sz="0" w:space="0" w:color="auto"/>
            <w:left w:val="none" w:sz="0" w:space="0" w:color="auto"/>
            <w:bottom w:val="none" w:sz="0" w:space="0" w:color="auto"/>
            <w:right w:val="none" w:sz="0" w:space="0" w:color="auto"/>
          </w:divBdr>
        </w:div>
        <w:div w:id="1671441555">
          <w:marLeft w:val="0"/>
          <w:marRight w:val="0"/>
          <w:marTop w:val="0"/>
          <w:marBottom w:val="0"/>
          <w:divBdr>
            <w:top w:val="none" w:sz="0" w:space="0" w:color="auto"/>
            <w:left w:val="none" w:sz="0" w:space="0" w:color="auto"/>
            <w:bottom w:val="none" w:sz="0" w:space="0" w:color="auto"/>
            <w:right w:val="none" w:sz="0" w:space="0" w:color="auto"/>
          </w:divBdr>
        </w:div>
        <w:div w:id="601571078">
          <w:marLeft w:val="0"/>
          <w:marRight w:val="0"/>
          <w:marTop w:val="0"/>
          <w:marBottom w:val="0"/>
          <w:divBdr>
            <w:top w:val="none" w:sz="0" w:space="0" w:color="auto"/>
            <w:left w:val="none" w:sz="0" w:space="0" w:color="auto"/>
            <w:bottom w:val="none" w:sz="0" w:space="0" w:color="auto"/>
            <w:right w:val="none" w:sz="0" w:space="0" w:color="auto"/>
          </w:divBdr>
        </w:div>
      </w:divsChild>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0274FE-E8F9-41FE-8244-C398A621B652}">
  <ds:schemaRefs>
    <ds:schemaRef ds:uri="http://schemas.microsoft.com/sharepoint/v3/contenttype/forms"/>
  </ds:schemaRefs>
</ds:datastoreItem>
</file>

<file path=customXml/itemProps2.xml><?xml version="1.0" encoding="utf-8"?>
<ds:datastoreItem xmlns:ds="http://schemas.openxmlformats.org/officeDocument/2006/customXml" ds:itemID="{91547782-B178-42FC-982C-6F34669523B8}">
  <ds:schemaRefs>
    <ds:schemaRef ds:uri="http://schemas.openxmlformats.org/officeDocument/2006/bibliography"/>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4.xml><?xml version="1.0" encoding="utf-8"?>
<ds:datastoreItem xmlns:ds="http://schemas.openxmlformats.org/officeDocument/2006/customXml" ds:itemID="{98A3D923-E142-44F8-99E6-DE917D3B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631</Words>
  <Characters>3599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4</cp:revision>
  <cp:lastPrinted>2021-10-13T13:46:00Z</cp:lastPrinted>
  <dcterms:created xsi:type="dcterms:W3CDTF">2024-12-05T12:49:00Z</dcterms:created>
  <dcterms:modified xsi:type="dcterms:W3CDTF">2024-12-06T08:12:00Z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