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1BCD1576"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244002">
        <w:rPr>
          <w:rFonts w:ascii="Times New Roman" w:hAnsi="Times New Roman" w:cs="Times New Roman"/>
          <w:sz w:val="28"/>
          <w:szCs w:val="24"/>
          <w:lang w:val="en-US"/>
        </w:rPr>
        <w:t>4</w:t>
      </w:r>
      <w:r w:rsidRPr="000B0938">
        <w:rPr>
          <w:rFonts w:ascii="Times New Roman" w:hAnsi="Times New Roman" w:cs="Times New Roman"/>
          <w:sz w:val="28"/>
          <w:szCs w:val="24"/>
          <w:lang w:val="en-US"/>
        </w:rPr>
        <w:t>-</w:t>
      </w:r>
      <w:r w:rsidR="001D54BD">
        <w:rPr>
          <w:rFonts w:ascii="Times New Roman" w:hAnsi="Times New Roman" w:cs="Times New Roman"/>
          <w:sz w:val="28"/>
          <w:szCs w:val="24"/>
          <w:lang w:val="en-US"/>
        </w:rPr>
        <w:t>1</w:t>
      </w:r>
      <w:r w:rsidR="00703F81">
        <w:rPr>
          <w:rFonts w:ascii="Times New Roman" w:hAnsi="Times New Roman" w:cs="Times New Roman"/>
          <w:sz w:val="28"/>
          <w:szCs w:val="24"/>
          <w:lang w:val="en-US"/>
        </w:rPr>
        <w:t>2</w:t>
      </w:r>
      <w:r w:rsidR="002F6B5E">
        <w:rPr>
          <w:rFonts w:ascii="Times New Roman" w:hAnsi="Times New Roman" w:cs="Times New Roman"/>
          <w:sz w:val="28"/>
          <w:szCs w:val="24"/>
          <w:lang w:val="en-US"/>
        </w:rPr>
        <w:t>-</w:t>
      </w:r>
      <w:r w:rsidR="00703F81">
        <w:rPr>
          <w:rFonts w:ascii="Times New Roman" w:hAnsi="Times New Roman" w:cs="Times New Roman"/>
          <w:sz w:val="28"/>
          <w:szCs w:val="24"/>
          <w:lang w:val="en-US"/>
        </w:rPr>
        <w:t>19</w:t>
      </w:r>
    </w:p>
    <w:p w14:paraId="386DF586" w14:textId="77777777" w:rsidR="002F6B5E" w:rsidRDefault="002F6B5E" w:rsidP="001D54BD">
      <w:pPr>
        <w:spacing w:after="0"/>
        <w:ind w:hanging="850"/>
        <w:jc w:val="both"/>
        <w:rPr>
          <w:rFonts w:ascii="Times New Roman" w:hAnsi="Times New Roman" w:cs="Times New Roman"/>
          <w:sz w:val="28"/>
          <w:szCs w:val="24"/>
          <w:lang w:val="en-US"/>
        </w:rPr>
      </w:pPr>
    </w:p>
    <w:p w14:paraId="4788003A" w14:textId="77777777" w:rsidR="00703F81" w:rsidRPr="00703F81" w:rsidRDefault="00703F81" w:rsidP="00703F81">
      <w:pPr>
        <w:spacing w:after="160" w:line="256" w:lineRule="auto"/>
        <w:jc w:val="center"/>
        <w:rPr>
          <w:rFonts w:ascii="Calibri" w:eastAsia="Calibri" w:hAnsi="Calibri" w:cs="Times New Roman"/>
          <w:b/>
          <w:bCs/>
          <w:kern w:val="2"/>
          <w14:ligatures w14:val="standardContextual"/>
        </w:rPr>
      </w:pPr>
      <w:r w:rsidRPr="00703F81">
        <w:rPr>
          <w:rFonts w:ascii="Calibri" w:eastAsia="Calibri" w:hAnsi="Calibri" w:cs="Times New Roman"/>
          <w:b/>
          <w:bCs/>
          <w:kern w:val="2"/>
          <w14:ligatures w14:val="standardContextual"/>
        </w:rPr>
        <w:t>Patvirtintas 2025 metų biudžetas: padidės dirbančiųjų pajamos, senjorai sulauks didesnių pensijų, ūgtels ir kitos išmokos</w:t>
      </w:r>
    </w:p>
    <w:p w14:paraId="477D7D59" w14:textId="77777777" w:rsidR="00703F81" w:rsidRPr="00703F81" w:rsidRDefault="00703F81" w:rsidP="00703F81">
      <w:pPr>
        <w:spacing w:after="160" w:line="256" w:lineRule="auto"/>
        <w:rPr>
          <w:rFonts w:ascii="Calibri" w:eastAsia="Calibri" w:hAnsi="Calibri" w:cs="Times New Roman"/>
          <w:kern w:val="2"/>
          <w14:ligatures w14:val="standardContextual"/>
        </w:rPr>
      </w:pPr>
    </w:p>
    <w:p w14:paraId="343E95BA" w14:textId="77777777" w:rsidR="00703F81" w:rsidRPr="00703F81" w:rsidRDefault="00703F81" w:rsidP="00703F81">
      <w:pPr>
        <w:spacing w:after="160" w:line="256" w:lineRule="auto"/>
        <w:jc w:val="both"/>
        <w:rPr>
          <w:rFonts w:ascii="Calibri" w:eastAsia="Calibri" w:hAnsi="Calibri" w:cs="Times New Roman"/>
          <w:b/>
          <w:bCs/>
          <w:kern w:val="2"/>
          <w14:ligatures w14:val="standardContextual"/>
        </w:rPr>
      </w:pPr>
      <w:r w:rsidRPr="00703F81">
        <w:rPr>
          <w:rFonts w:ascii="Calibri" w:eastAsia="Calibri" w:hAnsi="Calibri" w:cs="Times New Roman"/>
          <w:b/>
          <w:bCs/>
          <w:kern w:val="2"/>
          <w14:ligatures w14:val="standardContextual"/>
        </w:rPr>
        <w:t>Valstybės, savivaldybių bei „Sodros“ biudžetai jau patvirtinti, tad aišku, kaip gyvensime 2025 metais. Socialinės apsaugos ir darbo srityje svarbu žinoti, kad kitąmet augs senatvės, negalios ir netekto darbingumo, našlių ir našlaičių pensijos, tikslinės kompensacijos žmonėms su negalia, vienišo asmens išmoka, didės ir minimali alga, tačiau mokesčiai ir įmokos nesikeis, išskyrus tuos, kurie susieti su minimalia mėnesine alga.</w:t>
      </w:r>
    </w:p>
    <w:p w14:paraId="6002C49B" w14:textId="77777777" w:rsidR="00703F81" w:rsidRPr="00703F81" w:rsidRDefault="00703F81" w:rsidP="00703F81">
      <w:pPr>
        <w:spacing w:after="160" w:line="256" w:lineRule="auto"/>
        <w:rPr>
          <w:rFonts w:ascii="Calibri" w:eastAsia="Calibri" w:hAnsi="Calibri" w:cs="Times New Roman"/>
          <w:kern w:val="2"/>
          <w14:ligatures w14:val="standardContextual"/>
        </w:rPr>
      </w:pPr>
      <w:r w:rsidRPr="00703F81">
        <w:rPr>
          <w:rFonts w:ascii="Calibri" w:eastAsia="Calibri" w:hAnsi="Calibri" w:cs="Times New Roman"/>
          <w:b/>
          <w:bCs/>
          <w:kern w:val="2"/>
          <w14:ligatures w14:val="standardContextual"/>
        </w:rPr>
        <w:t>Ūgtels dirbančiųjų pajamos</w:t>
      </w:r>
    </w:p>
    <w:p w14:paraId="653D4573"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b/>
          <w:bCs/>
          <w:kern w:val="2"/>
          <w14:ligatures w14:val="standardContextual"/>
        </w:rPr>
        <w:t>MINIMALI MĖNESINĖ ALGA.</w:t>
      </w:r>
      <w:r w:rsidRPr="00703F81">
        <w:rPr>
          <w:rFonts w:ascii="Calibri" w:eastAsia="Calibri" w:hAnsi="Calibri" w:cs="Times New Roman"/>
          <w:kern w:val="2"/>
          <w14:ligatures w14:val="standardContextual"/>
        </w:rPr>
        <w:t xml:space="preserve"> Nuo 2025 m. pradžios minimali mėnesinė alga (MMA) didėja iki 1038 eurų, t. y. 114 eurų arba 12 proc. </w:t>
      </w:r>
    </w:p>
    <w:p w14:paraId="7A9E3021"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 xml:space="preserve">Šiuo metu MMA yra 924 eurai ir sudaro 43 proc. vidutinio bruto atlyginimo (atskaičius mokesčius ji siekia 708 eurus ir sudaro apie 53 proc. vidutinio </w:t>
      </w:r>
      <w:proofErr w:type="spellStart"/>
      <w:r w:rsidRPr="00703F81">
        <w:rPr>
          <w:rFonts w:ascii="Calibri" w:eastAsia="Calibri" w:hAnsi="Calibri" w:cs="Times New Roman"/>
          <w:kern w:val="2"/>
          <w14:ligatures w14:val="standardContextual"/>
        </w:rPr>
        <w:t>neto</w:t>
      </w:r>
      <w:proofErr w:type="spellEnd"/>
      <w:r w:rsidRPr="00703F81">
        <w:rPr>
          <w:rFonts w:ascii="Calibri" w:eastAsia="Calibri" w:hAnsi="Calibri" w:cs="Times New Roman"/>
          <w:kern w:val="2"/>
          <w14:ligatures w14:val="standardContextual"/>
        </w:rPr>
        <w:t xml:space="preserve"> atlyginimo). MMA nuo 2021 metų (642 eurai) jau kilo 44 proc. Tai vienas sparčiausių MMA augimų tarp EBPO valstybių. </w:t>
      </w:r>
    </w:p>
    <w:p w14:paraId="21A95CA6"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Minimalusis valandinis atlygis nuo 2025 m. pradžios didinamas iki 6,35 euro vietoje dabar nustatyto 5,65 euro. Minimalus valandinis atlygis didėja 0,70 eurų, arba taip pat apie 12 proc.</w:t>
      </w:r>
    </w:p>
    <w:p w14:paraId="79540D1D"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Ministerijos preliminariais skaičiavimais, nustačius 1038 eurų MMA ir taikant tą patį neapmokestinamąjį pajamų dydį, kuris taikomas ir šiais metais, MMA uždirbančiųjų pajamos atskaičiavus mokesčius kitąmet paaugs 69 eurais ir sieks 777 eurus. Tai yra daugiau, nei preliminariai prognozuojama 2025 metų santykinė skurdo rizikos riba – 732 eurai.</w:t>
      </w:r>
    </w:p>
    <w:p w14:paraId="2888164F"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MMA vidutiniškai gauna apie 25 tūkst. dirbančiųjų nekvalifikuotą darbą.</w:t>
      </w:r>
    </w:p>
    <w:p w14:paraId="07CCA972"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b/>
          <w:bCs/>
          <w:kern w:val="2"/>
          <w14:ligatures w14:val="standardContextual"/>
        </w:rPr>
        <w:t>Didės pensininkų ir žmonių su negalia pajamos</w:t>
      </w:r>
    </w:p>
    <w:p w14:paraId="518D3E99"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2024 m. rugpjūčio mėnesio duomenimis, šiuo metu Lietuvoje yra apie 623 tūkst. senatvės pensijos gavėjų ir apie 7,8 tūkst. išankstinės senatvės pensijos gavėjų.</w:t>
      </w:r>
    </w:p>
    <w:p w14:paraId="32A758A9"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 xml:space="preserve">Didesnės senatvės pensijos. 2025 metais vidutinė senatvės pensija ūgtels maždaug 73 eurais ir pasieks 673 eurus. Vidutinė senatvės pensija tiems, kurie turi būtinąjį stažą, – 81 euru ir sieks 721 eurą. </w:t>
      </w:r>
    </w:p>
    <w:p w14:paraId="59012682"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Prognozuojame, kad vidutinė senatvės pensija sudarys 46 proc. vidutinio darbo užmokesčio „į rankas“, o vidutinė senatvės pensija turintiems būtinąjį stažą – 49,4 proc. vidutinio darbo užmokesčio „į rankas“ ir pamažu artės link tikslo, kad vidutinė pensija sudarytų pusę vidutinės algos gaunamos į rankas. </w:t>
      </w:r>
    </w:p>
    <w:p w14:paraId="1C2F1E46"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2024 metais vidutinė senatvės pensija padidėjo nuo 539 eurų iki 600 eurų, t. y. 61 euru, o vidutinė senatvės pensija su būtinuoju stažu – nuo 574 iki 640 eurų, t. y. 66 eurais. </w:t>
      </w:r>
    </w:p>
    <w:p w14:paraId="56A91D20"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b/>
          <w:bCs/>
          <w:kern w:val="2"/>
          <w14:ligatures w14:val="standardContextual"/>
        </w:rPr>
        <w:t>VIENIŠO ASMENS IŠMOKA.</w:t>
      </w:r>
      <w:r w:rsidRPr="00703F81">
        <w:rPr>
          <w:rFonts w:ascii="Calibri" w:eastAsia="Calibri" w:hAnsi="Calibri" w:cs="Times New Roman"/>
          <w:kern w:val="2"/>
          <w14:ligatures w14:val="standardContextual"/>
        </w:rPr>
        <w:t xml:space="preserve"> Vienišo asmens išmoka ir socialinio draudimo našlių pensijos bazinis dydis kitais metais pasieks 42,29 euro (šiemet – 38,23 euro).</w:t>
      </w:r>
    </w:p>
    <w:p w14:paraId="30CF2938" w14:textId="77777777" w:rsidR="00703F81" w:rsidRPr="00703F81" w:rsidRDefault="00703F81" w:rsidP="00703F81">
      <w:pPr>
        <w:spacing w:after="160" w:line="256" w:lineRule="auto"/>
        <w:jc w:val="both"/>
        <w:rPr>
          <w:rFonts w:ascii="Calibri" w:eastAsia="Calibri" w:hAnsi="Calibri" w:cs="Times New Roman"/>
          <w:b/>
          <w:bCs/>
          <w:kern w:val="2"/>
          <w14:ligatures w14:val="standardContextual"/>
        </w:rPr>
      </w:pPr>
      <w:r w:rsidRPr="00703F81">
        <w:rPr>
          <w:rFonts w:ascii="Calibri" w:eastAsia="Calibri" w:hAnsi="Calibri" w:cs="Times New Roman"/>
          <w:b/>
          <w:bCs/>
          <w:kern w:val="2"/>
          <w14:ligatures w14:val="standardContextual"/>
        </w:rPr>
        <w:t>VALSTYBINĖS PENSIJOS</w:t>
      </w:r>
    </w:p>
    <w:p w14:paraId="166D25F5"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t>Nuo 2025 m. sausio valstybinės pensijos dėl indeksavimo didės 1,75 proc., valstybinių pensijų bazė kils nuo  72,35 euro iki 73,62 euro.</w:t>
      </w:r>
    </w:p>
    <w:p w14:paraId="7455EEF5" w14:textId="77777777" w:rsidR="00703F81" w:rsidRPr="00703F81" w:rsidRDefault="00703F81" w:rsidP="00703F81">
      <w:pPr>
        <w:spacing w:after="160" w:line="256" w:lineRule="auto"/>
        <w:jc w:val="both"/>
        <w:rPr>
          <w:rFonts w:ascii="Calibri" w:eastAsia="Calibri" w:hAnsi="Calibri" w:cs="Times New Roman"/>
          <w:b/>
          <w:bCs/>
          <w:kern w:val="2"/>
          <w14:ligatures w14:val="standardContextual"/>
        </w:rPr>
      </w:pPr>
      <w:r w:rsidRPr="00703F81">
        <w:rPr>
          <w:rFonts w:ascii="Calibri" w:eastAsia="Calibri" w:hAnsi="Calibri" w:cs="Times New Roman"/>
          <w:b/>
          <w:bCs/>
          <w:kern w:val="2"/>
          <w14:ligatures w14:val="standardContextual"/>
        </w:rPr>
        <w:t>Didesnės socialinės išmokos</w:t>
      </w:r>
    </w:p>
    <w:p w14:paraId="1FBD2DBC"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kern w:val="2"/>
          <w14:ligatures w14:val="standardContextual"/>
        </w:rPr>
        <w:lastRenderedPageBreak/>
        <w:t>Nuo 2025 m. pradžios didės baziniai socialinių išmokų dydžiai. Bazinė socialinė išmoka sieks 70 eurų vietoje 55 eurų, šalpos pensijų bazė – 248 eurus vietoje 197 eurų, tikslinių kompensacijų bazė – 208 eurus vietoj 165 eurų, valstybės remiamų pajamų dydis – 221 euras vietoje 176 eurų.</w:t>
      </w:r>
    </w:p>
    <w:p w14:paraId="37903B2C" w14:textId="77777777" w:rsidR="00703F81" w:rsidRPr="00703F81" w:rsidRDefault="00703F81" w:rsidP="00703F81">
      <w:pPr>
        <w:spacing w:after="160" w:line="252" w:lineRule="auto"/>
        <w:jc w:val="both"/>
        <w:rPr>
          <w:rFonts w:ascii="Calibri" w:eastAsia="Calibri" w:hAnsi="Calibri" w:cs="Calibri"/>
          <w14:ligatures w14:val="standardContextual"/>
        </w:rPr>
      </w:pPr>
      <w:r w:rsidRPr="00703F81">
        <w:rPr>
          <w:rFonts w:ascii="Calibri" w:eastAsia="Calibri" w:hAnsi="Calibri" w:cs="Calibri"/>
          <w:b/>
          <w:bCs/>
          <w14:ligatures w14:val="standardContextual"/>
        </w:rPr>
        <w:t>ŠALPOS PENSIJŲ BAZĖS DYDIS.</w:t>
      </w:r>
      <w:r w:rsidRPr="00703F81">
        <w:rPr>
          <w:rFonts w:ascii="Calibri" w:eastAsia="Calibri" w:hAnsi="Calibri" w:cs="Calibri"/>
          <w14:ligatures w14:val="standardContextual"/>
        </w:rPr>
        <w:t> Nuo 2025 m. sausio 1 d. šalpos pensijų bazė didės iki 248 eurų. </w:t>
      </w:r>
    </w:p>
    <w:p w14:paraId="333AD177" w14:textId="77777777" w:rsidR="00703F81" w:rsidRPr="00703F81" w:rsidRDefault="00703F81" w:rsidP="00703F81">
      <w:pPr>
        <w:spacing w:after="160" w:line="252" w:lineRule="auto"/>
        <w:jc w:val="both"/>
        <w:rPr>
          <w:rFonts w:ascii="Calibri" w:eastAsia="Calibri" w:hAnsi="Calibri" w:cs="Calibri"/>
          <w14:ligatures w14:val="standardContextual"/>
        </w:rPr>
      </w:pPr>
      <w:r w:rsidRPr="00703F81">
        <w:rPr>
          <w:rFonts w:ascii="Calibri" w:eastAsia="Calibri" w:hAnsi="Calibri" w:cs="Calibri"/>
          <w14:ligatures w14:val="standardContextual"/>
        </w:rPr>
        <w:t xml:space="preserve">Padidinus šį dydį, šalpos išmokos, priklausomai nuo išmokos rūšies ir gavėjų kategorijos, padidės nuo 25,5 eurų (šalpos našlaičių pensija) iki 114,75 eurų (šalpos negalios pensija asmenims, netekusiems 100 procentų </w:t>
      </w:r>
      <w:proofErr w:type="spellStart"/>
      <w:r w:rsidRPr="00703F81">
        <w:rPr>
          <w:rFonts w:ascii="Calibri" w:eastAsia="Calibri" w:hAnsi="Calibri" w:cs="Calibri"/>
          <w14:ligatures w14:val="standardContextual"/>
        </w:rPr>
        <w:t>dalyvumo</w:t>
      </w:r>
      <w:proofErr w:type="spellEnd"/>
      <w:r w:rsidRPr="00703F81">
        <w:rPr>
          <w:rFonts w:ascii="Calibri" w:eastAsia="Calibri" w:hAnsi="Calibri" w:cs="Calibri"/>
          <w14:ligatures w14:val="standardContextual"/>
        </w:rPr>
        <w:t xml:space="preserve"> iki 24 m. amžiaus, taip pat šalpos negalios pensija vienam iš daugiavaikių tėvų, netekusiam 100 procentų </w:t>
      </w:r>
      <w:proofErr w:type="spellStart"/>
      <w:r w:rsidRPr="00703F81">
        <w:rPr>
          <w:rFonts w:ascii="Calibri" w:eastAsia="Calibri" w:hAnsi="Calibri" w:cs="Calibri"/>
          <w14:ligatures w14:val="standardContextual"/>
        </w:rPr>
        <w:t>dalyvumo</w:t>
      </w:r>
      <w:proofErr w:type="spellEnd"/>
      <w:r w:rsidRPr="00703F81">
        <w:rPr>
          <w:rFonts w:ascii="Calibri" w:eastAsia="Calibri" w:hAnsi="Calibri" w:cs="Calibri"/>
          <w14:ligatures w14:val="standardContextual"/>
        </w:rPr>
        <w:t xml:space="preserve">, bei šalpos negalios pensija 15 metų žmones su negalia slaugiusiems asmenims, netekusiems 100 procentų </w:t>
      </w:r>
      <w:proofErr w:type="spellStart"/>
      <w:r w:rsidRPr="00703F81">
        <w:rPr>
          <w:rFonts w:ascii="Calibri" w:eastAsia="Calibri" w:hAnsi="Calibri" w:cs="Calibri"/>
          <w14:ligatures w14:val="standardContextual"/>
        </w:rPr>
        <w:t>dalyvumo</w:t>
      </w:r>
      <w:proofErr w:type="spellEnd"/>
      <w:r w:rsidRPr="00703F81">
        <w:rPr>
          <w:rFonts w:ascii="Calibri" w:eastAsia="Calibri" w:hAnsi="Calibri" w:cs="Calibri"/>
          <w14:ligatures w14:val="standardContextual"/>
        </w:rPr>
        <w:t>). </w:t>
      </w:r>
    </w:p>
    <w:p w14:paraId="72828AD5" w14:textId="77777777" w:rsidR="00703F81" w:rsidRPr="00703F81" w:rsidRDefault="00703F81" w:rsidP="00703F81">
      <w:pPr>
        <w:spacing w:after="160" w:line="252" w:lineRule="auto"/>
        <w:jc w:val="both"/>
        <w:rPr>
          <w:rFonts w:ascii="Calibri" w:eastAsia="Calibri" w:hAnsi="Calibri" w:cs="Calibri"/>
          <w14:ligatures w14:val="standardContextual"/>
        </w:rPr>
      </w:pPr>
      <w:r w:rsidRPr="00703F81">
        <w:rPr>
          <w:rFonts w:ascii="Calibri" w:eastAsia="Calibri" w:hAnsi="Calibri" w:cs="Calibri"/>
          <w14:ligatures w14:val="standardContextual"/>
        </w:rPr>
        <w:t>Tai palies apie 6</w:t>
      </w:r>
      <w:r w:rsidRPr="00703F81">
        <w:rPr>
          <w:rFonts w:ascii="Calibri" w:eastAsia="Calibri" w:hAnsi="Calibri" w:cs="Calibri"/>
          <w:lang w:val="en-US"/>
          <w14:ligatures w14:val="standardContextual"/>
        </w:rPr>
        <w:t>4</w:t>
      </w:r>
      <w:r w:rsidRPr="00703F81">
        <w:rPr>
          <w:rFonts w:ascii="Calibri" w:eastAsia="Calibri" w:hAnsi="Calibri" w:cs="Calibri"/>
          <w14:ligatures w14:val="standardContextual"/>
        </w:rPr>
        <w:t xml:space="preserve"> tūkst. asmenų, gaunančių šalpos pensijas: našlaičius, vaikus su negalia, nuo vaikystės turinčius negalią suaugusius asmenis, kitus žmones su negalia ir senatvės pensijos amžiaus sulaukusius žmones, kurie nesukaupė minimalaus stažo socialinio draudimo pensijai gauti.</w:t>
      </w:r>
    </w:p>
    <w:p w14:paraId="15150DF5"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b/>
          <w:bCs/>
          <w:kern w:val="2"/>
          <w14:ligatures w14:val="standardContextual"/>
        </w:rPr>
        <w:t>TIKSLINIŲ KOMPENSACIJŲ BAZĖ.</w:t>
      </w:r>
      <w:r w:rsidRPr="00703F81">
        <w:rPr>
          <w:rFonts w:ascii="Calibri" w:eastAsia="Calibri" w:hAnsi="Calibri" w:cs="Times New Roman"/>
          <w:kern w:val="2"/>
          <w14:ligatures w14:val="standardContextual"/>
        </w:rPr>
        <w:t xml:space="preserve"> Nuo 2025 m. pradžios tikslinių kompensacijų bazė didėja iki 208 eurų. Padidinus tikslinių kompensacijų bazės dydį, didės išmokos žmonėms, kuriems nustatytas pirmo ar antro lygio individualios pagalbos teikimo išlaidų kompensacijos poreikis arba trečio ar ketvirto lygio individualios pagalbos teikimo išlaidų kompensacijos poreikis. Tokias kompensacijas šalyje gauna apie 107 tūkst. asmenų.</w:t>
      </w:r>
    </w:p>
    <w:p w14:paraId="63C53E27" w14:textId="77777777" w:rsidR="00703F81" w:rsidRPr="00703F81" w:rsidRDefault="00703F81" w:rsidP="00703F81">
      <w:pPr>
        <w:spacing w:after="160" w:line="256" w:lineRule="auto"/>
        <w:jc w:val="both"/>
        <w:rPr>
          <w:rFonts w:ascii="Calibri" w:eastAsia="Calibri" w:hAnsi="Calibri" w:cs="Times New Roman"/>
          <w:kern w:val="2"/>
          <w14:ligatures w14:val="standardContextual"/>
        </w:rPr>
      </w:pPr>
      <w:r w:rsidRPr="00703F81">
        <w:rPr>
          <w:rFonts w:ascii="Calibri" w:eastAsia="Calibri" w:hAnsi="Calibri" w:cs="Times New Roman"/>
          <w:b/>
          <w:bCs/>
          <w:kern w:val="2"/>
          <w14:ligatures w14:val="standardContextual"/>
        </w:rPr>
        <w:t>VALSTYBĖS REMIAMŲ PAJAMŲ (VRP) DYDIS. </w:t>
      </w:r>
      <w:r w:rsidRPr="00703F81">
        <w:rPr>
          <w:rFonts w:ascii="Calibri" w:eastAsia="Calibri" w:hAnsi="Calibri" w:cs="Times New Roman"/>
          <w:kern w:val="2"/>
          <w14:ligatures w14:val="standardContextual"/>
        </w:rPr>
        <w:t> Nuo kitų metų pradžios padidinus valstybės remiamų pajamų dydį 45 eurais, jis pasieks 221 eurą. VRP aktualus nustatant teisę į piniginę socialinę paramą nepasiturintiems gyventojams, teisę į socialinę paramą mokiniams, papildomą išmoką vaikui, paramą būstui įsigyti ar išsinuomoti bei kitą socialinę paramą. </w:t>
      </w:r>
    </w:p>
    <w:p w14:paraId="20EE4951" w14:textId="77777777" w:rsidR="00703F81" w:rsidRPr="00703F81" w:rsidRDefault="00703F81" w:rsidP="00703F81">
      <w:pPr>
        <w:spacing w:after="160" w:line="252" w:lineRule="auto"/>
        <w:jc w:val="both"/>
        <w:rPr>
          <w:rFonts w:ascii="Calibri" w:eastAsia="Calibri" w:hAnsi="Calibri" w:cs="Calibri"/>
          <w14:ligatures w14:val="standardContextual"/>
        </w:rPr>
      </w:pPr>
      <w:r w:rsidRPr="00703F81">
        <w:rPr>
          <w:rFonts w:ascii="Calibri" w:eastAsia="Calibri" w:hAnsi="Calibri" w:cs="Calibri"/>
          <w:b/>
          <w:bCs/>
          <w14:ligatures w14:val="standardContextual"/>
        </w:rPr>
        <w:t>BAZINĖ SOCIALINĖ IŠMOKA (BSI).</w:t>
      </w:r>
      <w:r w:rsidRPr="00703F81">
        <w:rPr>
          <w:rFonts w:ascii="Calibri" w:eastAsia="Calibri" w:hAnsi="Calibri" w:cs="Calibri"/>
          <w14:ligatures w14:val="standardContextual"/>
        </w:rPr>
        <w:t xml:space="preserve"> Nuo 2025 m. bazinė socialinė išmoka sudarys 70 eurų. Padidinus šį dydį, atitinkamai padidėja nuo jo priklausančių išmokų dydžiai: visos išmokos pagal Išmokų vaikams įstatymą (pavyzdžiui, vaiko pinigai, vienkartinė išmoka gimus vaikui, vienkartinė išmoka nėščiai moteriai, globos (rūpybos) išmoka, globos (rūpybos) išmokos tikslinis priedas, vienkartinė išmoka įsikurti, išmoka besimokančio ar studijuojančio asmens vaiko priežiūrai) ir kitos socialinės išmokos. </w:t>
      </w:r>
    </w:p>
    <w:p w14:paraId="707F7886" w14:textId="77777777" w:rsidR="00703F81" w:rsidRPr="00703F81" w:rsidRDefault="00703F81" w:rsidP="00703F81">
      <w:pPr>
        <w:spacing w:after="160" w:line="252" w:lineRule="auto"/>
        <w:jc w:val="both"/>
        <w:rPr>
          <w:rFonts w:ascii="Calibri" w:eastAsia="Calibri" w:hAnsi="Calibri" w:cs="Calibri"/>
          <w14:ligatures w14:val="standardContextual"/>
        </w:rPr>
      </w:pPr>
      <w:r w:rsidRPr="00703F81">
        <w:rPr>
          <w:rFonts w:ascii="Calibri" w:eastAsia="Calibri" w:hAnsi="Calibri" w:cs="Calibri"/>
          <w14:ligatures w14:val="standardContextual"/>
        </w:rPr>
        <w:t>Pavyzdžiui, vienkartinė išmoka gimus vaikui 2025 m. didės nuo 605 eurų iki 770 eurų, vaiko pinigai – iki 122,5 eurų, o gausioms ir nepasiturinčioms šeimoms ar vaiką su negalia auginančioms šeimoms išmoka vaikui padidės iki 194,6 eurų, vienkartinė išmoka įsikurti buvusiems globotiniams – nuo 4125 eurų iki 5250 eurų, parama mokinio reikmenims įsigyti nepasiturinčioms šeimoms išauga nuo 110 eurų iki 140 eurų, laidojimo pašalpa didėja nuo 440 eurų iki 560 eurų.</w:t>
      </w:r>
    </w:p>
    <w:p w14:paraId="653F8D2F" w14:textId="77777777" w:rsidR="00703F81" w:rsidRPr="00703F81" w:rsidRDefault="00703F81" w:rsidP="00703F81">
      <w:pPr>
        <w:spacing w:after="160" w:line="252" w:lineRule="auto"/>
        <w:jc w:val="both"/>
        <w:rPr>
          <w:rFonts w:ascii="Calibri" w:eastAsia="Calibri" w:hAnsi="Calibri" w:cs="Calibri"/>
          <w14:ligatures w14:val="standardContextual"/>
        </w:rPr>
      </w:pPr>
    </w:p>
    <w:p w14:paraId="5218427A" w14:textId="77777777" w:rsidR="00703F81" w:rsidRPr="00703F81" w:rsidRDefault="00703F81" w:rsidP="00703F81">
      <w:pPr>
        <w:spacing w:after="160" w:line="256" w:lineRule="auto"/>
        <w:rPr>
          <w:rFonts w:ascii="Calibri" w:eastAsia="Calibri" w:hAnsi="Calibri" w:cs="Times New Roman"/>
          <w:kern w:val="2"/>
          <w14:ligatures w14:val="standardContextual"/>
        </w:rPr>
      </w:pPr>
    </w:p>
    <w:p w14:paraId="07BB2C93" w14:textId="77777777" w:rsidR="00703F81" w:rsidRPr="00703F81" w:rsidRDefault="00703F81" w:rsidP="00703F81">
      <w:pPr>
        <w:spacing w:after="160" w:line="256" w:lineRule="auto"/>
        <w:rPr>
          <w:rFonts w:ascii="Calibri" w:eastAsia="Calibri" w:hAnsi="Calibri" w:cs="Times New Roman"/>
          <w:kern w:val="2"/>
          <w14:ligatures w14:val="standardContextual"/>
        </w:rPr>
      </w:pPr>
    </w:p>
    <w:p w14:paraId="32A9A63F" w14:textId="77777777" w:rsidR="00703F81" w:rsidRPr="00703F81" w:rsidRDefault="00703F81" w:rsidP="00703F81">
      <w:pPr>
        <w:spacing w:after="160" w:line="256" w:lineRule="auto"/>
        <w:rPr>
          <w:rFonts w:ascii="Calibri" w:eastAsia="Calibri" w:hAnsi="Calibri" w:cs="Times New Roman"/>
          <w:kern w:val="2"/>
          <w14:ligatures w14:val="standardContextual"/>
        </w:rPr>
      </w:pPr>
    </w:p>
    <w:p w14:paraId="315B841F" w14:textId="77777777" w:rsidR="00703F81" w:rsidRPr="00703F81" w:rsidRDefault="00703F81" w:rsidP="00703F81">
      <w:pPr>
        <w:spacing w:after="160" w:line="256" w:lineRule="auto"/>
        <w:rPr>
          <w:rFonts w:ascii="Calibri" w:eastAsia="Calibri" w:hAnsi="Calibri" w:cs="Times New Roman"/>
          <w:kern w:val="2"/>
          <w14:ligatures w14:val="standardContextual"/>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ABAA1" w14:textId="77777777" w:rsidR="00D73E6C" w:rsidRDefault="00D73E6C" w:rsidP="00035D54">
      <w:pPr>
        <w:spacing w:after="0" w:line="240" w:lineRule="auto"/>
      </w:pPr>
      <w:r>
        <w:separator/>
      </w:r>
    </w:p>
  </w:endnote>
  <w:endnote w:type="continuationSeparator" w:id="0">
    <w:p w14:paraId="2A85E0D4" w14:textId="77777777" w:rsidR="00D73E6C" w:rsidRDefault="00D73E6C"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36FD7" w14:textId="77777777" w:rsidR="00D73E6C" w:rsidRDefault="00D73E6C" w:rsidP="00035D54">
      <w:pPr>
        <w:spacing w:after="0" w:line="240" w:lineRule="auto"/>
      </w:pPr>
      <w:r>
        <w:separator/>
      </w:r>
    </w:p>
  </w:footnote>
  <w:footnote w:type="continuationSeparator" w:id="0">
    <w:p w14:paraId="2D479B5D" w14:textId="77777777" w:rsidR="00D73E6C" w:rsidRDefault="00D73E6C"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266F6"/>
    <w:rsid w:val="001424B5"/>
    <w:rsid w:val="0015304C"/>
    <w:rsid w:val="001578D0"/>
    <w:rsid w:val="00170567"/>
    <w:rsid w:val="001D54BD"/>
    <w:rsid w:val="001F5817"/>
    <w:rsid w:val="0021561D"/>
    <w:rsid w:val="00234537"/>
    <w:rsid w:val="00241B02"/>
    <w:rsid w:val="00244002"/>
    <w:rsid w:val="002555C1"/>
    <w:rsid w:val="002832B9"/>
    <w:rsid w:val="002C112A"/>
    <w:rsid w:val="002C4BCA"/>
    <w:rsid w:val="002E0A3B"/>
    <w:rsid w:val="002F3522"/>
    <w:rsid w:val="002F6B5E"/>
    <w:rsid w:val="00345755"/>
    <w:rsid w:val="004E4B81"/>
    <w:rsid w:val="00507121"/>
    <w:rsid w:val="00515C3A"/>
    <w:rsid w:val="00540696"/>
    <w:rsid w:val="00632171"/>
    <w:rsid w:val="006423E6"/>
    <w:rsid w:val="0067043A"/>
    <w:rsid w:val="006C4470"/>
    <w:rsid w:val="006E27D9"/>
    <w:rsid w:val="00703F81"/>
    <w:rsid w:val="007725F2"/>
    <w:rsid w:val="007A3C23"/>
    <w:rsid w:val="007D37C1"/>
    <w:rsid w:val="00854A68"/>
    <w:rsid w:val="009453A2"/>
    <w:rsid w:val="009A34AC"/>
    <w:rsid w:val="009E657D"/>
    <w:rsid w:val="009F507B"/>
    <w:rsid w:val="00B15C0A"/>
    <w:rsid w:val="00B226D7"/>
    <w:rsid w:val="00B8360A"/>
    <w:rsid w:val="00BA6502"/>
    <w:rsid w:val="00CD76BE"/>
    <w:rsid w:val="00D43F20"/>
    <w:rsid w:val="00D73E6C"/>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601515">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5082</Characters>
  <Application>Microsoft Office Word</Application>
  <DocSecurity>0</DocSecurity>
  <Lines>635</Lines>
  <Paragraphs>437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2024-12-19T08:18:00Z</dcterms:created>
  <dcterms:modified xsi:type="dcterms:W3CDTF">2024-12-19T08:18:00Z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