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6C708" w14:textId="114F9F66" w:rsidR="00FF1C85" w:rsidRDefault="00000000">
      <w:pPr>
        <w:rPr>
          <w:rFonts w:ascii="Segoe UI" w:eastAsia="Segoe UI" w:hAnsi="Segoe UI" w:cs="Segoe UI"/>
        </w:rPr>
      </w:pPr>
      <w:r>
        <w:rPr>
          <w:rFonts w:ascii="Segoe UI" w:eastAsia="Segoe UI" w:hAnsi="Segoe UI" w:cs="Segoe UI"/>
          <w:lang w:val="de-DE"/>
        </w:rPr>
        <w:t>PRANE</w:t>
      </w:r>
      <w:r>
        <w:rPr>
          <w:rFonts w:ascii="Segoe UI" w:eastAsia="Segoe UI" w:hAnsi="Segoe UI" w:cs="Segoe UI"/>
        </w:rPr>
        <w:t>ŠIMAS ŽINIASKLAIDAI</w:t>
      </w:r>
      <w:r>
        <w:rPr>
          <w:rFonts w:ascii="Segoe UI" w:eastAsia="Segoe UI" w:hAnsi="Segoe UI" w:cs="Segoe UI"/>
        </w:rPr>
        <w:br/>
        <w:t xml:space="preserve">2024 m. </w:t>
      </w:r>
      <w:proofErr w:type="spellStart"/>
      <w:r w:rsidRPr="00F4455B">
        <w:rPr>
          <w:rFonts w:ascii="Segoe UI" w:eastAsia="Segoe UI" w:hAnsi="Segoe UI" w:cs="Segoe UI"/>
          <w:color w:val="auto"/>
        </w:rPr>
        <w:t>gruodž</w:t>
      </w:r>
      <w:proofErr w:type="spellEnd"/>
      <w:r w:rsidRPr="00F4455B">
        <w:rPr>
          <w:rFonts w:ascii="Segoe UI" w:eastAsia="Segoe UI" w:hAnsi="Segoe UI" w:cs="Segoe UI"/>
          <w:color w:val="auto"/>
          <w:lang w:val="it-IT"/>
        </w:rPr>
        <w:t>io</w:t>
      </w:r>
      <w:r w:rsidR="00F95E5F">
        <w:rPr>
          <w:rFonts w:ascii="Segoe UI" w:eastAsia="Segoe UI" w:hAnsi="Segoe UI" w:cs="Segoe UI"/>
          <w:color w:val="auto"/>
        </w:rPr>
        <w:t xml:space="preserve"> </w:t>
      </w:r>
      <w:r w:rsidR="00F95E5F">
        <w:rPr>
          <w:rFonts w:ascii="Segoe UI" w:eastAsia="Segoe UI" w:hAnsi="Segoe UI" w:cs="Segoe UI"/>
          <w:color w:val="auto"/>
          <w:lang w:val="en-US"/>
        </w:rPr>
        <w:t>27</w:t>
      </w:r>
      <w:r w:rsidR="00F4455B" w:rsidRPr="00F4455B">
        <w:rPr>
          <w:rFonts w:ascii="Segoe UI" w:eastAsia="Segoe UI" w:hAnsi="Segoe UI" w:cs="Segoe UI"/>
          <w:color w:val="auto"/>
        </w:rPr>
        <w:t xml:space="preserve"> </w:t>
      </w:r>
      <w:r>
        <w:rPr>
          <w:rFonts w:ascii="Segoe UI" w:eastAsia="Segoe UI" w:hAnsi="Segoe UI" w:cs="Segoe UI"/>
          <w:lang w:val="en-US"/>
        </w:rPr>
        <w:t>d.</w:t>
      </w:r>
    </w:p>
    <w:p w14:paraId="5E363697" w14:textId="77777777" w:rsidR="00FF1C85" w:rsidRPr="00F07C83" w:rsidRDefault="00000000">
      <w:pPr>
        <w:spacing w:line="256" w:lineRule="auto"/>
        <w:jc w:val="both"/>
        <w:rPr>
          <w:rFonts w:ascii="Segoe UI" w:eastAsia="Segoe UI" w:hAnsi="Segoe UI" w:cs="Segoe UI"/>
          <w:b/>
          <w:bCs/>
          <w:color w:val="A5A5A5"/>
          <w:lang w:val="en-US"/>
        </w:rPr>
      </w:pPr>
      <w:r>
        <w:rPr>
          <w:rFonts w:ascii="Segoe UI" w:eastAsia="Segoe UI" w:hAnsi="Segoe UI" w:cs="Segoe UI"/>
          <w:b/>
          <w:bCs/>
          <w:sz w:val="28"/>
          <w:szCs w:val="28"/>
        </w:rPr>
        <w:t>Finansinė disciplina ar skandinaviškas minimalizmas: kaip taupoma skirtingose pasaulio šalyse?</w:t>
      </w:r>
    </w:p>
    <w:p w14:paraId="60D91EB0" w14:textId="77777777" w:rsidR="00FF1C85" w:rsidRDefault="00000000">
      <w:pPr>
        <w:jc w:val="both"/>
        <w:rPr>
          <w:rFonts w:ascii="Segoe UI" w:eastAsia="Segoe UI" w:hAnsi="Segoe UI" w:cs="Segoe UI"/>
          <w:b/>
          <w:bCs/>
        </w:rPr>
      </w:pPr>
      <w:r>
        <w:rPr>
          <w:rFonts w:ascii="Segoe UI" w:eastAsia="Segoe UI" w:hAnsi="Segoe UI" w:cs="Segoe UI"/>
          <w:b/>
          <w:bCs/>
        </w:rPr>
        <w:t>Nors daugelis žmonių siekia finansinio saugumo ir stabilumo, skirtingos kultūros pasižymi unikaliais taupymo metodais, kurie skiriasi priklausomai nuo socialinio ir ekonominio konteksto. Plačiau apie tai, kaip žmonės taupo įvairiose pasaulio šalyse, pasakoja „</w:t>
      </w:r>
      <w:r>
        <w:rPr>
          <w:rFonts w:ascii="Segoe UI" w:eastAsia="Segoe UI" w:hAnsi="Segoe UI" w:cs="Segoe UI"/>
          <w:b/>
          <w:bCs/>
          <w:lang w:val="it-IT"/>
        </w:rPr>
        <w:t>Luminor</w:t>
      </w:r>
      <w:r>
        <w:rPr>
          <w:rFonts w:ascii="Segoe UI" w:eastAsia="Segoe UI" w:hAnsi="Segoe UI" w:cs="Segoe UI"/>
          <w:b/>
          <w:bCs/>
          <w:lang w:val="de-DE"/>
        </w:rPr>
        <w:t xml:space="preserve">“ </w:t>
      </w:r>
      <w:r>
        <w:rPr>
          <w:rFonts w:ascii="Segoe UI" w:eastAsia="Segoe UI" w:hAnsi="Segoe UI" w:cs="Segoe UI"/>
          <w:b/>
          <w:bCs/>
          <w:lang w:val="nl-NL"/>
        </w:rPr>
        <w:t>kasdien</w:t>
      </w:r>
      <w:r>
        <w:rPr>
          <w:rFonts w:ascii="Segoe UI" w:eastAsia="Segoe UI" w:hAnsi="Segoe UI" w:cs="Segoe UI"/>
          <w:b/>
          <w:bCs/>
        </w:rPr>
        <w:t xml:space="preserve">ės bankininkystės vadovė </w:t>
      </w:r>
      <w:r>
        <w:rPr>
          <w:rFonts w:ascii="Segoe UI" w:eastAsia="Segoe UI" w:hAnsi="Segoe UI" w:cs="Segoe UI"/>
          <w:b/>
          <w:bCs/>
          <w:lang w:val="de-DE"/>
        </w:rPr>
        <w:t>Au</w:t>
      </w:r>
      <w:proofErr w:type="spellStart"/>
      <w:r>
        <w:rPr>
          <w:rFonts w:ascii="Segoe UI" w:eastAsia="Segoe UI" w:hAnsi="Segoe UI" w:cs="Segoe UI"/>
          <w:b/>
          <w:bCs/>
        </w:rPr>
        <w:t>šrinė</w:t>
      </w:r>
      <w:proofErr w:type="spellEnd"/>
      <w:r>
        <w:rPr>
          <w:rFonts w:ascii="Segoe UI" w:eastAsia="Segoe UI" w:hAnsi="Segoe UI" w:cs="Segoe UI"/>
          <w:b/>
          <w:bCs/>
        </w:rPr>
        <w:t xml:space="preserve"> </w:t>
      </w:r>
      <w:r>
        <w:rPr>
          <w:rFonts w:ascii="Segoe UI" w:eastAsia="Segoe UI" w:hAnsi="Segoe UI" w:cs="Segoe UI"/>
          <w:b/>
          <w:bCs/>
          <w:lang w:val="es-ES_tradnl"/>
        </w:rPr>
        <w:t>Mincien</w:t>
      </w:r>
      <w:r>
        <w:rPr>
          <w:rFonts w:ascii="Segoe UI" w:eastAsia="Segoe UI" w:hAnsi="Segoe UI" w:cs="Segoe UI"/>
          <w:b/>
          <w:bCs/>
        </w:rPr>
        <w:t xml:space="preserve">ė. </w:t>
      </w:r>
    </w:p>
    <w:p w14:paraId="047B2BFE" w14:textId="77777777" w:rsidR="00FF1C85" w:rsidRDefault="00000000">
      <w:pPr>
        <w:jc w:val="both"/>
        <w:rPr>
          <w:rFonts w:ascii="Segoe UI" w:eastAsia="Segoe UI" w:hAnsi="Segoe UI" w:cs="Segoe UI"/>
          <w:b/>
          <w:bCs/>
        </w:rPr>
      </w:pPr>
      <w:r>
        <w:rPr>
          <w:rFonts w:ascii="Segoe UI" w:eastAsia="Segoe UI" w:hAnsi="Segoe UI" w:cs="Segoe UI"/>
          <w:b/>
          <w:bCs/>
        </w:rPr>
        <w:t>Japonija: finansinė disciplina</w:t>
      </w:r>
    </w:p>
    <w:p w14:paraId="045371E3" w14:textId="77777777" w:rsidR="00FF1C85" w:rsidRDefault="00000000">
      <w:pPr>
        <w:jc w:val="both"/>
        <w:rPr>
          <w:rFonts w:ascii="Segoe UI" w:eastAsia="Segoe UI" w:hAnsi="Segoe UI" w:cs="Segoe UI"/>
        </w:rPr>
      </w:pPr>
      <w:r>
        <w:rPr>
          <w:rFonts w:ascii="Segoe UI" w:eastAsia="Segoe UI" w:hAnsi="Segoe UI" w:cs="Segoe UI"/>
        </w:rPr>
        <w:t xml:space="preserve">Japonija yra plačiai žinoma dėl savo taupymo kultūros, kuri yra giliai įsišaknijusi jų gyvenimo būde. Šalis praeityje patyrė daug ekonominių iššūkių, dėl kurių taupymas tapo būtinu įpročiu siekiant užtikrinti finansinį saugumą, o šiandien </w:t>
      </w:r>
      <w:r>
        <w:rPr>
          <w:rFonts w:ascii="Segoe UI" w:eastAsia="Segoe UI" w:hAnsi="Segoe UI" w:cs="Segoe UI"/>
          <w:b/>
          <w:bCs/>
        </w:rPr>
        <w:t xml:space="preserve">– </w:t>
      </w:r>
      <w:r>
        <w:rPr>
          <w:rFonts w:ascii="Segoe UI" w:eastAsia="Segoe UI" w:hAnsi="Segoe UI" w:cs="Segoe UI"/>
        </w:rPr>
        <w:t>ir gerovę ateityje.</w:t>
      </w:r>
    </w:p>
    <w:p w14:paraId="1044D74D" w14:textId="77777777" w:rsidR="00FF1C85" w:rsidRDefault="00000000">
      <w:pPr>
        <w:jc w:val="both"/>
        <w:rPr>
          <w:rFonts w:ascii="Segoe UI" w:eastAsia="Segoe UI" w:hAnsi="Segoe UI" w:cs="Segoe UI"/>
        </w:rPr>
      </w:pPr>
      <w:r>
        <w:rPr>
          <w:rFonts w:ascii="Segoe UI" w:eastAsia="Segoe UI" w:hAnsi="Segoe UI" w:cs="Segoe UI"/>
        </w:rPr>
        <w:t>„Japonai iš prigimties yra kuklūs ir turintys stiprų saiko jausmą. Net ir uždirbantys daugiau, įprastai renkasi minimalistinį gyvenimo būdą, vengia perteklinio vartojimo ir stengiasi išlaikyti pajamų ir išlaidų pusiausvyrą. Vienas populiariausių taupymo būdų šalyje yra „</w:t>
      </w:r>
      <w:r>
        <w:rPr>
          <w:rFonts w:ascii="Segoe UI" w:eastAsia="Segoe UI" w:hAnsi="Segoe UI" w:cs="Segoe UI"/>
          <w:lang w:val="de-DE"/>
        </w:rPr>
        <w:t>kakeibo</w:t>
      </w:r>
      <w:r>
        <w:rPr>
          <w:rFonts w:ascii="Segoe UI" w:eastAsia="Segoe UI" w:hAnsi="Segoe UI" w:cs="Segoe UI"/>
          <w:rtl/>
          <w:lang w:val="ar-SA"/>
        </w:rPr>
        <w:t>“</w:t>
      </w:r>
      <w:r>
        <w:rPr>
          <w:rFonts w:ascii="Segoe UI" w:eastAsia="Segoe UI" w:hAnsi="Segoe UI" w:cs="Segoe UI"/>
        </w:rPr>
        <w:t>, kuris išvertus iš japonų kalbos reiškia „namų buhalterija</w:t>
      </w:r>
      <w:r>
        <w:rPr>
          <w:rFonts w:ascii="Segoe UI" w:eastAsia="Segoe UI" w:hAnsi="Segoe UI" w:cs="Segoe UI"/>
          <w:rtl/>
          <w:lang w:val="ar-SA"/>
        </w:rPr>
        <w:t>“</w:t>
      </w:r>
      <w:r>
        <w:rPr>
          <w:rFonts w:ascii="Segoe UI" w:eastAsia="Segoe UI" w:hAnsi="Segoe UI" w:cs="Segoe UI"/>
        </w:rPr>
        <w:t xml:space="preserve">. Tai yra tradicinis buhalterinės apskaitos metodas, kurio principas </w:t>
      </w:r>
      <w:r>
        <w:rPr>
          <w:rFonts w:ascii="Segoe UI" w:eastAsia="Segoe UI" w:hAnsi="Segoe UI" w:cs="Segoe UI"/>
          <w:b/>
          <w:bCs/>
        </w:rPr>
        <w:t xml:space="preserve">– </w:t>
      </w:r>
      <w:r>
        <w:rPr>
          <w:rFonts w:ascii="Segoe UI" w:eastAsia="Segoe UI" w:hAnsi="Segoe UI" w:cs="Segoe UI"/>
        </w:rPr>
        <w:t>atidžiai sekti ir popieriuje fiksuoti savo kassavaitines išlaidas. Kiekvienoje mėnesio pradžioje taip pat išsikeliamas finansinis tikslas, nuo kurio ir prasideda visas planavimas</w:t>
      </w:r>
      <w:r>
        <w:rPr>
          <w:rFonts w:ascii="Segoe UI" w:eastAsia="Segoe UI" w:hAnsi="Segoe UI" w:cs="Segoe UI"/>
          <w:rtl/>
          <w:lang w:val="ar-SA"/>
        </w:rPr>
        <w:t>“</w:t>
      </w:r>
      <w:r>
        <w:rPr>
          <w:rFonts w:ascii="Segoe UI" w:eastAsia="Segoe UI" w:hAnsi="Segoe UI" w:cs="Segoe UI"/>
        </w:rPr>
        <w:t xml:space="preserve">, – pasakoja A. </w:t>
      </w:r>
      <w:proofErr w:type="spellStart"/>
      <w:r>
        <w:rPr>
          <w:rFonts w:ascii="Segoe UI" w:eastAsia="Segoe UI" w:hAnsi="Segoe UI" w:cs="Segoe UI"/>
        </w:rPr>
        <w:t>Mincienė</w:t>
      </w:r>
      <w:proofErr w:type="spellEnd"/>
      <w:r>
        <w:rPr>
          <w:rFonts w:ascii="Segoe UI" w:eastAsia="Segoe UI" w:hAnsi="Segoe UI" w:cs="Segoe UI"/>
        </w:rPr>
        <w:t>.</w:t>
      </w:r>
    </w:p>
    <w:p w14:paraId="3C04638A" w14:textId="77777777" w:rsidR="00FF1C85" w:rsidRDefault="00000000">
      <w:pPr>
        <w:jc w:val="both"/>
        <w:rPr>
          <w:rFonts w:ascii="Segoe UI" w:eastAsia="Segoe UI" w:hAnsi="Segoe UI" w:cs="Segoe UI"/>
        </w:rPr>
      </w:pPr>
      <w:r>
        <w:rPr>
          <w:rFonts w:ascii="Segoe UI" w:eastAsia="Segoe UI" w:hAnsi="Segoe UI" w:cs="Segoe UI"/>
        </w:rPr>
        <w:t>Šis tradicinis metodas ne tik padeda sutaupyti pinigų, bet ir skatina sąmoningumą bei atsakingą požiūrį į pinigus, kuris leidžia japonams išlaikyti finansinę discipliną. Tiesa, verta paminėti, kad Japonijoje itin daug dėmesio skiriama taupymui senatvei, kadangi valstybinės pensijos yra nedidelės. Dėl šios priežasties japonai dažnai naudoja papildomas pensijų kaupimo programas, investuoja į nekilnojamąjį turtą.</w:t>
      </w:r>
    </w:p>
    <w:p w14:paraId="0F6B7250" w14:textId="77777777" w:rsidR="00FF1C85" w:rsidRDefault="00000000">
      <w:pPr>
        <w:jc w:val="both"/>
        <w:rPr>
          <w:rFonts w:ascii="Segoe UI" w:eastAsia="Segoe UI" w:hAnsi="Segoe UI" w:cs="Segoe UI"/>
          <w:b/>
          <w:bCs/>
        </w:rPr>
      </w:pPr>
      <w:r>
        <w:rPr>
          <w:rFonts w:ascii="Segoe UI" w:eastAsia="Segoe UI" w:hAnsi="Segoe UI" w:cs="Segoe UI"/>
          <w:b/>
          <w:bCs/>
        </w:rPr>
        <w:t>Skandinaviškas minimalizmas</w:t>
      </w:r>
    </w:p>
    <w:p w14:paraId="280D1DFD" w14:textId="77777777" w:rsidR="00FF1C85" w:rsidRDefault="00000000">
      <w:pPr>
        <w:pStyle w:val="Default"/>
        <w:spacing w:before="0"/>
        <w:jc w:val="both"/>
        <w:rPr>
          <w:rFonts w:ascii="Segoe UI" w:eastAsia="Segoe UI" w:hAnsi="Segoe UI" w:cs="Segoe UI"/>
          <w:sz w:val="22"/>
          <w:szCs w:val="22"/>
        </w:rPr>
      </w:pPr>
      <w:r>
        <w:rPr>
          <w:rFonts w:ascii="Segoe UI" w:eastAsia="Segoe UI" w:hAnsi="Segoe UI" w:cs="Segoe UI"/>
          <w:sz w:val="22"/>
          <w:szCs w:val="22"/>
        </w:rPr>
        <w:t>„</w:t>
      </w:r>
      <w:proofErr w:type="spellStart"/>
      <w:r>
        <w:rPr>
          <w:rFonts w:ascii="Segoe UI" w:eastAsia="Segoe UI" w:hAnsi="Segoe UI" w:cs="Segoe UI"/>
          <w:sz w:val="22"/>
          <w:szCs w:val="22"/>
        </w:rPr>
        <w:t>Hygge</w:t>
      </w:r>
      <w:proofErr w:type="spellEnd"/>
      <w:r>
        <w:rPr>
          <w:rFonts w:ascii="Segoe UI" w:eastAsia="Segoe UI" w:hAnsi="Segoe UI" w:cs="Segoe UI"/>
          <w:sz w:val="22"/>
          <w:szCs w:val="22"/>
          <w:lang w:val="de-DE"/>
        </w:rPr>
        <w:t xml:space="preserve">“ – </w:t>
      </w:r>
      <w:r>
        <w:rPr>
          <w:rFonts w:ascii="Segoe UI" w:eastAsia="Segoe UI" w:hAnsi="Segoe UI" w:cs="Segoe UI"/>
          <w:sz w:val="22"/>
          <w:szCs w:val="22"/>
          <w:lang w:val="it-IT"/>
        </w:rPr>
        <w:t>tai dan</w:t>
      </w:r>
      <w:r>
        <w:rPr>
          <w:rFonts w:ascii="Segoe UI" w:eastAsia="Segoe UI" w:hAnsi="Segoe UI" w:cs="Segoe UI"/>
          <w:sz w:val="22"/>
          <w:szCs w:val="22"/>
        </w:rPr>
        <w:t xml:space="preserve">ų ir norvegų gyvenimo filosofija, kuri akcentuoja komfortą, jaukumą ir gebėjimą atrasti laimę mažuose kasdieniuose dalykuose. Šis požiūris taip pat atsispindi ir skandinavų taupymo įpročiuose, </w:t>
      </w:r>
      <w:r>
        <w:rPr>
          <w:rFonts w:ascii="Segoe UI" w:eastAsia="Segoe UI" w:hAnsi="Segoe UI" w:cs="Segoe UI"/>
          <w:sz w:val="22"/>
          <w:szCs w:val="22"/>
          <w:lang w:val="de-DE"/>
        </w:rPr>
        <w:t>kurie da</w:t>
      </w:r>
      <w:r>
        <w:rPr>
          <w:rFonts w:ascii="Segoe UI" w:eastAsia="Segoe UI" w:hAnsi="Segoe UI" w:cs="Segoe UI"/>
          <w:sz w:val="22"/>
          <w:szCs w:val="22"/>
        </w:rPr>
        <w:t>ž</w:t>
      </w:r>
      <w:r>
        <w:rPr>
          <w:rFonts w:ascii="Segoe UI" w:eastAsia="Segoe UI" w:hAnsi="Segoe UI" w:cs="Segoe UI"/>
          <w:sz w:val="22"/>
          <w:szCs w:val="22"/>
          <w:lang w:val="it-IT"/>
        </w:rPr>
        <w:t>nai remiasi minimalizmu, s</w:t>
      </w:r>
      <w:proofErr w:type="spellStart"/>
      <w:r>
        <w:rPr>
          <w:rFonts w:ascii="Segoe UI" w:eastAsia="Segoe UI" w:hAnsi="Segoe UI" w:cs="Segoe UI"/>
          <w:sz w:val="22"/>
          <w:szCs w:val="22"/>
        </w:rPr>
        <w:t>ąmoningumu</w:t>
      </w:r>
      <w:proofErr w:type="spellEnd"/>
      <w:r>
        <w:rPr>
          <w:rFonts w:ascii="Segoe UI" w:eastAsia="Segoe UI" w:hAnsi="Segoe UI" w:cs="Segoe UI"/>
          <w:sz w:val="22"/>
          <w:szCs w:val="22"/>
        </w:rPr>
        <w:t xml:space="preserve"> ir ilgalaikiu planavimu.</w:t>
      </w:r>
    </w:p>
    <w:p w14:paraId="1A442BDC" w14:textId="77777777" w:rsidR="00FF1C85" w:rsidRDefault="00FF1C85">
      <w:pPr>
        <w:pStyle w:val="Default"/>
        <w:spacing w:before="0"/>
        <w:jc w:val="both"/>
        <w:rPr>
          <w:rFonts w:ascii="Segoe UI" w:eastAsia="Segoe UI" w:hAnsi="Segoe UI" w:cs="Segoe UI"/>
          <w:sz w:val="22"/>
          <w:szCs w:val="22"/>
        </w:rPr>
      </w:pPr>
    </w:p>
    <w:p w14:paraId="44534C32" w14:textId="77777777" w:rsidR="00FF1C85" w:rsidRDefault="00000000">
      <w:pPr>
        <w:pStyle w:val="Default"/>
        <w:spacing w:before="0"/>
        <w:jc w:val="both"/>
        <w:rPr>
          <w:rFonts w:ascii="Segoe UI" w:eastAsia="Segoe UI" w:hAnsi="Segoe UI" w:cs="Segoe UI"/>
          <w:sz w:val="22"/>
          <w:szCs w:val="22"/>
        </w:rPr>
      </w:pPr>
      <w:r>
        <w:rPr>
          <w:rFonts w:ascii="Segoe UI" w:eastAsia="Segoe UI" w:hAnsi="Segoe UI" w:cs="Segoe UI"/>
          <w:sz w:val="22"/>
          <w:szCs w:val="22"/>
        </w:rPr>
        <w:t xml:space="preserve">„Skandinavų </w:t>
      </w:r>
      <w:proofErr w:type="spellStart"/>
      <w:r>
        <w:rPr>
          <w:rFonts w:ascii="Segoe UI" w:eastAsia="Segoe UI" w:hAnsi="Segoe UI" w:cs="Segoe UI"/>
          <w:sz w:val="22"/>
          <w:szCs w:val="22"/>
        </w:rPr>
        <w:t>kultū</w:t>
      </w:r>
      <w:proofErr w:type="spellEnd"/>
      <w:r>
        <w:rPr>
          <w:rFonts w:ascii="Segoe UI" w:eastAsia="Segoe UI" w:hAnsi="Segoe UI" w:cs="Segoe UI"/>
          <w:sz w:val="22"/>
          <w:szCs w:val="22"/>
          <w:lang w:val="it-IT"/>
        </w:rPr>
        <w:t xml:space="preserve">roje yra giliai </w:t>
      </w:r>
      <w:r>
        <w:rPr>
          <w:rFonts w:ascii="Segoe UI" w:eastAsia="Segoe UI" w:hAnsi="Segoe UI" w:cs="Segoe UI"/>
          <w:sz w:val="22"/>
          <w:szCs w:val="22"/>
        </w:rPr>
        <w:t xml:space="preserve">įsišaknijęs minimalizmas. </w:t>
      </w:r>
      <w:proofErr w:type="spellStart"/>
      <w:r>
        <w:rPr>
          <w:rFonts w:ascii="Segoe UI" w:eastAsia="Segoe UI" w:hAnsi="Segoe UI" w:cs="Segoe UI"/>
          <w:sz w:val="22"/>
          <w:szCs w:val="22"/>
        </w:rPr>
        <w:t>Žmonė</w:t>
      </w:r>
      <w:proofErr w:type="spellEnd"/>
      <w:r>
        <w:rPr>
          <w:rFonts w:ascii="Segoe UI" w:eastAsia="Segoe UI" w:hAnsi="Segoe UI" w:cs="Segoe UI"/>
          <w:sz w:val="22"/>
          <w:szCs w:val="22"/>
          <w:lang w:val="pt-PT"/>
        </w:rPr>
        <w:t>s da</w:t>
      </w:r>
      <w:proofErr w:type="spellStart"/>
      <w:r>
        <w:rPr>
          <w:rFonts w:ascii="Segoe UI" w:eastAsia="Segoe UI" w:hAnsi="Segoe UI" w:cs="Segoe UI"/>
          <w:sz w:val="22"/>
          <w:szCs w:val="22"/>
        </w:rPr>
        <w:t>žnai</w:t>
      </w:r>
      <w:proofErr w:type="spellEnd"/>
      <w:r>
        <w:rPr>
          <w:rFonts w:ascii="Segoe UI" w:eastAsia="Segoe UI" w:hAnsi="Segoe UI" w:cs="Segoe UI"/>
          <w:sz w:val="22"/>
          <w:szCs w:val="22"/>
        </w:rPr>
        <w:t xml:space="preserve"> renkasi kokybę vietoje kiekybės, perka </w:t>
      </w:r>
      <w:proofErr w:type="spellStart"/>
      <w:r>
        <w:rPr>
          <w:rFonts w:ascii="Segoe UI" w:eastAsia="Segoe UI" w:hAnsi="Segoe UI" w:cs="Segoe UI"/>
          <w:sz w:val="22"/>
          <w:szCs w:val="22"/>
        </w:rPr>
        <w:t>maž</w:t>
      </w:r>
      <w:r>
        <w:rPr>
          <w:rFonts w:ascii="Segoe UI" w:eastAsia="Segoe UI" w:hAnsi="Segoe UI" w:cs="Segoe UI"/>
          <w:sz w:val="22"/>
          <w:szCs w:val="22"/>
          <w:lang w:val="de-DE"/>
        </w:rPr>
        <w:t>iau</w:t>
      </w:r>
      <w:proofErr w:type="spellEnd"/>
      <w:r>
        <w:rPr>
          <w:rFonts w:ascii="Segoe UI" w:eastAsia="Segoe UI" w:hAnsi="Segoe UI" w:cs="Segoe UI"/>
          <w:sz w:val="22"/>
          <w:szCs w:val="22"/>
          <w:lang w:val="de-DE"/>
        </w:rPr>
        <w:t xml:space="preserve">, </w:t>
      </w:r>
      <w:proofErr w:type="spellStart"/>
      <w:r>
        <w:rPr>
          <w:rFonts w:ascii="Segoe UI" w:eastAsia="Segoe UI" w:hAnsi="Segoe UI" w:cs="Segoe UI"/>
          <w:sz w:val="22"/>
          <w:szCs w:val="22"/>
          <w:lang w:val="de-DE"/>
        </w:rPr>
        <w:t>bet</w:t>
      </w:r>
      <w:proofErr w:type="spellEnd"/>
      <w:r>
        <w:rPr>
          <w:rFonts w:ascii="Segoe UI" w:eastAsia="Segoe UI" w:hAnsi="Segoe UI" w:cs="Segoe UI"/>
          <w:sz w:val="22"/>
          <w:szCs w:val="22"/>
          <w:lang w:val="de-DE"/>
        </w:rPr>
        <w:t xml:space="preserve"> </w:t>
      </w:r>
      <w:proofErr w:type="spellStart"/>
      <w:r>
        <w:rPr>
          <w:rFonts w:ascii="Segoe UI" w:eastAsia="Segoe UI" w:hAnsi="Segoe UI" w:cs="Segoe UI"/>
          <w:sz w:val="22"/>
          <w:szCs w:val="22"/>
          <w:lang w:val="de-DE"/>
        </w:rPr>
        <w:t>geresn</w:t>
      </w:r>
      <w:proofErr w:type="spellEnd"/>
      <w:r>
        <w:rPr>
          <w:rFonts w:ascii="Segoe UI" w:eastAsia="Segoe UI" w:hAnsi="Segoe UI" w:cs="Segoe UI"/>
          <w:sz w:val="22"/>
          <w:szCs w:val="22"/>
        </w:rPr>
        <w:t>ės kokybė</w:t>
      </w:r>
      <w:r>
        <w:rPr>
          <w:rFonts w:ascii="Segoe UI" w:eastAsia="Segoe UI" w:hAnsi="Segoe UI" w:cs="Segoe UI"/>
          <w:sz w:val="22"/>
          <w:szCs w:val="22"/>
          <w:lang w:val="it-IT"/>
        </w:rPr>
        <w:t>s daikt</w:t>
      </w:r>
      <w:proofErr w:type="spellStart"/>
      <w:r w:rsidR="00F4455B">
        <w:rPr>
          <w:rFonts w:ascii="Segoe UI" w:eastAsia="Segoe UI" w:hAnsi="Segoe UI" w:cs="Segoe UI"/>
          <w:sz w:val="22"/>
          <w:szCs w:val="22"/>
        </w:rPr>
        <w:t>us</w:t>
      </w:r>
      <w:proofErr w:type="spellEnd"/>
      <w:r>
        <w:rPr>
          <w:rFonts w:ascii="Segoe UI" w:eastAsia="Segoe UI" w:hAnsi="Segoe UI" w:cs="Segoe UI"/>
          <w:sz w:val="22"/>
          <w:szCs w:val="22"/>
        </w:rPr>
        <w:t>, kurie tarnauja ilgiau. Tai padeda sumažinti nereikalingas iš</w:t>
      </w:r>
      <w:r>
        <w:rPr>
          <w:rFonts w:ascii="Segoe UI" w:eastAsia="Segoe UI" w:hAnsi="Segoe UI" w:cs="Segoe UI"/>
          <w:sz w:val="22"/>
          <w:szCs w:val="22"/>
          <w:lang w:val="pt-PT"/>
        </w:rPr>
        <w:t xml:space="preserve">laidas ir </w:t>
      </w:r>
      <w:r>
        <w:rPr>
          <w:rFonts w:ascii="Segoe UI" w:eastAsia="Segoe UI" w:hAnsi="Segoe UI" w:cs="Segoe UI"/>
          <w:sz w:val="22"/>
          <w:szCs w:val="22"/>
        </w:rPr>
        <w:t>sutaupyti</w:t>
      </w:r>
      <w:r>
        <w:rPr>
          <w:rFonts w:ascii="Segoe UI" w:eastAsia="Segoe UI" w:hAnsi="Segoe UI" w:cs="Segoe UI"/>
          <w:sz w:val="22"/>
          <w:szCs w:val="22"/>
          <w:lang w:val="it-IT"/>
        </w:rPr>
        <w:t>. Be to, skandinavai stengiasi vartoti</w:t>
      </w:r>
      <w:r>
        <w:rPr>
          <w:rFonts w:ascii="Segoe UI" w:eastAsia="Segoe UI" w:hAnsi="Segoe UI" w:cs="Segoe UI"/>
          <w:sz w:val="22"/>
          <w:szCs w:val="22"/>
        </w:rPr>
        <w:t xml:space="preserve"> sąmoningai, t. y. pirkti tik tai, kas iš </w:t>
      </w:r>
      <w:r>
        <w:rPr>
          <w:rFonts w:ascii="Segoe UI" w:eastAsia="Segoe UI" w:hAnsi="Segoe UI" w:cs="Segoe UI"/>
          <w:sz w:val="22"/>
          <w:szCs w:val="22"/>
          <w:lang w:val="nl-NL"/>
        </w:rPr>
        <w:t>ties</w:t>
      </w:r>
      <w:r>
        <w:rPr>
          <w:rFonts w:ascii="Segoe UI" w:eastAsia="Segoe UI" w:hAnsi="Segoe UI" w:cs="Segoe UI"/>
          <w:sz w:val="22"/>
          <w:szCs w:val="22"/>
        </w:rPr>
        <w:t>ų reikalinga, ir vengti impulsyvių pirkinių</w:t>
      </w:r>
      <w:r>
        <w:rPr>
          <w:rFonts w:ascii="Segoe UI" w:eastAsia="Segoe UI" w:hAnsi="Segoe UI" w:cs="Segoe UI"/>
          <w:sz w:val="22"/>
          <w:szCs w:val="22"/>
          <w:rtl/>
          <w:lang w:val="ar-SA"/>
        </w:rPr>
        <w:t>“</w:t>
      </w:r>
      <w:r>
        <w:rPr>
          <w:rFonts w:ascii="Segoe UI" w:eastAsia="Segoe UI" w:hAnsi="Segoe UI" w:cs="Segoe UI"/>
          <w:sz w:val="22"/>
          <w:szCs w:val="22"/>
        </w:rPr>
        <w:t>, – sako „</w:t>
      </w:r>
      <w:r>
        <w:rPr>
          <w:rFonts w:ascii="Segoe UI" w:eastAsia="Segoe UI" w:hAnsi="Segoe UI" w:cs="Segoe UI"/>
          <w:sz w:val="22"/>
          <w:szCs w:val="22"/>
          <w:lang w:val="it-IT"/>
        </w:rPr>
        <w:t>Luminor</w:t>
      </w:r>
      <w:r>
        <w:rPr>
          <w:rFonts w:ascii="Segoe UI" w:eastAsia="Segoe UI" w:hAnsi="Segoe UI" w:cs="Segoe UI"/>
          <w:sz w:val="22"/>
          <w:szCs w:val="22"/>
          <w:lang w:val="de-DE"/>
        </w:rPr>
        <w:t xml:space="preserve">“ </w:t>
      </w:r>
      <w:r>
        <w:rPr>
          <w:rFonts w:ascii="Segoe UI" w:eastAsia="Segoe UI" w:hAnsi="Segoe UI" w:cs="Segoe UI"/>
          <w:sz w:val="22"/>
          <w:szCs w:val="22"/>
          <w:lang w:val="nl-NL"/>
        </w:rPr>
        <w:t>kasdien</w:t>
      </w:r>
      <w:r>
        <w:rPr>
          <w:rFonts w:ascii="Segoe UI" w:eastAsia="Segoe UI" w:hAnsi="Segoe UI" w:cs="Segoe UI"/>
          <w:sz w:val="22"/>
          <w:szCs w:val="22"/>
        </w:rPr>
        <w:t>ės bankininkystės vadovė.</w:t>
      </w:r>
    </w:p>
    <w:p w14:paraId="4A9EF99F" w14:textId="77777777" w:rsidR="00FF1C85" w:rsidRDefault="00FF1C85">
      <w:pPr>
        <w:pStyle w:val="Default"/>
        <w:spacing w:before="0"/>
        <w:jc w:val="both"/>
        <w:rPr>
          <w:rFonts w:ascii="Segoe UI" w:eastAsia="Segoe UI" w:hAnsi="Segoe UI" w:cs="Segoe UI"/>
          <w:sz w:val="22"/>
          <w:szCs w:val="22"/>
        </w:rPr>
      </w:pPr>
    </w:p>
    <w:p w14:paraId="4FDB3256" w14:textId="77777777" w:rsidR="00FF1C85" w:rsidRDefault="00000000">
      <w:pPr>
        <w:pStyle w:val="Default"/>
        <w:spacing w:before="0"/>
        <w:jc w:val="both"/>
        <w:rPr>
          <w:rFonts w:ascii="Segoe UI" w:eastAsia="Segoe UI" w:hAnsi="Segoe UI" w:cs="Segoe UI"/>
          <w:sz w:val="22"/>
          <w:szCs w:val="22"/>
        </w:rPr>
      </w:pPr>
      <w:r>
        <w:rPr>
          <w:rFonts w:ascii="Segoe UI" w:eastAsia="Segoe UI" w:hAnsi="Segoe UI" w:cs="Segoe UI"/>
          <w:sz w:val="22"/>
          <w:szCs w:val="22"/>
        </w:rPr>
        <w:t>Dėl atsakingo požiūrio į finansus daugelis skandinavų šeimų reguliariai planuoja savo biudžetą, stebi iš</w:t>
      </w:r>
      <w:r>
        <w:rPr>
          <w:rFonts w:ascii="Segoe UI" w:eastAsia="Segoe UI" w:hAnsi="Segoe UI" w:cs="Segoe UI"/>
          <w:sz w:val="22"/>
          <w:szCs w:val="22"/>
          <w:lang w:val="pt-PT"/>
        </w:rPr>
        <w:t>laidas ir taupo atei</w:t>
      </w:r>
      <w:proofErr w:type="spellStart"/>
      <w:r>
        <w:rPr>
          <w:rFonts w:ascii="Segoe UI" w:eastAsia="Segoe UI" w:hAnsi="Segoe UI" w:cs="Segoe UI"/>
          <w:sz w:val="22"/>
          <w:szCs w:val="22"/>
        </w:rPr>
        <w:t>čiai</w:t>
      </w:r>
      <w:proofErr w:type="spellEnd"/>
      <w:r>
        <w:rPr>
          <w:rFonts w:ascii="Segoe UI" w:eastAsia="Segoe UI" w:hAnsi="Segoe UI" w:cs="Segoe UI"/>
          <w:sz w:val="22"/>
          <w:szCs w:val="22"/>
        </w:rPr>
        <w:t xml:space="preserve">. Tai apima ne tik taupymo sąskaitas, bet ir investicijas į pensijų </w:t>
      </w:r>
      <w:r>
        <w:rPr>
          <w:rFonts w:ascii="Segoe UI" w:eastAsia="Segoe UI" w:hAnsi="Segoe UI" w:cs="Segoe UI"/>
          <w:sz w:val="22"/>
          <w:szCs w:val="22"/>
          <w:lang w:val="de-DE"/>
        </w:rPr>
        <w:t xml:space="preserve">fondus bei kitus ilgalaikius finansinius instrumentus. </w:t>
      </w:r>
      <w:r>
        <w:rPr>
          <w:rFonts w:ascii="Segoe UI" w:eastAsia="Segoe UI" w:hAnsi="Segoe UI" w:cs="Segoe UI"/>
          <w:sz w:val="22"/>
          <w:szCs w:val="22"/>
        </w:rPr>
        <w:t xml:space="preserve">Tai jiems </w:t>
      </w:r>
      <w:r>
        <w:rPr>
          <w:rFonts w:ascii="Segoe UI" w:eastAsia="Segoe UI" w:hAnsi="Segoe UI" w:cs="Segoe UI"/>
          <w:sz w:val="22"/>
          <w:szCs w:val="22"/>
          <w:lang w:val="nl-NL"/>
        </w:rPr>
        <w:t>leid</w:t>
      </w:r>
      <w:r>
        <w:rPr>
          <w:rFonts w:ascii="Segoe UI" w:eastAsia="Segoe UI" w:hAnsi="Segoe UI" w:cs="Segoe UI"/>
          <w:sz w:val="22"/>
          <w:szCs w:val="22"/>
        </w:rPr>
        <w:t>ž</w:t>
      </w:r>
      <w:r>
        <w:rPr>
          <w:rFonts w:ascii="Segoe UI" w:eastAsia="Segoe UI" w:hAnsi="Segoe UI" w:cs="Segoe UI"/>
          <w:sz w:val="22"/>
          <w:szCs w:val="22"/>
          <w:lang w:val="it-IT"/>
        </w:rPr>
        <w:t>ia u</w:t>
      </w:r>
      <w:proofErr w:type="spellStart"/>
      <w:r>
        <w:rPr>
          <w:rFonts w:ascii="Segoe UI" w:eastAsia="Segoe UI" w:hAnsi="Segoe UI" w:cs="Segoe UI"/>
          <w:sz w:val="22"/>
          <w:szCs w:val="22"/>
        </w:rPr>
        <w:t>žtikrinti</w:t>
      </w:r>
      <w:proofErr w:type="spellEnd"/>
      <w:r>
        <w:rPr>
          <w:rFonts w:ascii="Segoe UI" w:eastAsia="Segoe UI" w:hAnsi="Segoe UI" w:cs="Segoe UI"/>
          <w:sz w:val="22"/>
          <w:szCs w:val="22"/>
        </w:rPr>
        <w:t xml:space="preserve"> stabilumą ir saugumą ateityje.</w:t>
      </w:r>
    </w:p>
    <w:p w14:paraId="2726E476" w14:textId="77777777" w:rsidR="00FF1C85" w:rsidRDefault="00FF1C85">
      <w:pPr>
        <w:pStyle w:val="Default"/>
        <w:spacing w:before="0"/>
        <w:jc w:val="both"/>
        <w:rPr>
          <w:rFonts w:ascii="Segoe UI" w:eastAsia="Segoe UI" w:hAnsi="Segoe UI" w:cs="Segoe UI"/>
          <w:sz w:val="22"/>
          <w:szCs w:val="22"/>
        </w:rPr>
      </w:pPr>
    </w:p>
    <w:p w14:paraId="1A1746D4" w14:textId="77777777" w:rsidR="00FF1C85" w:rsidRDefault="00000000">
      <w:pPr>
        <w:pStyle w:val="Default"/>
        <w:spacing w:before="0"/>
        <w:jc w:val="both"/>
        <w:rPr>
          <w:rFonts w:ascii="Segoe UI" w:eastAsia="Segoe UI" w:hAnsi="Segoe UI" w:cs="Segoe UI"/>
          <w:b/>
          <w:bCs/>
          <w:sz w:val="22"/>
          <w:szCs w:val="22"/>
        </w:rPr>
      </w:pPr>
      <w:r>
        <w:rPr>
          <w:rFonts w:ascii="Segoe UI" w:eastAsia="Segoe UI" w:hAnsi="Segoe UI" w:cs="Segoe UI"/>
          <w:b/>
          <w:bCs/>
          <w:sz w:val="22"/>
          <w:szCs w:val="22"/>
        </w:rPr>
        <w:t>Lietuviai ir vokiečiai: linkę vengti finansinių rizikų</w:t>
      </w:r>
    </w:p>
    <w:p w14:paraId="0A050331" w14:textId="77777777" w:rsidR="00FF1C85" w:rsidRDefault="00FF1C85">
      <w:pPr>
        <w:pStyle w:val="Default"/>
        <w:spacing w:before="0"/>
        <w:jc w:val="both"/>
        <w:rPr>
          <w:rFonts w:ascii="Segoe UI" w:eastAsia="Segoe UI" w:hAnsi="Segoe UI" w:cs="Segoe UI"/>
          <w:b/>
          <w:bCs/>
          <w:sz w:val="22"/>
          <w:szCs w:val="22"/>
        </w:rPr>
      </w:pPr>
    </w:p>
    <w:p w14:paraId="7D582FE9" w14:textId="70ED349C" w:rsidR="00FF1C85" w:rsidRDefault="00000000">
      <w:pPr>
        <w:pStyle w:val="Default"/>
        <w:spacing w:before="0"/>
        <w:jc w:val="both"/>
        <w:rPr>
          <w:rFonts w:ascii="Segoe UI" w:eastAsia="Segoe UI" w:hAnsi="Segoe UI" w:cs="Segoe UI"/>
          <w:sz w:val="22"/>
          <w:szCs w:val="22"/>
        </w:rPr>
      </w:pPr>
      <w:r>
        <w:rPr>
          <w:rFonts w:ascii="Segoe UI" w:eastAsia="Segoe UI" w:hAnsi="Segoe UI" w:cs="Segoe UI"/>
          <w:sz w:val="22"/>
          <w:szCs w:val="22"/>
        </w:rPr>
        <w:lastRenderedPageBreak/>
        <w:t>Vokiečiai yra</w:t>
      </w:r>
      <w:r w:rsidR="000816F7">
        <w:rPr>
          <w:rFonts w:ascii="Segoe UI" w:eastAsia="Segoe UI" w:hAnsi="Segoe UI" w:cs="Segoe UI"/>
          <w:sz w:val="22"/>
          <w:szCs w:val="22"/>
        </w:rPr>
        <w:t xml:space="preserve"> </w:t>
      </w:r>
      <w:r>
        <w:rPr>
          <w:rFonts w:ascii="Segoe UI" w:eastAsia="Segoe UI" w:hAnsi="Segoe UI" w:cs="Segoe UI"/>
          <w:sz w:val="22"/>
          <w:szCs w:val="22"/>
        </w:rPr>
        <w:t>žinomi dėl savo disciplinos ir griežtų taupymo įpročių. Dauguma jų renkasi taupyti banko sąskaitose ir investuoti į saugius finansinius instrumentus, tokius kaip obligacijos. Kartu vokiečiai mėgsta planuoti savo finansus ilgalaikėje perspektyvoje, taip siekiant iš</w:t>
      </w:r>
      <w:r>
        <w:rPr>
          <w:rFonts w:ascii="Segoe UI" w:eastAsia="Segoe UI" w:hAnsi="Segoe UI" w:cs="Segoe UI"/>
          <w:sz w:val="22"/>
          <w:szCs w:val="22"/>
          <w:lang w:val="da-DK"/>
        </w:rPr>
        <w:t xml:space="preserve">vengti </w:t>
      </w:r>
      <w:r>
        <w:rPr>
          <w:rFonts w:ascii="Segoe UI" w:eastAsia="Segoe UI" w:hAnsi="Segoe UI" w:cs="Segoe UI"/>
          <w:sz w:val="22"/>
          <w:szCs w:val="22"/>
        </w:rPr>
        <w:t>galimų finansinių rizikų.</w:t>
      </w:r>
    </w:p>
    <w:p w14:paraId="3B32F7EE" w14:textId="77777777" w:rsidR="00FF1C85" w:rsidRDefault="00FF1C85">
      <w:pPr>
        <w:pStyle w:val="Default"/>
        <w:spacing w:before="0"/>
        <w:jc w:val="both"/>
        <w:rPr>
          <w:rFonts w:ascii="Segoe UI" w:eastAsia="Segoe UI" w:hAnsi="Segoe UI" w:cs="Segoe UI"/>
          <w:sz w:val="22"/>
          <w:szCs w:val="22"/>
        </w:rPr>
      </w:pPr>
    </w:p>
    <w:p w14:paraId="2D5E29B9" w14:textId="77777777" w:rsidR="00FF1C85" w:rsidRDefault="00000000">
      <w:pPr>
        <w:pStyle w:val="Default"/>
        <w:spacing w:before="0"/>
        <w:jc w:val="both"/>
        <w:rPr>
          <w:rFonts w:ascii="Segoe UI" w:eastAsia="Segoe UI" w:hAnsi="Segoe UI" w:cs="Segoe UI"/>
          <w:sz w:val="22"/>
          <w:szCs w:val="22"/>
        </w:rPr>
      </w:pPr>
      <w:r>
        <w:rPr>
          <w:rFonts w:ascii="Segoe UI" w:eastAsia="Segoe UI" w:hAnsi="Segoe UI" w:cs="Segoe UI"/>
          <w:sz w:val="22"/>
          <w:szCs w:val="22"/>
        </w:rPr>
        <w:t>„Toks kruopštus ir racionalus požiūris į finansus būdingas ir lietuviams, kurie yra linkę taupyti atsargiai ir konservatyviai. Daugelis žmonių renkasi taupymo sąskaitas bankuose, investuoja į nekilnojamąjį turtą. Tradiciškai lietuviai vertina saugumą ir stabilumą</w:t>
      </w:r>
      <w:r>
        <w:rPr>
          <w:rFonts w:ascii="Segoe UI" w:eastAsia="Segoe UI" w:hAnsi="Segoe UI" w:cs="Segoe UI"/>
          <w:sz w:val="22"/>
          <w:szCs w:val="22"/>
          <w:lang w:val="es-ES_tradnl"/>
        </w:rPr>
        <w:t>, tod</w:t>
      </w:r>
      <w:proofErr w:type="spellStart"/>
      <w:r>
        <w:rPr>
          <w:rFonts w:ascii="Segoe UI" w:eastAsia="Segoe UI" w:hAnsi="Segoe UI" w:cs="Segoe UI"/>
          <w:sz w:val="22"/>
          <w:szCs w:val="22"/>
        </w:rPr>
        <w:t>ėl</w:t>
      </w:r>
      <w:proofErr w:type="spellEnd"/>
      <w:r>
        <w:rPr>
          <w:rFonts w:ascii="Segoe UI" w:eastAsia="Segoe UI" w:hAnsi="Segoe UI" w:cs="Segoe UI"/>
          <w:sz w:val="22"/>
          <w:szCs w:val="22"/>
        </w:rPr>
        <w:t xml:space="preserve"> renkasi ilgalaikio taupymo strategijas, taip siekdami užtikrinti savo finansinį saugumą ateityje</w:t>
      </w:r>
      <w:r>
        <w:rPr>
          <w:rFonts w:ascii="Segoe UI" w:eastAsia="Segoe UI" w:hAnsi="Segoe UI" w:cs="Segoe UI"/>
          <w:sz w:val="22"/>
          <w:szCs w:val="22"/>
          <w:rtl/>
          <w:lang w:val="ar-SA"/>
        </w:rPr>
        <w:t>“</w:t>
      </w:r>
      <w:r>
        <w:rPr>
          <w:rFonts w:ascii="Segoe UI" w:eastAsia="Segoe UI" w:hAnsi="Segoe UI" w:cs="Segoe UI"/>
          <w:sz w:val="22"/>
          <w:szCs w:val="22"/>
        </w:rPr>
        <w:t xml:space="preserve">, – lietuvių taupymo įpročiais dalinasi A. </w:t>
      </w:r>
      <w:proofErr w:type="spellStart"/>
      <w:r>
        <w:rPr>
          <w:rFonts w:ascii="Segoe UI" w:eastAsia="Segoe UI" w:hAnsi="Segoe UI" w:cs="Segoe UI"/>
          <w:sz w:val="22"/>
          <w:szCs w:val="22"/>
        </w:rPr>
        <w:t>Mincienė</w:t>
      </w:r>
      <w:proofErr w:type="spellEnd"/>
      <w:r>
        <w:rPr>
          <w:rFonts w:ascii="Segoe UI" w:eastAsia="Segoe UI" w:hAnsi="Segoe UI" w:cs="Segoe UI"/>
          <w:sz w:val="22"/>
          <w:szCs w:val="22"/>
        </w:rPr>
        <w:t>.</w:t>
      </w:r>
    </w:p>
    <w:p w14:paraId="107363E5" w14:textId="77777777" w:rsidR="00FF1C85" w:rsidRDefault="00FF1C85">
      <w:pPr>
        <w:pStyle w:val="Default"/>
        <w:spacing w:before="0"/>
        <w:jc w:val="both"/>
        <w:rPr>
          <w:rFonts w:ascii="Segoe UI" w:eastAsia="Segoe UI" w:hAnsi="Segoe UI" w:cs="Segoe UI"/>
          <w:sz w:val="22"/>
          <w:szCs w:val="22"/>
        </w:rPr>
      </w:pPr>
    </w:p>
    <w:p w14:paraId="35CBF8D2" w14:textId="5CB14121" w:rsidR="00FF1C85" w:rsidRDefault="00000000">
      <w:pPr>
        <w:pStyle w:val="Default"/>
        <w:spacing w:before="0"/>
        <w:jc w:val="both"/>
        <w:rPr>
          <w:rFonts w:ascii="Segoe UI" w:eastAsia="Segoe UI" w:hAnsi="Segoe UI" w:cs="Segoe UI"/>
          <w:sz w:val="22"/>
          <w:szCs w:val="22"/>
        </w:rPr>
      </w:pPr>
      <w:r>
        <w:rPr>
          <w:rFonts w:ascii="Segoe UI" w:eastAsia="Segoe UI" w:hAnsi="Segoe UI" w:cs="Segoe UI"/>
          <w:sz w:val="22"/>
          <w:szCs w:val="22"/>
        </w:rPr>
        <w:t xml:space="preserve">Banko sąskaitose Lietuvos gyventojų laikoma pinigų </w:t>
      </w:r>
      <w:r>
        <w:rPr>
          <w:rFonts w:ascii="Segoe UI" w:eastAsia="Segoe UI" w:hAnsi="Segoe UI" w:cs="Segoe UI"/>
          <w:sz w:val="22"/>
          <w:szCs w:val="22"/>
          <w:lang w:val="pt-PT"/>
        </w:rPr>
        <w:t xml:space="preserve">suma </w:t>
      </w:r>
      <w:r>
        <w:rPr>
          <w:rFonts w:ascii="Segoe UI" w:eastAsia="Segoe UI" w:hAnsi="Segoe UI" w:cs="Segoe UI"/>
          <w:sz w:val="22"/>
          <w:szCs w:val="22"/>
        </w:rPr>
        <w:t xml:space="preserve">šių metų </w:t>
      </w:r>
      <w:proofErr w:type="spellStart"/>
      <w:r>
        <w:rPr>
          <w:rFonts w:ascii="Segoe UI" w:eastAsia="Segoe UI" w:hAnsi="Segoe UI" w:cs="Segoe UI"/>
          <w:sz w:val="22"/>
          <w:szCs w:val="22"/>
          <w:lang w:val="de-DE"/>
        </w:rPr>
        <w:t>gegu</w:t>
      </w:r>
      <w:r>
        <w:rPr>
          <w:rFonts w:ascii="Segoe UI" w:eastAsia="Segoe UI" w:hAnsi="Segoe UI" w:cs="Segoe UI"/>
          <w:sz w:val="22"/>
          <w:szCs w:val="22"/>
        </w:rPr>
        <w:t>žę</w:t>
      </w:r>
      <w:proofErr w:type="spellEnd"/>
      <w:r>
        <w:rPr>
          <w:rFonts w:ascii="Segoe UI" w:eastAsia="Segoe UI" w:hAnsi="Segoe UI" w:cs="Segoe UI"/>
          <w:sz w:val="22"/>
          <w:szCs w:val="22"/>
        </w:rPr>
        <w:t xml:space="preserve"> </w:t>
      </w:r>
      <w:r>
        <w:rPr>
          <w:rFonts w:ascii="Segoe UI" w:eastAsia="Segoe UI" w:hAnsi="Segoe UI" w:cs="Segoe UI"/>
          <w:sz w:val="22"/>
          <w:szCs w:val="22"/>
          <w:lang w:val="nl-NL"/>
        </w:rPr>
        <w:t>siek</w:t>
      </w:r>
      <w:r>
        <w:rPr>
          <w:rFonts w:ascii="Segoe UI" w:eastAsia="Segoe UI" w:hAnsi="Segoe UI" w:cs="Segoe UI"/>
          <w:sz w:val="22"/>
          <w:szCs w:val="22"/>
        </w:rPr>
        <w:t>ė 15,58 mlrd. eurų</w:t>
      </w:r>
      <w:r>
        <w:rPr>
          <w:rFonts w:ascii="Segoe UI" w:eastAsia="Segoe UI" w:hAnsi="Segoe UI" w:cs="Segoe UI"/>
          <w:sz w:val="22"/>
          <w:szCs w:val="22"/>
          <w:lang w:val="it-IT"/>
        </w:rPr>
        <w:t>, o terminuotuosiuose ind</w:t>
      </w:r>
      <w:proofErr w:type="spellStart"/>
      <w:r>
        <w:rPr>
          <w:rFonts w:ascii="Segoe UI" w:eastAsia="Segoe UI" w:hAnsi="Segoe UI" w:cs="Segoe UI"/>
          <w:sz w:val="22"/>
          <w:szCs w:val="22"/>
        </w:rPr>
        <w:t>ėliuose</w:t>
      </w:r>
      <w:proofErr w:type="spellEnd"/>
      <w:r>
        <w:rPr>
          <w:rFonts w:ascii="Segoe UI" w:eastAsia="Segoe UI" w:hAnsi="Segoe UI" w:cs="Segoe UI"/>
          <w:sz w:val="22"/>
          <w:szCs w:val="22"/>
        </w:rPr>
        <w:t xml:space="preserve"> – </w:t>
      </w:r>
      <w:r>
        <w:rPr>
          <w:rFonts w:ascii="Segoe UI" w:eastAsia="Segoe UI" w:hAnsi="Segoe UI" w:cs="Segoe UI"/>
          <w:sz w:val="22"/>
          <w:szCs w:val="22"/>
          <w:lang w:val="pt-PT"/>
        </w:rPr>
        <w:t>vos 7,22 mlrd. eur</w:t>
      </w:r>
      <w:r>
        <w:rPr>
          <w:rFonts w:ascii="Segoe UI" w:eastAsia="Segoe UI" w:hAnsi="Segoe UI" w:cs="Segoe UI"/>
          <w:sz w:val="22"/>
          <w:szCs w:val="22"/>
        </w:rPr>
        <w:t xml:space="preserve">ų, </w:t>
      </w:r>
      <w:r w:rsidR="00F4455B">
        <w:rPr>
          <w:rFonts w:ascii="Segoe UI" w:eastAsia="Segoe UI" w:hAnsi="Segoe UI" w:cs="Segoe UI"/>
          <w:sz w:val="22"/>
          <w:szCs w:val="22"/>
        </w:rPr>
        <w:t>rodo</w:t>
      </w:r>
      <w:r>
        <w:rPr>
          <w:rFonts w:ascii="Segoe UI" w:eastAsia="Segoe UI" w:hAnsi="Segoe UI" w:cs="Segoe UI"/>
          <w:sz w:val="22"/>
          <w:szCs w:val="22"/>
        </w:rPr>
        <w:t xml:space="preserve"> Lietuvos banko duomenys. Pasak „</w:t>
      </w:r>
      <w:r>
        <w:rPr>
          <w:rFonts w:ascii="Segoe UI" w:eastAsia="Segoe UI" w:hAnsi="Segoe UI" w:cs="Segoe UI"/>
          <w:sz w:val="22"/>
          <w:szCs w:val="22"/>
          <w:lang w:val="it-IT"/>
        </w:rPr>
        <w:t>Luminor</w:t>
      </w:r>
      <w:r>
        <w:rPr>
          <w:rFonts w:ascii="Segoe UI" w:eastAsia="Segoe UI" w:hAnsi="Segoe UI" w:cs="Segoe UI"/>
          <w:sz w:val="22"/>
          <w:szCs w:val="22"/>
          <w:lang w:val="de-DE"/>
        </w:rPr>
        <w:t xml:space="preserve">“ </w:t>
      </w:r>
      <w:r>
        <w:rPr>
          <w:rFonts w:ascii="Segoe UI" w:eastAsia="Segoe UI" w:hAnsi="Segoe UI" w:cs="Segoe UI"/>
          <w:sz w:val="22"/>
          <w:szCs w:val="22"/>
          <w:lang w:val="nl-NL"/>
        </w:rPr>
        <w:t>kasdien</w:t>
      </w:r>
      <w:r>
        <w:rPr>
          <w:rFonts w:ascii="Segoe UI" w:eastAsia="Segoe UI" w:hAnsi="Segoe UI" w:cs="Segoe UI"/>
          <w:sz w:val="22"/>
          <w:szCs w:val="22"/>
        </w:rPr>
        <w:t xml:space="preserve">ės bankininkystės vadovės, tai rodo, kad daugelis gyventojų vis dar renkasi turimus pinigus laikyti vienoje vietoje ir jų neįdarbinti. Tam, kad pinigai neprarastų savo vertės ir neštų pelną, juos </w:t>
      </w:r>
      <w:r w:rsidR="00F95E5F">
        <w:rPr>
          <w:rFonts w:ascii="Segoe UI" w:eastAsia="Segoe UI" w:hAnsi="Segoe UI" w:cs="Segoe UI"/>
          <w:sz w:val="22"/>
          <w:szCs w:val="22"/>
        </w:rPr>
        <w:t>rekomenduojama</w:t>
      </w:r>
      <w:r>
        <w:rPr>
          <w:rFonts w:ascii="Segoe UI" w:eastAsia="Segoe UI" w:hAnsi="Segoe UI" w:cs="Segoe UI"/>
          <w:sz w:val="22"/>
          <w:szCs w:val="22"/>
        </w:rPr>
        <w:t xml:space="preserve"> investuoti arba </w:t>
      </w:r>
      <w:proofErr w:type="spellStart"/>
      <w:r>
        <w:rPr>
          <w:rFonts w:ascii="Segoe UI" w:eastAsia="Segoe UI" w:hAnsi="Segoe UI" w:cs="Segoe UI"/>
          <w:sz w:val="22"/>
          <w:szCs w:val="22"/>
        </w:rPr>
        <w:t>padė</w:t>
      </w:r>
      <w:proofErr w:type="spellEnd"/>
      <w:r>
        <w:rPr>
          <w:rFonts w:ascii="Segoe UI" w:eastAsia="Segoe UI" w:hAnsi="Segoe UI" w:cs="Segoe UI"/>
          <w:sz w:val="22"/>
          <w:szCs w:val="22"/>
          <w:lang w:val="it-IT"/>
        </w:rPr>
        <w:t>ti ind</w:t>
      </w:r>
      <w:proofErr w:type="spellStart"/>
      <w:r>
        <w:rPr>
          <w:rFonts w:ascii="Segoe UI" w:eastAsia="Segoe UI" w:hAnsi="Segoe UI" w:cs="Segoe UI"/>
          <w:sz w:val="22"/>
          <w:szCs w:val="22"/>
        </w:rPr>
        <w:t>ėlį</w:t>
      </w:r>
      <w:proofErr w:type="spellEnd"/>
      <w:r>
        <w:rPr>
          <w:rFonts w:ascii="Segoe UI" w:eastAsia="Segoe UI" w:hAnsi="Segoe UI" w:cs="Segoe UI"/>
          <w:sz w:val="22"/>
          <w:szCs w:val="22"/>
        </w:rPr>
        <w:t xml:space="preserve"> banke.</w:t>
      </w:r>
    </w:p>
    <w:p w14:paraId="6D1565B4" w14:textId="77777777" w:rsidR="00FF1C85" w:rsidRDefault="00FF1C85">
      <w:pPr>
        <w:rPr>
          <w:rFonts w:ascii="Segoe UI" w:eastAsia="Segoe UI" w:hAnsi="Segoe UI" w:cs="Segoe UI"/>
        </w:rPr>
      </w:pPr>
    </w:p>
    <w:p w14:paraId="68EBAD4A" w14:textId="77777777" w:rsidR="00FF1C85" w:rsidRDefault="00000000">
      <w:pPr>
        <w:spacing w:line="256" w:lineRule="auto"/>
        <w:jc w:val="both"/>
        <w:rPr>
          <w:rFonts w:ascii="Segoe UI" w:eastAsia="Segoe UI" w:hAnsi="Segoe UI" w:cs="Segoe UI"/>
          <w:sz w:val="18"/>
          <w:szCs w:val="18"/>
        </w:rPr>
      </w:pPr>
      <w:r>
        <w:rPr>
          <w:rFonts w:ascii="Segoe UI" w:eastAsia="Segoe UI" w:hAnsi="Segoe UI" w:cs="Segoe UI"/>
          <w:b/>
          <w:bCs/>
          <w:sz w:val="20"/>
          <w:szCs w:val="20"/>
        </w:rPr>
        <w:t>Apie „</w:t>
      </w:r>
      <w:r>
        <w:rPr>
          <w:rFonts w:ascii="Segoe UI" w:eastAsia="Segoe UI" w:hAnsi="Segoe UI" w:cs="Segoe UI"/>
          <w:b/>
          <w:bCs/>
          <w:sz w:val="20"/>
          <w:szCs w:val="20"/>
          <w:lang w:val="it-IT"/>
        </w:rPr>
        <w:t>Luminor</w:t>
      </w:r>
      <w:r>
        <w:rPr>
          <w:rFonts w:ascii="Segoe UI" w:eastAsia="Segoe UI" w:hAnsi="Segoe UI" w:cs="Segoe UI"/>
          <w:b/>
          <w:bCs/>
          <w:sz w:val="20"/>
          <w:szCs w:val="20"/>
          <w:rtl/>
          <w:lang w:val="ar-SA"/>
        </w:rPr>
        <w:t>“</w:t>
      </w:r>
      <w:r>
        <w:rPr>
          <w:rFonts w:ascii="Segoe UI" w:eastAsia="Segoe UI" w:hAnsi="Segoe UI" w:cs="Segoe UI"/>
          <w:b/>
          <w:bCs/>
          <w:sz w:val="20"/>
          <w:szCs w:val="20"/>
        </w:rPr>
        <w:t>:</w:t>
      </w:r>
    </w:p>
    <w:p w14:paraId="3463D650" w14:textId="77777777" w:rsidR="00FF1C85" w:rsidRDefault="00000000">
      <w:pPr>
        <w:spacing w:line="256" w:lineRule="auto"/>
        <w:jc w:val="both"/>
        <w:rPr>
          <w:rFonts w:ascii="Segoe UI" w:eastAsia="Segoe UI" w:hAnsi="Segoe UI" w:cs="Segoe UI"/>
          <w:sz w:val="18"/>
          <w:szCs w:val="18"/>
        </w:rPr>
      </w:pPr>
      <w:r>
        <w:rPr>
          <w:rFonts w:ascii="Segoe UI" w:eastAsia="Segoe UI" w:hAnsi="Segoe UI" w:cs="Segoe UI"/>
          <w:sz w:val="20"/>
          <w:szCs w:val="20"/>
        </w:rPr>
        <w:t>„</w:t>
      </w:r>
      <w:r>
        <w:rPr>
          <w:rFonts w:ascii="Segoe UI" w:eastAsia="Segoe UI" w:hAnsi="Segoe UI" w:cs="Segoe UI"/>
          <w:sz w:val="20"/>
          <w:szCs w:val="20"/>
          <w:lang w:val="it-IT"/>
        </w:rPr>
        <w:t>Luminor</w:t>
      </w:r>
      <w:r>
        <w:rPr>
          <w:rFonts w:ascii="Segoe UI" w:eastAsia="Segoe UI" w:hAnsi="Segoe UI" w:cs="Segoe UI"/>
          <w:sz w:val="20"/>
          <w:szCs w:val="20"/>
          <w:lang w:val="de-DE"/>
        </w:rPr>
        <w:t xml:space="preserve">“ </w:t>
      </w:r>
      <w:r>
        <w:rPr>
          <w:rFonts w:ascii="Segoe UI" w:eastAsia="Segoe UI" w:hAnsi="Segoe UI" w:cs="Segoe UI"/>
          <w:sz w:val="20"/>
          <w:szCs w:val="20"/>
        </w:rPr>
        <w:t xml:space="preserve">yra pirmaujantis nepriklausomas bankas Baltijos šalyse ir </w:t>
      </w:r>
      <w:proofErr w:type="spellStart"/>
      <w:r>
        <w:rPr>
          <w:rFonts w:ascii="Segoe UI" w:eastAsia="Segoe UI" w:hAnsi="Segoe UI" w:cs="Segoe UI"/>
          <w:sz w:val="20"/>
          <w:szCs w:val="20"/>
        </w:rPr>
        <w:t>treč</w:t>
      </w:r>
      <w:proofErr w:type="spellEnd"/>
      <w:r>
        <w:rPr>
          <w:rFonts w:ascii="Segoe UI" w:eastAsia="Segoe UI" w:hAnsi="Segoe UI" w:cs="Segoe UI"/>
          <w:sz w:val="20"/>
          <w:szCs w:val="20"/>
          <w:lang w:val="pt-PT"/>
        </w:rPr>
        <w:t>ias pagal dyd</w:t>
      </w:r>
      <w:r>
        <w:rPr>
          <w:rFonts w:ascii="Segoe UI" w:eastAsia="Segoe UI" w:hAnsi="Segoe UI" w:cs="Segoe UI"/>
          <w:sz w:val="20"/>
          <w:szCs w:val="20"/>
        </w:rPr>
        <w:t xml:space="preserve">į finansinių paslaugų </w:t>
      </w:r>
      <w:r>
        <w:rPr>
          <w:rFonts w:ascii="Segoe UI" w:eastAsia="Segoe UI" w:hAnsi="Segoe UI" w:cs="Segoe UI"/>
          <w:sz w:val="20"/>
          <w:szCs w:val="20"/>
          <w:lang w:val="nl-NL"/>
        </w:rPr>
        <w:t>tiek</w:t>
      </w:r>
      <w:r>
        <w:rPr>
          <w:rFonts w:ascii="Segoe UI" w:eastAsia="Segoe UI" w:hAnsi="Segoe UI" w:cs="Segoe UI"/>
          <w:sz w:val="20"/>
          <w:szCs w:val="20"/>
        </w:rPr>
        <w:t>ė</w:t>
      </w:r>
      <w:r>
        <w:rPr>
          <w:rFonts w:ascii="Segoe UI" w:eastAsia="Segoe UI" w:hAnsi="Segoe UI" w:cs="Segoe UI"/>
          <w:sz w:val="20"/>
          <w:szCs w:val="20"/>
          <w:lang w:val="it-IT"/>
        </w:rPr>
        <w:t>jas regione. Mes aptarnaujame asmen</w:t>
      </w:r>
      <w:r>
        <w:rPr>
          <w:rFonts w:ascii="Segoe UI" w:eastAsia="Segoe UI" w:hAnsi="Segoe UI" w:cs="Segoe UI"/>
          <w:sz w:val="20"/>
          <w:szCs w:val="20"/>
        </w:rPr>
        <w:t>ų, š</w:t>
      </w:r>
      <w:r>
        <w:rPr>
          <w:rFonts w:ascii="Segoe UI" w:eastAsia="Segoe UI" w:hAnsi="Segoe UI" w:cs="Segoe UI"/>
          <w:sz w:val="20"/>
          <w:szCs w:val="20"/>
          <w:lang w:val="de-DE"/>
        </w:rPr>
        <w:t>eim</w:t>
      </w:r>
      <w:r>
        <w:rPr>
          <w:rFonts w:ascii="Segoe UI" w:eastAsia="Segoe UI" w:hAnsi="Segoe UI" w:cs="Segoe UI"/>
          <w:sz w:val="20"/>
          <w:szCs w:val="20"/>
        </w:rPr>
        <w:t xml:space="preserve">ų ir verslo finansinius poreikius. Kaip ir mūsų namų rinkos – Estija, Latvija ir Lietuva – </w:t>
      </w:r>
      <w:r>
        <w:rPr>
          <w:rFonts w:ascii="Segoe UI" w:eastAsia="Segoe UI" w:hAnsi="Segoe UI" w:cs="Segoe UI"/>
          <w:sz w:val="20"/>
          <w:szCs w:val="20"/>
          <w:lang w:val="it-IT"/>
        </w:rPr>
        <w:t>mes esame jauni, dinami</w:t>
      </w:r>
      <w:proofErr w:type="spellStart"/>
      <w:r>
        <w:rPr>
          <w:rFonts w:ascii="Segoe UI" w:eastAsia="Segoe UI" w:hAnsi="Segoe UI" w:cs="Segoe UI"/>
          <w:sz w:val="20"/>
          <w:szCs w:val="20"/>
        </w:rPr>
        <w:t>ški</w:t>
      </w:r>
      <w:proofErr w:type="spellEnd"/>
      <w:r>
        <w:rPr>
          <w:rFonts w:ascii="Segoe UI" w:eastAsia="Segoe UI" w:hAnsi="Segoe UI" w:cs="Segoe UI"/>
          <w:sz w:val="20"/>
          <w:szCs w:val="20"/>
        </w:rPr>
        <w:t xml:space="preserve"> ir žvelgiantys į ateitį.</w:t>
      </w:r>
      <w:r>
        <w:rPr>
          <w:rFonts w:ascii="Segoe UI" w:eastAsia="Segoe UI" w:hAnsi="Segoe UI" w:cs="Segoe UI"/>
          <w:sz w:val="18"/>
          <w:szCs w:val="18"/>
        </w:rPr>
        <w:t> </w:t>
      </w:r>
    </w:p>
    <w:p w14:paraId="75217A26" w14:textId="77777777" w:rsidR="00FF1C85" w:rsidRDefault="00000000">
      <w:pPr>
        <w:spacing w:after="0" w:line="240" w:lineRule="auto"/>
        <w:rPr>
          <w:rFonts w:ascii="Segoe UI" w:eastAsia="Segoe UI" w:hAnsi="Segoe UI" w:cs="Segoe UI"/>
          <w:b/>
          <w:bCs/>
          <w:sz w:val="20"/>
          <w:szCs w:val="20"/>
        </w:rPr>
      </w:pPr>
      <w:r>
        <w:rPr>
          <w:rFonts w:ascii="Segoe UI" w:eastAsia="Segoe UI" w:hAnsi="Segoe UI" w:cs="Segoe UI"/>
          <w:b/>
          <w:bCs/>
          <w:sz w:val="20"/>
          <w:szCs w:val="20"/>
        </w:rPr>
        <w:t>Daugiau informacijos:</w:t>
      </w:r>
    </w:p>
    <w:p w14:paraId="205801C3" w14:textId="77777777" w:rsidR="00FF1C85" w:rsidRDefault="00FF1C85">
      <w:pPr>
        <w:spacing w:after="0" w:line="240" w:lineRule="auto"/>
        <w:rPr>
          <w:rFonts w:ascii="Segoe UI" w:eastAsia="Segoe UI" w:hAnsi="Segoe UI" w:cs="Segoe UI"/>
          <w:sz w:val="20"/>
          <w:szCs w:val="20"/>
        </w:rPr>
      </w:pPr>
    </w:p>
    <w:p w14:paraId="6B48565A" w14:textId="77777777" w:rsidR="00FF1C85" w:rsidRDefault="00000000">
      <w:pPr>
        <w:spacing w:after="0" w:line="240" w:lineRule="auto"/>
      </w:pPr>
      <w:r>
        <w:rPr>
          <w:rFonts w:ascii="Segoe UI" w:eastAsia="Segoe UI" w:hAnsi="Segoe UI" w:cs="Segoe UI"/>
          <w:sz w:val="20"/>
          <w:szCs w:val="20"/>
        </w:rPr>
        <w:t>Severa Augusta Lukošaitytė</w:t>
      </w:r>
      <w:r>
        <w:rPr>
          <w:rFonts w:ascii="Segoe UI" w:eastAsia="Segoe UI" w:hAnsi="Segoe UI" w:cs="Segoe UI"/>
          <w:sz w:val="20"/>
          <w:szCs w:val="20"/>
        </w:rPr>
        <w:br/>
        <w:t>„</w:t>
      </w:r>
      <w:r>
        <w:rPr>
          <w:rFonts w:ascii="Segoe UI" w:eastAsia="Segoe UI" w:hAnsi="Segoe UI" w:cs="Segoe UI"/>
          <w:sz w:val="20"/>
          <w:szCs w:val="20"/>
          <w:lang w:val="it-IT"/>
        </w:rPr>
        <w:t>Luminor</w:t>
      </w:r>
      <w:r>
        <w:rPr>
          <w:rFonts w:ascii="Segoe UI" w:eastAsia="Segoe UI" w:hAnsi="Segoe UI" w:cs="Segoe UI"/>
          <w:sz w:val="20"/>
          <w:szCs w:val="20"/>
          <w:lang w:val="de-DE"/>
        </w:rPr>
        <w:t xml:space="preserve">“ </w:t>
      </w:r>
      <w:r>
        <w:rPr>
          <w:rFonts w:ascii="Segoe UI" w:eastAsia="Segoe UI" w:hAnsi="Segoe UI" w:cs="Segoe UI"/>
          <w:sz w:val="20"/>
          <w:szCs w:val="20"/>
        </w:rPr>
        <w:t>jaunesnioji komunikacijos projektų vadovė</w:t>
      </w:r>
      <w:r>
        <w:rPr>
          <w:rFonts w:ascii="Segoe UI" w:eastAsia="Segoe UI" w:hAnsi="Segoe UI" w:cs="Segoe UI"/>
          <w:sz w:val="20"/>
          <w:szCs w:val="20"/>
        </w:rPr>
        <w:br/>
        <w:t>Tel.: +370 61143579</w:t>
      </w:r>
      <w:r>
        <w:rPr>
          <w:rFonts w:ascii="Segoe UI" w:eastAsia="Segoe UI" w:hAnsi="Segoe UI" w:cs="Segoe UI"/>
          <w:sz w:val="20"/>
          <w:szCs w:val="20"/>
        </w:rPr>
        <w:br/>
        <w:t xml:space="preserve">el. p.: </w:t>
      </w:r>
      <w:hyperlink r:id="rId6" w:history="1">
        <w:r w:rsidR="00FF1C85">
          <w:rPr>
            <w:rStyle w:val="Hyperlink0"/>
          </w:rPr>
          <w:t>severa.augusta.lukosaityte@luminorgroup.com</w:t>
        </w:r>
      </w:hyperlink>
    </w:p>
    <w:sectPr w:rsidR="00FF1C85">
      <w:headerReference w:type="default" r:id="rId7"/>
      <w:footerReference w:type="default" r:id="rId8"/>
      <w:pgSz w:w="11900" w:h="16840"/>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27D0C" w14:textId="77777777" w:rsidR="00122E50" w:rsidRDefault="00122E50">
      <w:pPr>
        <w:spacing w:after="0" w:line="240" w:lineRule="auto"/>
      </w:pPr>
      <w:r>
        <w:separator/>
      </w:r>
    </w:p>
  </w:endnote>
  <w:endnote w:type="continuationSeparator" w:id="0">
    <w:p w14:paraId="7BC4BE9C" w14:textId="77777777" w:rsidR="00122E50" w:rsidRDefault="00122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42443" w14:textId="77777777" w:rsidR="00FF1C85" w:rsidRDefault="00FF1C85">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B88DE0" w14:textId="77777777" w:rsidR="00122E50" w:rsidRDefault="00122E50">
      <w:pPr>
        <w:spacing w:after="0" w:line="240" w:lineRule="auto"/>
      </w:pPr>
      <w:r>
        <w:separator/>
      </w:r>
    </w:p>
  </w:footnote>
  <w:footnote w:type="continuationSeparator" w:id="0">
    <w:p w14:paraId="6C6283A2" w14:textId="77777777" w:rsidR="00122E50" w:rsidRDefault="00122E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233F4" w14:textId="77777777" w:rsidR="00FF1C85"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6DFB9926" wp14:editId="682F36BF">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C85"/>
    <w:rsid w:val="000816F7"/>
    <w:rsid w:val="00122E50"/>
    <w:rsid w:val="00A81F2E"/>
    <w:rsid w:val="00DF2D93"/>
    <w:rsid w:val="00E07B18"/>
    <w:rsid w:val="00F07C83"/>
    <w:rsid w:val="00F4455B"/>
    <w:rsid w:val="00F95E5F"/>
    <w:rsid w:val="00FC6A7B"/>
    <w:rsid w:val="00FE2357"/>
    <w:rsid w:val="00FF1C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3C4EA"/>
  <w15:docId w15:val="{5B86D9D8-0F8E-4BD6-8378-64B659B4E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FC6A7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Komentaronuoroda">
    <w:name w:val="annotation reference"/>
    <w:basedOn w:val="Numatytasispastraiposriftas"/>
    <w:uiPriority w:val="99"/>
    <w:semiHidden/>
    <w:unhideWhenUsed/>
    <w:rsid w:val="00FC6A7B"/>
    <w:rPr>
      <w:sz w:val="16"/>
      <w:szCs w:val="16"/>
    </w:rPr>
  </w:style>
  <w:style w:type="paragraph" w:styleId="Komentarotekstas">
    <w:name w:val="annotation text"/>
    <w:basedOn w:val="prastasis"/>
    <w:link w:val="KomentarotekstasDiagrama"/>
    <w:uiPriority w:val="99"/>
    <w:unhideWhenUsed/>
    <w:rsid w:val="00FC6A7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C6A7B"/>
    <w:rPr>
      <w:rFonts w:ascii="Calibri" w:hAnsi="Calibri" w:cs="Arial Unicode MS"/>
      <w:color w:val="000000"/>
      <w:u w:color="000000"/>
    </w:rPr>
  </w:style>
  <w:style w:type="paragraph" w:styleId="Komentarotema">
    <w:name w:val="annotation subject"/>
    <w:basedOn w:val="Komentarotekstas"/>
    <w:next w:val="Komentarotekstas"/>
    <w:link w:val="KomentarotemaDiagrama"/>
    <w:uiPriority w:val="99"/>
    <w:semiHidden/>
    <w:unhideWhenUsed/>
    <w:rsid w:val="00FC6A7B"/>
    <w:rPr>
      <w:b/>
      <w:bCs/>
    </w:rPr>
  </w:style>
  <w:style w:type="character" w:customStyle="1" w:styleId="KomentarotemaDiagrama">
    <w:name w:val="Komentaro tema Diagrama"/>
    <w:basedOn w:val="KomentarotekstasDiagrama"/>
    <w:link w:val="Komentarotema"/>
    <w:uiPriority w:val="99"/>
    <w:semiHidden/>
    <w:rsid w:val="00FC6A7B"/>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vera.augusta.lukosaityte@luminorgroup.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2937</Words>
  <Characters>1675</Characters>
  <Application>Microsoft Office Word</Application>
  <DocSecurity>0</DocSecurity>
  <Lines>13</Lines>
  <Paragraphs>9</Paragraphs>
  <ScaleCrop>false</ScaleCrop>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2024-12-17T11:05:00Z</dcterms:created>
  <dcterms:modified xsi:type="dcterms:W3CDTF">2024-12-17T11:05:00Z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2024-12-13T11:22:13Z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5ed550c3-c75e-4c61-b2bf-aa9c1628961b</vt:lpwstr>
  </property>
  <property fmtid="{D5CDD505-2E9C-101B-9397-08002B2CF9AE}" pid="8" name="MSIP_Label_2851a3f4-5440-48e0-81ef-71bc59f99318_ContentBits">
    <vt:lpwstr>0</vt:lpwstr>
  </property>
</Properties>
</file>