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E5A6F" w14:textId="2C4C7BC6" w:rsidR="009C521C" w:rsidRDefault="009C521C" w:rsidP="009C521C">
      <w:pPr>
        <w:spacing w:after="0" w:line="240" w:lineRule="auto"/>
        <w:jc w:val="right"/>
      </w:pPr>
      <w:r>
        <w:t>Metų apžvalga</w:t>
      </w:r>
    </w:p>
    <w:p w14:paraId="798DB8C9" w14:textId="49D1DE51" w:rsidR="009C521C" w:rsidRPr="009C521C" w:rsidRDefault="009C521C" w:rsidP="009C521C">
      <w:pPr>
        <w:spacing w:after="0" w:line="240" w:lineRule="auto"/>
        <w:jc w:val="right"/>
      </w:pPr>
      <w:r>
        <w:t>2024-12-30</w:t>
      </w:r>
    </w:p>
    <w:p w14:paraId="781BCBC9" w14:textId="55B43551" w:rsidR="00E16923" w:rsidRPr="009C521C" w:rsidRDefault="00F033EF" w:rsidP="009C521C">
      <w:pPr>
        <w:jc w:val="both"/>
        <w:rPr>
          <w:b/>
          <w:bCs/>
        </w:rPr>
      </w:pPr>
      <w:r w:rsidRPr="009C521C">
        <w:rPr>
          <w:b/>
          <w:bCs/>
        </w:rPr>
        <w:t xml:space="preserve">Lietuvos advokatūra: </w:t>
      </w:r>
      <w:r w:rsidR="0029770D" w:rsidRPr="009C521C">
        <w:rPr>
          <w:b/>
          <w:bCs/>
        </w:rPr>
        <w:t>k</w:t>
      </w:r>
      <w:r w:rsidR="00B5731D" w:rsidRPr="009C521C">
        <w:rPr>
          <w:b/>
          <w:bCs/>
        </w:rPr>
        <w:t xml:space="preserve">okie </w:t>
      </w:r>
      <w:r w:rsidR="00313BFD" w:rsidRPr="009C521C">
        <w:rPr>
          <w:b/>
          <w:bCs/>
        </w:rPr>
        <w:t xml:space="preserve">buvo </w:t>
      </w:r>
      <w:r w:rsidR="00E16923" w:rsidRPr="009C521C">
        <w:rPr>
          <w:b/>
          <w:bCs/>
        </w:rPr>
        <w:t>2024 met</w:t>
      </w:r>
      <w:r w:rsidR="00B5731D" w:rsidRPr="009C521C">
        <w:rPr>
          <w:b/>
          <w:bCs/>
        </w:rPr>
        <w:t>ai</w:t>
      </w:r>
      <w:r w:rsidR="00E16923" w:rsidRPr="009C521C">
        <w:rPr>
          <w:b/>
          <w:bCs/>
        </w:rPr>
        <w:t xml:space="preserve"> </w:t>
      </w:r>
      <w:r w:rsidR="00313BFD" w:rsidRPr="009C521C">
        <w:rPr>
          <w:b/>
          <w:bCs/>
        </w:rPr>
        <w:t>teisės požiūriu</w:t>
      </w:r>
      <w:r w:rsidR="00B5731D" w:rsidRPr="009C521C">
        <w:rPr>
          <w:b/>
          <w:bCs/>
        </w:rPr>
        <w:t xml:space="preserve">? </w:t>
      </w:r>
    </w:p>
    <w:p w14:paraId="3002513F" w14:textId="6CC85500" w:rsidR="00131520" w:rsidRPr="00387A5A" w:rsidRDefault="00794001" w:rsidP="009C521C">
      <w:pPr>
        <w:jc w:val="both"/>
      </w:pPr>
      <w:r w:rsidRPr="00387A5A">
        <w:t>Lietuvos</w:t>
      </w:r>
      <w:r>
        <w:t xml:space="preserve"> a</w:t>
      </w:r>
      <w:r w:rsidR="00AA0384" w:rsidRPr="00387A5A">
        <w:t>dvokatūra 2023 m</w:t>
      </w:r>
      <w:r w:rsidR="00387A5A">
        <w:t>.</w:t>
      </w:r>
      <w:r w:rsidR="00AA0384" w:rsidRPr="00387A5A">
        <w:t xml:space="preserve"> pabaigoje </w:t>
      </w:r>
      <w:r w:rsidR="00312AD7" w:rsidRPr="00387A5A">
        <w:t xml:space="preserve">pirmą kartą </w:t>
      </w:r>
      <w:r w:rsidR="00387A5A" w:rsidRPr="00387A5A">
        <w:t xml:space="preserve">viešai </w:t>
      </w:r>
      <w:r w:rsidR="00AA0384" w:rsidRPr="00387A5A">
        <w:t>išsakė savo pastebėtas valstybės TOP teisin</w:t>
      </w:r>
      <w:r w:rsidR="00312AD7" w:rsidRPr="00387A5A">
        <w:t xml:space="preserve">es sėkmes ir nesėkmes. </w:t>
      </w:r>
      <w:r w:rsidR="00F90FF2" w:rsidRPr="00387A5A">
        <w:t>Prabėgu</w:t>
      </w:r>
      <w:r w:rsidR="00131520" w:rsidRPr="00387A5A">
        <w:t>s dar vien</w:t>
      </w:r>
      <w:r w:rsidR="00312AD7" w:rsidRPr="00387A5A">
        <w:t>ie</w:t>
      </w:r>
      <w:r w:rsidR="00131520" w:rsidRPr="00387A5A">
        <w:t>ms metams, 2024</w:t>
      </w:r>
      <w:r w:rsidR="00387A5A">
        <w:t>-ųjų</w:t>
      </w:r>
      <w:r w:rsidR="00131520" w:rsidRPr="00387A5A">
        <w:t xml:space="preserve"> pabaigoje</w:t>
      </w:r>
      <w:r w:rsidR="00F033EF" w:rsidRPr="00387A5A">
        <w:t xml:space="preserve"> </w:t>
      </w:r>
      <w:r w:rsidR="00131520" w:rsidRPr="00387A5A">
        <w:t xml:space="preserve">norime su </w:t>
      </w:r>
      <w:r w:rsidR="00B4386F" w:rsidRPr="00387A5A">
        <w:t xml:space="preserve">Jumis </w:t>
      </w:r>
      <w:r w:rsidR="00131520" w:rsidRPr="00387A5A">
        <w:t xml:space="preserve">vėl aptarti, </w:t>
      </w:r>
      <w:r w:rsidR="00F90FF2" w:rsidRPr="00387A5A">
        <w:t>k</w:t>
      </w:r>
      <w:r w:rsidR="00131520" w:rsidRPr="00387A5A">
        <w:t xml:space="preserve">okie </w:t>
      </w:r>
      <w:r w:rsidR="00344B92" w:rsidRPr="00387A5A">
        <w:t>penki sėkm</w:t>
      </w:r>
      <w:r w:rsidR="00387A5A">
        <w:t>ingi</w:t>
      </w:r>
      <w:r w:rsidR="00344B92" w:rsidRPr="00387A5A">
        <w:t xml:space="preserve"> ir nesėkm</w:t>
      </w:r>
      <w:r w:rsidR="00387A5A">
        <w:t>ingi</w:t>
      </w:r>
      <w:r w:rsidR="00344B92" w:rsidRPr="00387A5A">
        <w:t xml:space="preserve"> </w:t>
      </w:r>
      <w:r w:rsidR="00131520" w:rsidRPr="00387A5A">
        <w:t xml:space="preserve">įvykiai nuspalvino </w:t>
      </w:r>
      <w:r w:rsidR="00387A5A">
        <w:t xml:space="preserve">šių </w:t>
      </w:r>
      <w:r w:rsidR="00B06F6C">
        <w:t xml:space="preserve">jau besibaigiančių </w:t>
      </w:r>
      <w:r w:rsidR="00131520" w:rsidRPr="00387A5A">
        <w:t>met</w:t>
      </w:r>
      <w:r w:rsidR="00387A5A">
        <w:t>ų</w:t>
      </w:r>
      <w:r w:rsidR="00131520" w:rsidRPr="00387A5A">
        <w:t xml:space="preserve"> </w:t>
      </w:r>
      <w:r w:rsidR="00B5731D" w:rsidRPr="00387A5A">
        <w:t xml:space="preserve">Lietuvos </w:t>
      </w:r>
      <w:r w:rsidR="00313BFD" w:rsidRPr="00387A5A">
        <w:t xml:space="preserve">valstybės, </w:t>
      </w:r>
      <w:r w:rsidR="00B5731D" w:rsidRPr="00387A5A">
        <w:t xml:space="preserve">teisės ir </w:t>
      </w:r>
      <w:r w:rsidR="00131520" w:rsidRPr="00387A5A">
        <w:t>teisingumo sistemą</w:t>
      </w:r>
      <w:r w:rsidR="00013E04" w:rsidRPr="00387A5A">
        <w:t xml:space="preserve">. </w:t>
      </w:r>
    </w:p>
    <w:p w14:paraId="15BE557A" w14:textId="425B4032" w:rsidR="0029770D" w:rsidRPr="00387A5A" w:rsidRDefault="0029770D" w:rsidP="00E16923">
      <w:pPr>
        <w:jc w:val="both"/>
      </w:pPr>
      <w:r w:rsidRPr="00387A5A">
        <w:t xml:space="preserve">Vienas pagrindinių Lietuvos advokatūros siekių – šviesti visuomenę ir skleisti informaciją teisiniais klausimais, padėti žmonėms geriau suprasti </w:t>
      </w:r>
      <w:r w:rsidR="00387A5A">
        <w:t>savo</w:t>
      </w:r>
      <w:r w:rsidR="00387A5A" w:rsidRPr="00387A5A">
        <w:t xml:space="preserve"> </w:t>
      </w:r>
      <w:r w:rsidRPr="00387A5A">
        <w:t>teises ir pareigas, prisidėti prie teisinių institucijų nepriklausomumo ir stiprinti visuomenės pasitikėjimą teisine sistema.</w:t>
      </w:r>
    </w:p>
    <w:p w14:paraId="524908FC" w14:textId="5F2618A9" w:rsidR="00131520" w:rsidRPr="00387A5A" w:rsidRDefault="00131520" w:rsidP="00E16923">
      <w:pPr>
        <w:jc w:val="both"/>
      </w:pPr>
      <w:r w:rsidRPr="00387A5A">
        <w:t>2024</w:t>
      </w:r>
      <w:r w:rsidR="000352C6">
        <w:t>-ieji</w:t>
      </w:r>
      <w:r w:rsidRPr="00387A5A">
        <w:t xml:space="preserve"> – pokyčių meta</w:t>
      </w:r>
      <w:r w:rsidR="00ED4757" w:rsidRPr="00387A5A">
        <w:t>i</w:t>
      </w:r>
      <w:r w:rsidR="007F5FEB" w:rsidRPr="00387A5A">
        <w:t>.</w:t>
      </w:r>
      <w:r w:rsidRPr="00387A5A">
        <w:t xml:space="preserve"> </w:t>
      </w:r>
      <w:r w:rsidR="007F5FEB" w:rsidRPr="00387A5A">
        <w:t>I</w:t>
      </w:r>
      <w:r w:rsidRPr="00387A5A">
        <w:t>šsirinkome</w:t>
      </w:r>
      <w:r w:rsidR="00E16923" w:rsidRPr="00387A5A">
        <w:t xml:space="preserve"> Prezidentą,</w:t>
      </w:r>
      <w:r w:rsidRPr="00387A5A">
        <w:t xml:space="preserve"> </w:t>
      </w:r>
      <w:r w:rsidR="00ED4757" w:rsidRPr="00387A5A">
        <w:t xml:space="preserve">Europos </w:t>
      </w:r>
      <w:r w:rsidR="001D0547" w:rsidRPr="00387A5A">
        <w:t>P</w:t>
      </w:r>
      <w:r w:rsidR="00ED4757" w:rsidRPr="00387A5A">
        <w:t xml:space="preserve">arlamentą, </w:t>
      </w:r>
      <w:r w:rsidRPr="00387A5A">
        <w:t xml:space="preserve">Seimą, turime naują Vyriausybę. </w:t>
      </w:r>
      <w:r w:rsidR="00F90FF2" w:rsidRPr="00387A5A">
        <w:t xml:space="preserve">Visgi ar galime tikėtis pokyčių </w:t>
      </w:r>
      <w:r w:rsidR="00ED4757" w:rsidRPr="00387A5A">
        <w:t>teisinėje sistemoje, žmogaus teisių apsaugo</w:t>
      </w:r>
      <w:r w:rsidR="00387A5A">
        <w:t>s ir</w:t>
      </w:r>
      <w:r w:rsidR="00ED4757" w:rsidRPr="00387A5A">
        <w:t xml:space="preserve"> teisės viršenybės puoselėjim</w:t>
      </w:r>
      <w:r w:rsidR="00387A5A">
        <w:t>o srity</w:t>
      </w:r>
      <w:r w:rsidR="009A3A73">
        <w:t>s</w:t>
      </w:r>
      <w:r w:rsidR="00ED4757" w:rsidRPr="00387A5A">
        <w:t xml:space="preserve">e? </w:t>
      </w:r>
      <w:r w:rsidR="0029770D" w:rsidRPr="00387A5A">
        <w:t>S</w:t>
      </w:r>
      <w:r w:rsidR="00F90FF2" w:rsidRPr="00387A5A">
        <w:t>unku prognozuoti</w:t>
      </w:r>
      <w:r w:rsidR="00ED4757" w:rsidRPr="00387A5A">
        <w:t xml:space="preserve">. </w:t>
      </w:r>
      <w:r w:rsidRPr="00387A5A">
        <w:t xml:space="preserve">Lietuvos advokatūra, kaip nepriklausoma, ekspertinė, politikoje nedalyvaujanti organizacija, </w:t>
      </w:r>
      <w:r w:rsidR="00624CB9" w:rsidRPr="00387A5A">
        <w:t>š.</w:t>
      </w:r>
      <w:r w:rsidR="00387A5A">
        <w:t xml:space="preserve"> </w:t>
      </w:r>
      <w:r w:rsidR="00624CB9" w:rsidRPr="00387A5A">
        <w:t xml:space="preserve">m. rugsėjo mėnesį </w:t>
      </w:r>
      <w:r w:rsidRPr="00387A5A">
        <w:t>atviru laišku kreipėsi į visas politines partijas, kandidatus į 2024–2028 m. kadencijos Seimą ir būsimąją Vyriausybę. Nesiekėme kritikuoti būsimų politikų</w:t>
      </w:r>
      <w:r w:rsidR="009A3A73">
        <w:t>. K</w:t>
      </w:r>
      <w:r w:rsidRPr="00387A5A">
        <w:t xml:space="preserve">aip tik norėjome </w:t>
      </w:r>
      <w:r w:rsidR="00D10170" w:rsidRPr="00387A5A">
        <w:t xml:space="preserve">padėti, </w:t>
      </w:r>
      <w:r w:rsidRPr="00387A5A">
        <w:t>telkti diskusijai – p</w:t>
      </w:r>
      <w:r w:rsidR="00F90FF2" w:rsidRPr="00387A5A">
        <w:t>arodėme</w:t>
      </w:r>
      <w:r w:rsidR="00387A5A">
        <w:t>,</w:t>
      </w:r>
      <w:r w:rsidRPr="00387A5A">
        <w:t xml:space="preserve"> kokios yra mūsų teisinė</w:t>
      </w:r>
      <w:r w:rsidR="00387A5A">
        <w:t>s</w:t>
      </w:r>
      <w:r w:rsidRPr="00387A5A">
        <w:t xml:space="preserve"> sistemo</w:t>
      </w:r>
      <w:r w:rsidR="00387A5A">
        <w:t>s</w:t>
      </w:r>
      <w:r w:rsidR="00387A5A" w:rsidRPr="00387A5A">
        <w:t xml:space="preserve"> spragos</w:t>
      </w:r>
      <w:r w:rsidRPr="00387A5A">
        <w:t>, kai kalbame apie Žmogaus teises</w:t>
      </w:r>
      <w:r w:rsidR="00387A5A">
        <w:t xml:space="preserve">. Vis dėlto </w:t>
      </w:r>
      <w:r w:rsidR="00B12821">
        <w:t xml:space="preserve">iniciatyvų keisti </w:t>
      </w:r>
      <w:r w:rsidR="004C2536">
        <w:t>įvardint</w:t>
      </w:r>
      <w:r w:rsidR="0096446F">
        <w:t>ų</w:t>
      </w:r>
      <w:r w:rsidR="004C2536">
        <w:t xml:space="preserve"> žmogaus teisių pažeidimų </w:t>
      </w:r>
      <w:r w:rsidR="0096446F">
        <w:t xml:space="preserve">padėtį </w:t>
      </w:r>
      <w:r w:rsidR="00153723" w:rsidRPr="00387A5A">
        <w:t xml:space="preserve">nei iš Prezidento, nei iš Seimo, nei iš Vyriausybės narių </w:t>
      </w:r>
      <w:r w:rsidR="005C2C31" w:rsidRPr="00A44126">
        <w:t>2024 m</w:t>
      </w:r>
      <w:r w:rsidR="00387A5A" w:rsidRPr="00A44126">
        <w:t>.</w:t>
      </w:r>
      <w:r w:rsidR="00013E04" w:rsidRPr="00A44126">
        <w:t xml:space="preserve"> </w:t>
      </w:r>
      <w:r w:rsidR="00AB75A0" w:rsidRPr="00A44126">
        <w:t>nesulaukėme.</w:t>
      </w:r>
      <w:r w:rsidR="00AB75A0" w:rsidRPr="00387A5A">
        <w:t xml:space="preserve"> </w:t>
      </w:r>
    </w:p>
    <w:p w14:paraId="3421864A" w14:textId="1BB332C7" w:rsidR="0038028A" w:rsidRPr="00387A5A" w:rsidRDefault="0038028A" w:rsidP="00013E04">
      <w:pPr>
        <w:jc w:val="center"/>
        <w:rPr>
          <w:b/>
          <w:bCs/>
        </w:rPr>
      </w:pPr>
      <w:r w:rsidRPr="00387A5A">
        <w:rPr>
          <w:b/>
          <w:bCs/>
        </w:rPr>
        <w:t>Nesėkmė</w:t>
      </w:r>
      <w:r w:rsidR="00E10125" w:rsidRPr="00387A5A">
        <w:rPr>
          <w:b/>
          <w:bCs/>
        </w:rPr>
        <w:t>, kuri virto tragiška nelaime</w:t>
      </w:r>
    </w:p>
    <w:p w14:paraId="49A269A9" w14:textId="022697F2" w:rsidR="00410408" w:rsidRPr="00387A5A" w:rsidRDefault="00153723" w:rsidP="00E16923">
      <w:pPr>
        <w:jc w:val="both"/>
      </w:pPr>
      <w:r w:rsidRPr="00387A5A">
        <w:t xml:space="preserve">Šiais metais įvyko </w:t>
      </w:r>
      <w:r w:rsidR="00AB75A0" w:rsidRPr="00387A5A">
        <w:t>skaudžiausi</w:t>
      </w:r>
      <w:r w:rsidRPr="00387A5A">
        <w:t>as</w:t>
      </w:r>
      <w:r w:rsidR="00AB75A0" w:rsidRPr="00387A5A">
        <w:t xml:space="preserve"> </w:t>
      </w:r>
      <w:r w:rsidR="00E65611" w:rsidRPr="00387A5A">
        <w:t>advokatų</w:t>
      </w:r>
      <w:r w:rsidR="00AB75A0" w:rsidRPr="00387A5A">
        <w:t xml:space="preserve"> bendruomenei įvyki</w:t>
      </w:r>
      <w:r w:rsidRPr="00387A5A">
        <w:t>s</w:t>
      </w:r>
      <w:r w:rsidR="00AB75A0" w:rsidRPr="00387A5A">
        <w:t>, k</w:t>
      </w:r>
      <w:r w:rsidR="00387A5A">
        <w:t>ai</w:t>
      </w:r>
      <w:r w:rsidR="00AB75A0" w:rsidRPr="00387A5A">
        <w:t xml:space="preserve"> </w:t>
      </w:r>
      <w:r w:rsidR="0038028A" w:rsidRPr="00387A5A">
        <w:t xml:space="preserve">2024 m. </w:t>
      </w:r>
      <w:r w:rsidR="00AB75A0" w:rsidRPr="00387A5A">
        <w:t>spalio 10 d.</w:t>
      </w:r>
      <w:r w:rsidR="00387A5A" w:rsidRPr="00387A5A">
        <w:t xml:space="preserve"> pirmą kartą nuo Lietuvos Nepriklausomybės atkūrimo buvo nužudytas </w:t>
      </w:r>
      <w:r w:rsidR="00387A5A">
        <w:t xml:space="preserve">savo </w:t>
      </w:r>
      <w:r w:rsidR="00E65611" w:rsidRPr="00387A5A">
        <w:t>advokato</w:t>
      </w:r>
      <w:r w:rsidR="00AB75A0" w:rsidRPr="00387A5A">
        <w:t xml:space="preserve"> pareigą</w:t>
      </w:r>
      <w:r w:rsidR="00723D3A" w:rsidRPr="00387A5A">
        <w:t xml:space="preserve"> </w:t>
      </w:r>
      <w:r w:rsidR="00387A5A" w:rsidRPr="00387A5A">
        <w:t>vykd</w:t>
      </w:r>
      <w:r w:rsidR="009A3A73">
        <w:t>ęs</w:t>
      </w:r>
      <w:r w:rsidR="00387A5A" w:rsidRPr="00387A5A">
        <w:t xml:space="preserve"> </w:t>
      </w:r>
      <w:r w:rsidR="00AB75A0" w:rsidRPr="00387A5A">
        <w:t>advokatas</w:t>
      </w:r>
      <w:r w:rsidRPr="00387A5A">
        <w:t xml:space="preserve"> </w:t>
      </w:r>
      <w:r w:rsidR="00AB75A0" w:rsidRPr="00387A5A">
        <w:t xml:space="preserve">Leonidas </w:t>
      </w:r>
      <w:proofErr w:type="spellStart"/>
      <w:r w:rsidR="00AB75A0" w:rsidRPr="00387A5A">
        <w:t>Pčelincevas</w:t>
      </w:r>
      <w:proofErr w:type="spellEnd"/>
      <w:r w:rsidR="00AB75A0" w:rsidRPr="00387A5A">
        <w:t xml:space="preserve">. </w:t>
      </w:r>
      <w:r w:rsidR="0029770D" w:rsidRPr="00387A5A">
        <w:t xml:space="preserve">Nors pats įvykis </w:t>
      </w:r>
      <w:r w:rsidR="00AB75A0" w:rsidRPr="00387A5A">
        <w:t>nesusiję</w:t>
      </w:r>
      <w:r w:rsidR="0029770D" w:rsidRPr="00387A5A">
        <w:t>s</w:t>
      </w:r>
      <w:r w:rsidR="00AB75A0" w:rsidRPr="00387A5A">
        <w:t xml:space="preserve"> su įstatymais ir jų leidyb</w:t>
      </w:r>
      <w:r w:rsidRPr="00387A5A">
        <w:t>a</w:t>
      </w:r>
      <w:r w:rsidR="00AB75A0" w:rsidRPr="00387A5A">
        <w:t xml:space="preserve">, tačiau </w:t>
      </w:r>
      <w:r w:rsidR="00387A5A">
        <w:t>susiklosčiusi</w:t>
      </w:r>
      <w:r w:rsidR="00410408" w:rsidRPr="00387A5A">
        <w:t xml:space="preserve"> </w:t>
      </w:r>
      <w:r w:rsidR="00AB75A0" w:rsidRPr="00387A5A">
        <w:t>situacija mums kelia klausimų</w:t>
      </w:r>
      <w:r w:rsidR="00410408" w:rsidRPr="00387A5A">
        <w:t xml:space="preserve"> dėl </w:t>
      </w:r>
      <w:r w:rsidR="00387A5A" w:rsidRPr="00387A5A">
        <w:t xml:space="preserve">tinkamo </w:t>
      </w:r>
      <w:r w:rsidR="00410408" w:rsidRPr="00387A5A">
        <w:t>mūsų teisinės sistemos</w:t>
      </w:r>
      <w:r w:rsidR="00723D3A" w:rsidRPr="00387A5A">
        <w:t xml:space="preserve"> veikimo ir skaidrumo</w:t>
      </w:r>
      <w:r w:rsidR="00AB75A0" w:rsidRPr="00387A5A">
        <w:t xml:space="preserve">. </w:t>
      </w:r>
    </w:p>
    <w:p w14:paraId="05F59DFF" w14:textId="6052A045" w:rsidR="009F2658" w:rsidRPr="00387A5A" w:rsidRDefault="00410408" w:rsidP="00E16923">
      <w:pPr>
        <w:jc w:val="both"/>
      </w:pPr>
      <w:r w:rsidRPr="00387A5A">
        <w:t>Iki šiol nesulauk</w:t>
      </w:r>
      <w:r w:rsidR="00387A5A">
        <w:t>ė</w:t>
      </w:r>
      <w:r w:rsidRPr="00387A5A">
        <w:t>me atsakymų, kodėl žuvo advokatas, kaip jį kliudė kulka</w:t>
      </w:r>
      <w:r w:rsidR="00387A5A">
        <w:t>.</w:t>
      </w:r>
      <w:r w:rsidRPr="00387A5A">
        <w:t xml:space="preserve"> Niekas neatsako į mūsų keliamą klausimą </w:t>
      </w:r>
      <w:r w:rsidR="00AB75A0" w:rsidRPr="00387A5A">
        <w:t>– kas gi ėjo pirmas pro duris</w:t>
      </w:r>
      <w:r w:rsidR="00387A5A">
        <w:t>,</w:t>
      </w:r>
      <w:r w:rsidR="00E65611" w:rsidRPr="00387A5A">
        <w:t xml:space="preserve"> </w:t>
      </w:r>
      <w:r w:rsidR="00387A5A">
        <w:t xml:space="preserve">kai buvo </w:t>
      </w:r>
      <w:r w:rsidR="00E65611" w:rsidRPr="00387A5A">
        <w:t>siekia</w:t>
      </w:r>
      <w:r w:rsidR="00387A5A">
        <w:t>ma</w:t>
      </w:r>
      <w:r w:rsidR="00E65611" w:rsidRPr="00387A5A">
        <w:t xml:space="preserve"> </w:t>
      </w:r>
      <w:r w:rsidR="00387A5A" w:rsidRPr="00387A5A">
        <w:t>iškeldin</w:t>
      </w:r>
      <w:r w:rsidR="00387A5A">
        <w:t>ti</w:t>
      </w:r>
      <w:r w:rsidR="00387A5A" w:rsidRPr="00387A5A">
        <w:t xml:space="preserve"> </w:t>
      </w:r>
      <w:r w:rsidR="00E65611" w:rsidRPr="00387A5A">
        <w:t>asmen</w:t>
      </w:r>
      <w:r w:rsidR="00387A5A">
        <w:t>į</w:t>
      </w:r>
      <w:r w:rsidRPr="00387A5A">
        <w:t>?</w:t>
      </w:r>
      <w:r w:rsidR="00AB75A0" w:rsidRPr="00387A5A">
        <w:t xml:space="preserve"> </w:t>
      </w:r>
      <w:r w:rsidRPr="00387A5A">
        <w:t>A</w:t>
      </w:r>
      <w:r w:rsidR="00AB75A0" w:rsidRPr="00387A5A">
        <w:t>dvokatas, antstolis ar policininka</w:t>
      </w:r>
      <w:r w:rsidR="00723D3A" w:rsidRPr="00387A5A">
        <w:t>i</w:t>
      </w:r>
      <w:r w:rsidR="0038028A" w:rsidRPr="00387A5A">
        <w:t>, kuri</w:t>
      </w:r>
      <w:r w:rsidR="00723D3A" w:rsidRPr="00387A5A">
        <w:t>e</w:t>
      </w:r>
      <w:r w:rsidR="0038028A" w:rsidRPr="00387A5A">
        <w:t xml:space="preserve"> ir buvo pakviest</w:t>
      </w:r>
      <w:r w:rsidR="00723D3A" w:rsidRPr="00387A5A">
        <w:t>i</w:t>
      </w:r>
      <w:r w:rsidR="0038028A" w:rsidRPr="00387A5A">
        <w:t xml:space="preserve"> tam, kad įsitikintų, </w:t>
      </w:r>
      <w:r w:rsidR="00723D3A" w:rsidRPr="00387A5A">
        <w:t xml:space="preserve">jog </w:t>
      </w:r>
      <w:r w:rsidR="0038028A" w:rsidRPr="00387A5A">
        <w:t xml:space="preserve">kiti </w:t>
      </w:r>
      <w:r w:rsidR="00723D3A" w:rsidRPr="00387A5A">
        <w:t xml:space="preserve">proceso dalyviai </w:t>
      </w:r>
      <w:r w:rsidR="0038028A" w:rsidRPr="00387A5A">
        <w:t xml:space="preserve">gali saugiai patekti į </w:t>
      </w:r>
      <w:r w:rsidR="00723D3A" w:rsidRPr="00387A5A">
        <w:t>patalpas</w:t>
      </w:r>
      <w:r w:rsidR="00AB75A0" w:rsidRPr="00387A5A">
        <w:t xml:space="preserve">? </w:t>
      </w:r>
      <w:r w:rsidR="00D10170" w:rsidRPr="00387A5A">
        <w:t xml:space="preserve">Ar buvo tinkamai </w:t>
      </w:r>
      <w:r w:rsidR="00387A5A" w:rsidRPr="00387A5A">
        <w:t xml:space="preserve">iš anksto </w:t>
      </w:r>
      <w:r w:rsidR="00D10170" w:rsidRPr="00387A5A">
        <w:t xml:space="preserve">pasiruošta </w:t>
      </w:r>
      <w:r w:rsidR="00F90FF2" w:rsidRPr="00387A5A">
        <w:t>iškeldinimo procedūrai</w:t>
      </w:r>
      <w:r w:rsidR="00E65611" w:rsidRPr="00387A5A">
        <w:t>,</w:t>
      </w:r>
      <w:r w:rsidR="00F90FF2" w:rsidRPr="00387A5A">
        <w:t xml:space="preserve"> </w:t>
      </w:r>
      <w:r w:rsidR="00E65611" w:rsidRPr="00387A5A">
        <w:t xml:space="preserve">negalint nežinoti, kad </w:t>
      </w:r>
      <w:r w:rsidR="00D10170" w:rsidRPr="00387A5A">
        <w:t xml:space="preserve">bus </w:t>
      </w:r>
      <w:r w:rsidR="00387A5A" w:rsidRPr="00387A5A">
        <w:t>iškeldin</w:t>
      </w:r>
      <w:r w:rsidR="00387A5A">
        <w:t>a</w:t>
      </w:r>
      <w:r w:rsidR="00387A5A" w:rsidRPr="00387A5A">
        <w:t xml:space="preserve">mas </w:t>
      </w:r>
      <w:r w:rsidR="00D10170" w:rsidRPr="00387A5A">
        <w:t>kriminalinę praeitį turint</w:t>
      </w:r>
      <w:r w:rsidR="00387A5A">
        <w:t>is</w:t>
      </w:r>
      <w:r w:rsidR="00D10170" w:rsidRPr="00387A5A">
        <w:t xml:space="preserve"> asm</w:t>
      </w:r>
      <w:r w:rsidR="00387A5A">
        <w:t>uo</w:t>
      </w:r>
      <w:r w:rsidR="00723D3A" w:rsidRPr="00387A5A">
        <w:t>.</w:t>
      </w:r>
      <w:r w:rsidR="00D10170" w:rsidRPr="00387A5A">
        <w:t xml:space="preserve"> </w:t>
      </w:r>
    </w:p>
    <w:p w14:paraId="0A399864" w14:textId="075BF389" w:rsidR="00AB75A0" w:rsidRPr="00387A5A" w:rsidRDefault="00AB75A0" w:rsidP="00E16923">
      <w:pPr>
        <w:jc w:val="both"/>
      </w:pPr>
      <w:r w:rsidRPr="00387A5A">
        <w:t xml:space="preserve">Mūsų </w:t>
      </w:r>
      <w:r w:rsidR="00410408" w:rsidRPr="00387A5A">
        <w:t xml:space="preserve">nuomone, </w:t>
      </w:r>
      <w:r w:rsidRPr="00387A5A">
        <w:t>tokių klausimų</w:t>
      </w:r>
      <w:r w:rsidR="00D10170" w:rsidRPr="00387A5A">
        <w:t>, deja,</w:t>
      </w:r>
      <w:r w:rsidR="009F2658" w:rsidRPr="00387A5A">
        <w:t xml:space="preserve"> </w:t>
      </w:r>
      <w:r w:rsidR="00387A5A" w:rsidRPr="00387A5A">
        <w:t xml:space="preserve">net neturėtų </w:t>
      </w:r>
      <w:r w:rsidRPr="00387A5A">
        <w:t>kilti</w:t>
      </w:r>
      <w:r w:rsidR="00931414" w:rsidRPr="00387A5A">
        <w:t>, nes visuomenei tai tur</w:t>
      </w:r>
      <w:r w:rsidR="009A3A73">
        <w:t>i</w:t>
      </w:r>
      <w:r w:rsidR="00931414" w:rsidRPr="00387A5A">
        <w:t xml:space="preserve"> būti skaidriai paaiškinta. Juk dėl lėktuvo katastrofos Vilniuje taip pat atliekamas tyrimas, tačiau pagrindinės detalės visuomenei yra atskleidžiamos</w:t>
      </w:r>
      <w:r w:rsidR="00E65611" w:rsidRPr="00387A5A">
        <w:t xml:space="preserve"> nedelsiant</w:t>
      </w:r>
      <w:r w:rsidRPr="00387A5A">
        <w:t xml:space="preserve">. </w:t>
      </w:r>
      <w:r w:rsidR="00387A5A">
        <w:t>A</w:t>
      </w:r>
      <w:r w:rsidRPr="00387A5A">
        <w:t xml:space="preserve">tsakymo </w:t>
      </w:r>
      <w:r w:rsidR="00931414" w:rsidRPr="00387A5A">
        <w:t xml:space="preserve">dėl advokato žūties </w:t>
      </w:r>
      <w:r w:rsidRPr="00387A5A">
        <w:t>neturime iki šiol</w:t>
      </w:r>
      <w:r w:rsidR="00410408" w:rsidRPr="00387A5A">
        <w:t xml:space="preserve">. </w:t>
      </w:r>
      <w:r w:rsidR="00931414" w:rsidRPr="00387A5A">
        <w:t xml:space="preserve">Manome, kad to </w:t>
      </w:r>
      <w:r w:rsidR="00D10170" w:rsidRPr="00387A5A">
        <w:t xml:space="preserve">akivaizdžiai vengiama. </w:t>
      </w:r>
      <w:r w:rsidR="00410408" w:rsidRPr="00387A5A">
        <w:rPr>
          <w:i/>
          <w:iCs/>
        </w:rPr>
        <w:t>V</w:t>
      </w:r>
      <w:r w:rsidRPr="00387A5A">
        <w:rPr>
          <w:i/>
          <w:iCs/>
        </w:rPr>
        <w:t xml:space="preserve">ykdomas </w:t>
      </w:r>
      <w:r w:rsidR="0038028A" w:rsidRPr="00387A5A">
        <w:rPr>
          <w:i/>
          <w:iCs/>
        </w:rPr>
        <w:t xml:space="preserve">ikiteisminis </w:t>
      </w:r>
      <w:r w:rsidRPr="00387A5A">
        <w:rPr>
          <w:i/>
          <w:iCs/>
        </w:rPr>
        <w:t>tyrimas</w:t>
      </w:r>
      <w:r w:rsidRPr="00387A5A">
        <w:t xml:space="preserve">, </w:t>
      </w:r>
      <w:r w:rsidR="0038028A" w:rsidRPr="00387A5A">
        <w:t xml:space="preserve">tačiau </w:t>
      </w:r>
      <w:r w:rsidR="00931414" w:rsidRPr="00387A5A">
        <w:t xml:space="preserve">tik po daugiau nei pusantro mėnesio </w:t>
      </w:r>
      <w:r w:rsidR="0038028A" w:rsidRPr="00387A5A">
        <w:t>atsakyta, kad policijos</w:t>
      </w:r>
      <w:r w:rsidRPr="00387A5A">
        <w:t xml:space="preserve"> kūno kameros</w:t>
      </w:r>
      <w:r w:rsidR="00410408" w:rsidRPr="00387A5A">
        <w:t xml:space="preserve"> b</w:t>
      </w:r>
      <w:r w:rsidR="0038028A" w:rsidRPr="00387A5A">
        <w:t>uv</w:t>
      </w:r>
      <w:r w:rsidR="00410408" w:rsidRPr="00387A5A">
        <w:t>o</w:t>
      </w:r>
      <w:r w:rsidRPr="00387A5A">
        <w:t xml:space="preserve"> </w:t>
      </w:r>
      <w:r w:rsidRPr="00387A5A">
        <w:rPr>
          <w:i/>
          <w:iCs/>
        </w:rPr>
        <w:t>išjungtos</w:t>
      </w:r>
      <w:r w:rsidR="0038028A" w:rsidRPr="00387A5A">
        <w:rPr>
          <w:i/>
          <w:iCs/>
        </w:rPr>
        <w:t xml:space="preserve"> arba jų visai nebuvo</w:t>
      </w:r>
      <w:r w:rsidR="00410408" w:rsidRPr="00387A5A">
        <w:t xml:space="preserve">. </w:t>
      </w:r>
      <w:r w:rsidR="006A3817">
        <w:t>Be kita ko,</w:t>
      </w:r>
      <w:r w:rsidR="00387A5A" w:rsidRPr="00387A5A">
        <w:t xml:space="preserve"> </w:t>
      </w:r>
      <w:r w:rsidR="00410408" w:rsidRPr="00387A5A">
        <w:t xml:space="preserve">filmuojant </w:t>
      </w:r>
      <w:r w:rsidR="00D10170" w:rsidRPr="00387A5A">
        <w:t xml:space="preserve">ir auditorijai transliuojant akivaizdžiai žmogaus teises pažeidžiantį </w:t>
      </w:r>
      <w:r w:rsidR="00410408" w:rsidRPr="00387A5A">
        <w:t>realybės šou „</w:t>
      </w:r>
      <w:proofErr w:type="spellStart"/>
      <w:r w:rsidR="00410408" w:rsidRPr="00387A5A">
        <w:t>Farai</w:t>
      </w:r>
      <w:proofErr w:type="spellEnd"/>
      <w:r w:rsidR="00410408" w:rsidRPr="00387A5A">
        <w:t>“ įjungiamos visos įmanomos kameros</w:t>
      </w:r>
      <w:r w:rsidR="00931414" w:rsidRPr="00387A5A">
        <w:t>,</w:t>
      </w:r>
      <w:r w:rsidR="00410408" w:rsidRPr="00387A5A">
        <w:t xml:space="preserve"> </w:t>
      </w:r>
      <w:r w:rsidR="00931414" w:rsidRPr="00387A5A">
        <w:t xml:space="preserve">o </w:t>
      </w:r>
      <w:r w:rsidR="00C8046D" w:rsidRPr="00387A5A">
        <w:t xml:space="preserve">ir </w:t>
      </w:r>
      <w:r w:rsidR="00410408" w:rsidRPr="00387A5A">
        <w:t xml:space="preserve">su vaizdingais reportažais </w:t>
      </w:r>
      <w:r w:rsidR="006A3817">
        <w:t>bei</w:t>
      </w:r>
      <w:r w:rsidR="006A3817" w:rsidRPr="00387A5A">
        <w:t xml:space="preserve"> </w:t>
      </w:r>
      <w:r w:rsidR="00410408" w:rsidRPr="00387A5A">
        <w:t>nufilmuotais kadrais problemų niekada nebūna.</w:t>
      </w:r>
      <w:r w:rsidR="00D10170" w:rsidRPr="00387A5A">
        <w:t xml:space="preserve"> </w:t>
      </w:r>
    </w:p>
    <w:p w14:paraId="61CE58C2" w14:textId="47E2F7F1" w:rsidR="00BA5750" w:rsidRPr="00387A5A" w:rsidRDefault="00BA5750" w:rsidP="00BA5750">
      <w:pPr>
        <w:jc w:val="center"/>
        <w:rPr>
          <w:b/>
          <w:bCs/>
        </w:rPr>
      </w:pPr>
      <w:r w:rsidRPr="00387A5A">
        <w:rPr>
          <w:b/>
          <w:bCs/>
        </w:rPr>
        <w:t>Nesėkmė, kai nematome</w:t>
      </w:r>
      <w:r w:rsidR="00387A5A">
        <w:rPr>
          <w:b/>
          <w:bCs/>
        </w:rPr>
        <w:t>,</w:t>
      </w:r>
      <w:r w:rsidRPr="00387A5A">
        <w:rPr>
          <w:b/>
          <w:bCs/>
        </w:rPr>
        <w:t xml:space="preserve"> kas vyksta mūsų šalyje</w:t>
      </w:r>
    </w:p>
    <w:p w14:paraId="442FF28D" w14:textId="09C98399" w:rsidR="00BA5750" w:rsidRPr="00387A5A" w:rsidRDefault="00BA5750" w:rsidP="00BA5750">
      <w:pPr>
        <w:jc w:val="both"/>
      </w:pPr>
      <w:r w:rsidRPr="00387A5A">
        <w:t xml:space="preserve">Lietuvoje ir toliau tik popieriuje galioja kliento paslapties apsauga. Mes stebimės, kad </w:t>
      </w:r>
      <w:proofErr w:type="spellStart"/>
      <w:r w:rsidRPr="00387A5A">
        <w:t>rusijoje</w:t>
      </w:r>
      <w:proofErr w:type="spellEnd"/>
      <w:r w:rsidRPr="00387A5A">
        <w:t xml:space="preserve"> įkalinimo įstaigose advokatai negali pasikalbėti su savo klientais, nesant įjungtų stebėjimo kamerų. </w:t>
      </w:r>
      <w:r w:rsidR="00AC7532">
        <w:t>Vis dėlto</w:t>
      </w:r>
      <w:r w:rsidR="00AC7532" w:rsidRPr="00387A5A">
        <w:t xml:space="preserve"> </w:t>
      </w:r>
      <w:r w:rsidRPr="00387A5A">
        <w:t xml:space="preserve">nereikia vykti į </w:t>
      </w:r>
      <w:proofErr w:type="spellStart"/>
      <w:r w:rsidRPr="00387A5A">
        <w:t>rusiją</w:t>
      </w:r>
      <w:proofErr w:type="spellEnd"/>
      <w:r w:rsidRPr="00387A5A">
        <w:t xml:space="preserve">, analogiška situacija jau seniai ir nuolat vyksta Lietuvoje. </w:t>
      </w:r>
    </w:p>
    <w:p w14:paraId="7E78F086" w14:textId="49A66090" w:rsidR="00BA5750" w:rsidRPr="00387A5A" w:rsidRDefault="00BA5750" w:rsidP="00BA5750">
      <w:pPr>
        <w:jc w:val="both"/>
      </w:pPr>
      <w:r w:rsidRPr="00387A5A">
        <w:t>Mums, advokatams, jau seniai ne paslaptis, kad iki šiol (ir dabar) visose Lietuvos asmens sulaikymo patalpose (areštinėse), kur vyksta advokato ir jo kliento susitikimas, šis veiksmas visuomet yra filmuojamas. Taip vyksta Lietuvos policijos generalinio komisaro 2015</w:t>
      </w:r>
      <w:r w:rsidR="00D01FCA">
        <w:t> </w:t>
      </w:r>
      <w:r w:rsidR="00AC7532">
        <w:t xml:space="preserve">m. spalio </w:t>
      </w:r>
      <w:r w:rsidRPr="00387A5A">
        <w:t>28</w:t>
      </w:r>
      <w:r w:rsidR="00D01FCA">
        <w:t> </w:t>
      </w:r>
      <w:r w:rsidR="00AC7532">
        <w:t>d.</w:t>
      </w:r>
      <w:r w:rsidRPr="00387A5A">
        <w:t xml:space="preserve"> įsakymo Nr.</w:t>
      </w:r>
      <w:r w:rsidR="00D01FCA">
        <w:t> </w:t>
      </w:r>
      <w:r w:rsidRPr="00387A5A">
        <w:t>5-V-963 pagrindu, nors tokia praktika yra akivaizdžiai prieštaraujanti tiek Konstitucijai, tiek E</w:t>
      </w:r>
      <w:r w:rsidR="00AC7532">
        <w:t xml:space="preserve">uropos </w:t>
      </w:r>
      <w:r w:rsidRPr="00387A5A">
        <w:t>S</w:t>
      </w:r>
      <w:r w:rsidR="00AC7532">
        <w:t>ąjungos</w:t>
      </w:r>
      <w:r w:rsidRPr="00387A5A">
        <w:t xml:space="preserve"> teisei, tiek ir tarptautiniams įsipareigojimams, kurie garantuoja asmens ir gynėjo teisių užtikrinimą, </w:t>
      </w:r>
      <w:r w:rsidRPr="00387A5A">
        <w:lastRenderedPageBreak/>
        <w:t>draudimą kontroliuoti įtariamojo, kaltinamojo, nuteistojo, išteisintojo ir jų gynėjo bendravimą – susitikimus, korespondenciją, pokalbius telefonu ar kit</w:t>
      </w:r>
      <w:r w:rsidR="00AC7532">
        <w:t>os</w:t>
      </w:r>
      <w:r w:rsidRPr="00387A5A">
        <w:t xml:space="preserve"> form</w:t>
      </w:r>
      <w:r w:rsidR="00AC7532">
        <w:t>os</w:t>
      </w:r>
      <w:r w:rsidRPr="00387A5A">
        <w:t xml:space="preserve"> bendravimą, garantuoja gynėjo teisę be pašalinių susitikti su įtariamuoju ar kaltinamuoju prieš apklausą arba per teismo posėdį. Taigi, Lietuvoje, deja</w:t>
      </w:r>
      <w:r w:rsidR="00AC7532">
        <w:t>,</w:t>
      </w:r>
      <w:r w:rsidRPr="00387A5A">
        <w:t xml:space="preserve"> ir toliau toleruojama situacija, kai </w:t>
      </w:r>
      <w:r w:rsidR="00AC7532">
        <w:t>p</w:t>
      </w:r>
      <w:r w:rsidRPr="00387A5A">
        <w:t xml:space="preserve">olicijos generalinio komisaro įsakymas faktiškai turi aukštesnę galią net negu Lietuvos Konstitucija. </w:t>
      </w:r>
    </w:p>
    <w:p w14:paraId="41DE0DE1" w14:textId="0ED34F6E" w:rsidR="00BA5750" w:rsidRPr="00387A5A" w:rsidRDefault="00BA5750" w:rsidP="00BA5750">
      <w:pPr>
        <w:jc w:val="center"/>
        <w:rPr>
          <w:b/>
          <w:bCs/>
        </w:rPr>
      </w:pPr>
      <w:r w:rsidRPr="00387A5A">
        <w:rPr>
          <w:b/>
          <w:bCs/>
        </w:rPr>
        <w:t xml:space="preserve">Nesėkmė Tautai, kai </w:t>
      </w:r>
      <w:proofErr w:type="spellStart"/>
      <w:r w:rsidRPr="00387A5A">
        <w:rPr>
          <w:b/>
          <w:bCs/>
        </w:rPr>
        <w:t>nekultūra</w:t>
      </w:r>
      <w:proofErr w:type="spellEnd"/>
      <w:r w:rsidRPr="00387A5A">
        <w:rPr>
          <w:b/>
          <w:bCs/>
        </w:rPr>
        <w:t xml:space="preserve"> tampa priimtina</w:t>
      </w:r>
    </w:p>
    <w:p w14:paraId="7EC7440E" w14:textId="00303B30" w:rsidR="00BA5750" w:rsidRPr="00387A5A" w:rsidRDefault="00BA5750" w:rsidP="00BA5750">
      <w:pPr>
        <w:jc w:val="both"/>
      </w:pPr>
      <w:r w:rsidRPr="00387A5A">
        <w:t xml:space="preserve">Ne logika, ne pagarba, ne teisės argumentai, o patyčios, antikultūra ir arogancija persmelktos </w:t>
      </w:r>
      <w:r w:rsidR="00AC7532" w:rsidRPr="00387A5A">
        <w:t xml:space="preserve">politikų tarpusavio </w:t>
      </w:r>
      <w:r w:rsidRPr="00387A5A">
        <w:t>kalbos, viešosios politikos diskusijos, požiūr</w:t>
      </w:r>
      <w:r w:rsidR="003C70D1">
        <w:t>is</w:t>
      </w:r>
      <w:r w:rsidRPr="00387A5A">
        <w:t xml:space="preserve"> į visuomenę ir dialog</w:t>
      </w:r>
      <w:r w:rsidR="003C70D1">
        <w:t>as</w:t>
      </w:r>
      <w:r w:rsidRPr="00387A5A">
        <w:t xml:space="preserve"> su interesų grupėmis. </w:t>
      </w:r>
    </w:p>
    <w:p w14:paraId="3D8ACCB0" w14:textId="17816F7C" w:rsidR="00BA5750" w:rsidRPr="00387A5A" w:rsidRDefault="00BA5750" w:rsidP="00BA5750">
      <w:pPr>
        <w:jc w:val="both"/>
      </w:pPr>
      <w:r w:rsidRPr="00387A5A">
        <w:t>Tautos išrinktieji, t. y. Seimo nariai, yra išrinkti tarnauti Tautai, o ne jaustis esan</w:t>
      </w:r>
      <w:r w:rsidR="00AC7532">
        <w:t>tys</w:t>
      </w:r>
      <w:r w:rsidRPr="00387A5A">
        <w:t xml:space="preserve"> virš Tautos. Toks mandagumą ir etikos normas </w:t>
      </w:r>
      <w:r w:rsidR="00AC7532" w:rsidRPr="00387A5A">
        <w:t xml:space="preserve">atmetantis </w:t>
      </w:r>
      <w:r w:rsidRPr="00387A5A">
        <w:t>požiūris į visuomenę griauna pasitikėjimą pačia valstybe.</w:t>
      </w:r>
    </w:p>
    <w:p w14:paraId="34C6DFBF" w14:textId="52755545" w:rsidR="0038028A" w:rsidRPr="00387A5A" w:rsidRDefault="0038028A" w:rsidP="0006615F">
      <w:pPr>
        <w:jc w:val="center"/>
        <w:rPr>
          <w:b/>
          <w:bCs/>
        </w:rPr>
      </w:pPr>
      <w:r w:rsidRPr="00387A5A">
        <w:rPr>
          <w:b/>
          <w:bCs/>
        </w:rPr>
        <w:t>Nesėkmė</w:t>
      </w:r>
      <w:r w:rsidR="00D02920" w:rsidRPr="00387A5A">
        <w:rPr>
          <w:b/>
          <w:bCs/>
        </w:rPr>
        <w:t>, kai</w:t>
      </w:r>
      <w:r w:rsidR="00931414" w:rsidRPr="00387A5A">
        <w:rPr>
          <w:b/>
          <w:bCs/>
        </w:rPr>
        <w:t>, deja,</w:t>
      </w:r>
      <w:r w:rsidR="00D02920" w:rsidRPr="00387A5A">
        <w:rPr>
          <w:b/>
          <w:bCs/>
        </w:rPr>
        <w:t xml:space="preserve"> </w:t>
      </w:r>
      <w:r w:rsidR="00931414" w:rsidRPr="00387A5A">
        <w:rPr>
          <w:b/>
          <w:bCs/>
        </w:rPr>
        <w:t>e</w:t>
      </w:r>
      <w:r w:rsidR="00D02920" w:rsidRPr="00387A5A">
        <w:rPr>
          <w:b/>
          <w:bCs/>
        </w:rPr>
        <w:t xml:space="preserve">same </w:t>
      </w:r>
      <w:r w:rsidR="00931414" w:rsidRPr="00387A5A">
        <w:rPr>
          <w:b/>
          <w:bCs/>
        </w:rPr>
        <w:t xml:space="preserve">vos </w:t>
      </w:r>
      <w:r w:rsidR="00D02920" w:rsidRPr="00387A5A">
        <w:rPr>
          <w:b/>
          <w:bCs/>
        </w:rPr>
        <w:t>treti nuo galo</w:t>
      </w:r>
    </w:p>
    <w:p w14:paraId="257376C2" w14:textId="3138269B" w:rsidR="00CE0DFA" w:rsidRPr="00387A5A" w:rsidRDefault="00931414" w:rsidP="00E16923">
      <w:pPr>
        <w:jc w:val="both"/>
      </w:pPr>
      <w:r w:rsidRPr="00387A5A">
        <w:t xml:space="preserve">Kaip reikšmingą </w:t>
      </w:r>
      <w:r w:rsidR="00410408" w:rsidRPr="00387A5A">
        <w:t>teisinė</w:t>
      </w:r>
      <w:r w:rsidR="003C70D1">
        <w:t>s</w:t>
      </w:r>
      <w:r w:rsidR="00410408" w:rsidRPr="00387A5A">
        <w:t xml:space="preserve"> sistemo</w:t>
      </w:r>
      <w:r w:rsidR="003C70D1">
        <w:t>s</w:t>
      </w:r>
      <w:r w:rsidR="003C70D1" w:rsidRPr="003C70D1">
        <w:t xml:space="preserve"> </w:t>
      </w:r>
      <w:r w:rsidR="003C70D1" w:rsidRPr="00387A5A">
        <w:t>nesėkmę</w:t>
      </w:r>
      <w:r w:rsidR="00410408" w:rsidRPr="00387A5A">
        <w:t xml:space="preserve"> būtų galima išskirti teisinių profesijų nepriklausomum</w:t>
      </w:r>
      <w:r w:rsidR="0006615F" w:rsidRPr="00387A5A">
        <w:t>o trūkumą</w:t>
      </w:r>
      <w:r w:rsidR="00410408" w:rsidRPr="00387A5A">
        <w:t>. Kasmet r</w:t>
      </w:r>
      <w:r w:rsidR="003C70D1">
        <w:t>engi</w:t>
      </w:r>
      <w:r w:rsidR="00410408" w:rsidRPr="00387A5A">
        <w:t xml:space="preserve">amos Europos </w:t>
      </w:r>
      <w:r w:rsidR="00F90FF2" w:rsidRPr="00387A5A">
        <w:t>K</w:t>
      </w:r>
      <w:r w:rsidR="00410408" w:rsidRPr="00387A5A">
        <w:t xml:space="preserve">omisijos </w:t>
      </w:r>
      <w:r w:rsidR="00844257" w:rsidRPr="00387A5A">
        <w:t>ataskaitos rodo</w:t>
      </w:r>
      <w:r w:rsidR="003C70D1">
        <w:t>, kad</w:t>
      </w:r>
      <w:r w:rsidR="00CE0DFA" w:rsidRPr="00387A5A">
        <w:t xml:space="preserve"> </w:t>
      </w:r>
      <w:r w:rsidR="00992B10" w:rsidRPr="00387A5A">
        <w:t>Lietuvoje</w:t>
      </w:r>
      <w:r w:rsidR="00CE0DFA" w:rsidRPr="00387A5A">
        <w:t xml:space="preserve"> </w:t>
      </w:r>
      <w:r w:rsidRPr="00387A5A">
        <w:t xml:space="preserve">išlieka Advokatūros </w:t>
      </w:r>
      <w:r w:rsidR="00CE0DFA" w:rsidRPr="00387A5A">
        <w:t>priklausomum</w:t>
      </w:r>
      <w:r w:rsidR="003C70D1">
        <w:t>as</w:t>
      </w:r>
      <w:r w:rsidR="0038028A" w:rsidRPr="00387A5A">
        <w:t xml:space="preserve"> nuo politinės</w:t>
      </w:r>
      <w:r w:rsidRPr="00387A5A">
        <w:t>, visų pirma vykdomosios,</w:t>
      </w:r>
      <w:r w:rsidR="0038028A" w:rsidRPr="00387A5A">
        <w:t xml:space="preserve"> valdžios</w:t>
      </w:r>
      <w:r w:rsidR="00CE0DFA" w:rsidRPr="00387A5A">
        <w:t>. Pavyzdžiui, šiemet</w:t>
      </w:r>
      <w:r w:rsidR="0006615F" w:rsidRPr="00387A5A">
        <w:t xml:space="preserve">, </w:t>
      </w:r>
      <w:r w:rsidR="009C521C">
        <w:t>k</w:t>
      </w:r>
      <w:r w:rsidR="009C521C" w:rsidRPr="009C521C">
        <w:t>aip ir 2023 m., Lietuvos advokatūra pagal vykdomosios valdžios galias daryti įtaką advokatų savivaldos autonomijai viso labo tėra trečia nuo galo tarp visų Europos Sąjungos valstybių</w:t>
      </w:r>
      <w:r w:rsidR="00844257" w:rsidRPr="00387A5A">
        <w:t xml:space="preserve">. </w:t>
      </w:r>
      <w:r w:rsidR="00CE0DFA" w:rsidRPr="00387A5A">
        <w:t xml:space="preserve">Galime </w:t>
      </w:r>
      <w:r w:rsidR="00D10170" w:rsidRPr="00387A5A">
        <w:t>„</w:t>
      </w:r>
      <w:r w:rsidR="00CE0DFA" w:rsidRPr="00387A5A">
        <w:t>pasidžiaugti</w:t>
      </w:r>
      <w:r w:rsidR="00D10170" w:rsidRPr="00387A5A">
        <w:t>“</w:t>
      </w:r>
      <w:r w:rsidR="00CE0DFA" w:rsidRPr="00387A5A">
        <w:t xml:space="preserve">, kad </w:t>
      </w:r>
      <w:r w:rsidR="00D10170" w:rsidRPr="00387A5A">
        <w:t xml:space="preserve">blogiau negu Lietuvoje </w:t>
      </w:r>
      <w:r w:rsidR="00992B10" w:rsidRPr="00387A5A">
        <w:t xml:space="preserve">yra </w:t>
      </w:r>
      <w:r w:rsidR="00D10170" w:rsidRPr="00387A5A">
        <w:t xml:space="preserve">tik </w:t>
      </w:r>
      <w:r w:rsidR="00CE0DFA" w:rsidRPr="00387A5A">
        <w:t>Slovėnij</w:t>
      </w:r>
      <w:r w:rsidR="00D10170" w:rsidRPr="00387A5A">
        <w:t>oje</w:t>
      </w:r>
      <w:r w:rsidR="00CE0DFA" w:rsidRPr="00387A5A">
        <w:t xml:space="preserve"> ir Malt</w:t>
      </w:r>
      <w:r w:rsidR="00D10170" w:rsidRPr="00387A5A">
        <w:t>oje</w:t>
      </w:r>
      <w:r w:rsidR="00CE0DFA" w:rsidRPr="00387A5A">
        <w:t xml:space="preserve">. </w:t>
      </w:r>
      <w:r w:rsidR="00C05DAF">
        <w:t>Š</w:t>
      </w:r>
      <w:r w:rsidR="00CE0DFA" w:rsidRPr="00387A5A">
        <w:t xml:space="preserve">iemet gruodžio 13 d. Seime vykusiame Teisės forume </w:t>
      </w:r>
      <w:r w:rsidR="00C05DAF">
        <w:t>i</w:t>
      </w:r>
      <w:r w:rsidR="00C05DAF" w:rsidRPr="00387A5A">
        <w:t xml:space="preserve">š naujojo Seimo narių </w:t>
      </w:r>
      <w:r w:rsidR="00CE0DFA" w:rsidRPr="00387A5A">
        <w:t>nuskambėj</w:t>
      </w:r>
      <w:r w:rsidR="00733C9D" w:rsidRPr="00387A5A">
        <w:t xml:space="preserve">o </w:t>
      </w:r>
      <w:r w:rsidR="00CE0DFA" w:rsidRPr="00387A5A">
        <w:t>pažad</w:t>
      </w:r>
      <w:r w:rsidR="00733C9D" w:rsidRPr="00387A5A">
        <w:t>as</w:t>
      </w:r>
      <w:r w:rsidR="00CE0DFA" w:rsidRPr="00387A5A">
        <w:t xml:space="preserve">, kad to nepriklausomumo bus daugiau. </w:t>
      </w:r>
    </w:p>
    <w:p w14:paraId="7D1E47ED" w14:textId="10F11482" w:rsidR="006B492F" w:rsidRPr="00A44126" w:rsidRDefault="00657DD9" w:rsidP="00A44126">
      <w:pPr>
        <w:shd w:val="clear" w:color="auto" w:fill="FFFFFF" w:themeFill="background1"/>
        <w:jc w:val="center"/>
        <w:rPr>
          <w:shd w:val="clear" w:color="auto" w:fill="FFFFFF" w:themeFill="background1"/>
        </w:rPr>
      </w:pPr>
      <w:r w:rsidRPr="00A44126">
        <w:rPr>
          <w:b/>
          <w:bCs/>
          <w:shd w:val="clear" w:color="auto" w:fill="FFFFFF" w:themeFill="background1"/>
        </w:rPr>
        <w:t>Maža</w:t>
      </w:r>
      <w:r w:rsidR="006B492F" w:rsidRPr="00A44126">
        <w:rPr>
          <w:b/>
          <w:bCs/>
          <w:shd w:val="clear" w:color="auto" w:fill="FFFFFF" w:themeFill="background1"/>
        </w:rPr>
        <w:t xml:space="preserve"> </w:t>
      </w:r>
      <w:r w:rsidRPr="00A44126">
        <w:rPr>
          <w:b/>
          <w:bCs/>
          <w:shd w:val="clear" w:color="auto" w:fill="FFFFFF" w:themeFill="background1"/>
        </w:rPr>
        <w:t>s</w:t>
      </w:r>
      <w:r w:rsidR="006B492F" w:rsidRPr="00A44126">
        <w:rPr>
          <w:b/>
          <w:bCs/>
          <w:shd w:val="clear" w:color="auto" w:fill="FFFFFF" w:themeFill="background1"/>
        </w:rPr>
        <w:t>ėkmė</w:t>
      </w:r>
      <w:r w:rsidRPr="00A44126">
        <w:rPr>
          <w:b/>
          <w:bCs/>
          <w:shd w:val="clear" w:color="auto" w:fill="FFFFFF" w:themeFill="background1"/>
        </w:rPr>
        <w:t xml:space="preserve"> vardan žmogaus teisių užtikrinimo</w:t>
      </w:r>
    </w:p>
    <w:p w14:paraId="25AC4852" w14:textId="0FD83CC4" w:rsidR="00F77044" w:rsidRPr="00387A5A" w:rsidRDefault="006B492F" w:rsidP="00E16923">
      <w:pPr>
        <w:jc w:val="both"/>
      </w:pPr>
      <w:r w:rsidRPr="00387A5A">
        <w:t>M</w:t>
      </w:r>
      <w:r w:rsidR="00F77044" w:rsidRPr="00387A5A">
        <w:t>až</w:t>
      </w:r>
      <w:r w:rsidRPr="00387A5A">
        <w:t>a</w:t>
      </w:r>
      <w:r w:rsidR="00F77044" w:rsidRPr="00387A5A">
        <w:t xml:space="preserve"> </w:t>
      </w:r>
      <w:r w:rsidR="000F261A" w:rsidRPr="00387A5A">
        <w:t>sėkmė</w:t>
      </w:r>
      <w:r w:rsidR="00F77044" w:rsidRPr="00387A5A">
        <w:t xml:space="preserve"> – </w:t>
      </w:r>
      <w:r w:rsidR="006A3817">
        <w:t>B</w:t>
      </w:r>
      <w:r w:rsidR="00F77044" w:rsidRPr="00387A5A">
        <w:t xml:space="preserve">audžiamojo proceso kodekso </w:t>
      </w:r>
      <w:r w:rsidR="00817488" w:rsidRPr="00387A5A">
        <w:t>stabilumo išlaikymas</w:t>
      </w:r>
      <w:r w:rsidR="00F77044" w:rsidRPr="00387A5A">
        <w:t>. Maža sėkmė</w:t>
      </w:r>
      <w:r w:rsidR="00C05DAF">
        <w:t>, nes</w:t>
      </w:r>
      <w:r w:rsidR="00F77044" w:rsidRPr="00387A5A">
        <w:t xml:space="preserve"> </w:t>
      </w:r>
      <w:r w:rsidR="00344B92" w:rsidRPr="00387A5A">
        <w:t xml:space="preserve">visuomenei </w:t>
      </w:r>
      <w:r w:rsidR="00F77044" w:rsidRPr="00387A5A">
        <w:t xml:space="preserve">buvo </w:t>
      </w:r>
      <w:r w:rsidR="00B75149" w:rsidRPr="00387A5A">
        <w:t xml:space="preserve">pristabdytas Baudžiamojo proceso kodekso </w:t>
      </w:r>
      <w:r w:rsidR="00817488" w:rsidRPr="00387A5A">
        <w:t xml:space="preserve">„proginių“ </w:t>
      </w:r>
      <w:r w:rsidR="00B75149" w:rsidRPr="00387A5A">
        <w:t>pakeitimų</w:t>
      </w:r>
      <w:r w:rsidR="00817488" w:rsidRPr="00387A5A">
        <w:t>, susijusių su teisėsaugos institucijų darbo palengvinim</w:t>
      </w:r>
      <w:r w:rsidR="00E91943">
        <w:t>u</w:t>
      </w:r>
      <w:r w:rsidR="00817488" w:rsidRPr="00387A5A">
        <w:t xml:space="preserve"> žmogaus teisių ir, visų pirma, teisės į gynybą sąskait</w:t>
      </w:r>
      <w:r w:rsidR="00E91943">
        <w:t>a,</w:t>
      </w:r>
      <w:r w:rsidR="00B75149" w:rsidRPr="00387A5A">
        <w:t xml:space="preserve"> projektas. </w:t>
      </w:r>
    </w:p>
    <w:p w14:paraId="0FBB69BB" w14:textId="759FE6C5" w:rsidR="000C4468" w:rsidRPr="00387A5A" w:rsidRDefault="00B75149" w:rsidP="00E16923">
      <w:pPr>
        <w:jc w:val="both"/>
      </w:pPr>
      <w:r w:rsidRPr="00387A5A">
        <w:t>Aišku, jis grį</w:t>
      </w:r>
      <w:r w:rsidR="006B492F" w:rsidRPr="00387A5A">
        <w:t>š į naujojo Seimo svarstymus</w:t>
      </w:r>
      <w:r w:rsidRPr="00387A5A">
        <w:t xml:space="preserve">, bet </w:t>
      </w:r>
      <w:r w:rsidR="00F77044" w:rsidRPr="00387A5A">
        <w:t xml:space="preserve">labai norisi tikėti, kad </w:t>
      </w:r>
      <w:r w:rsidRPr="00387A5A">
        <w:t xml:space="preserve">šį kartą bus įsiklausyta į </w:t>
      </w:r>
      <w:r w:rsidR="004F5AAE" w:rsidRPr="00387A5A">
        <w:t>Advokatūros</w:t>
      </w:r>
      <w:r w:rsidRPr="00387A5A">
        <w:t xml:space="preserve"> nuomonę. </w:t>
      </w:r>
    </w:p>
    <w:p w14:paraId="63327E26" w14:textId="43E5BE64" w:rsidR="000C4468" w:rsidRPr="00387A5A" w:rsidRDefault="00E91943" w:rsidP="00E16923">
      <w:pPr>
        <w:jc w:val="both"/>
      </w:pPr>
      <w:r>
        <w:t>N</w:t>
      </w:r>
      <w:r w:rsidR="00F77044" w:rsidRPr="00387A5A">
        <w:t>orime pakeitimų</w:t>
      </w:r>
      <w:r w:rsidR="006B492F" w:rsidRPr="00387A5A">
        <w:t xml:space="preserve">, kurie </w:t>
      </w:r>
      <w:r w:rsidR="00817488" w:rsidRPr="00387A5A">
        <w:t xml:space="preserve">visų pirma </w:t>
      </w:r>
      <w:r w:rsidRPr="00387A5A">
        <w:t xml:space="preserve">padėtų </w:t>
      </w:r>
      <w:r w:rsidR="006B492F" w:rsidRPr="00387A5A">
        <w:t>Žmogui – proceso dalyviui, o ne procesą organizuojančioms tarnyboms apriboti Žmogaus teises. J</w:t>
      </w:r>
      <w:r w:rsidR="00F77044" w:rsidRPr="00387A5A">
        <w:t>eigu projektas būtų priimtas toks, k</w:t>
      </w:r>
      <w:r>
        <w:t>okį</w:t>
      </w:r>
      <w:r w:rsidR="00344B92" w:rsidRPr="00387A5A">
        <w:t xml:space="preserve"> </w:t>
      </w:r>
      <w:r w:rsidR="00F77044" w:rsidRPr="00387A5A">
        <w:t>siūl</w:t>
      </w:r>
      <w:r w:rsidR="00344B92" w:rsidRPr="00387A5A">
        <w:t>ė</w:t>
      </w:r>
      <w:r w:rsidR="00F77044" w:rsidRPr="00387A5A">
        <w:t xml:space="preserve"> </w:t>
      </w:r>
      <w:r w:rsidR="006A3817">
        <w:t>j</w:t>
      </w:r>
      <w:r w:rsidR="006A3817" w:rsidRPr="00387A5A">
        <w:t xml:space="preserve">o </w:t>
      </w:r>
      <w:r w:rsidR="00F77044" w:rsidRPr="00387A5A">
        <w:t xml:space="preserve">rengėjai, tai tie </w:t>
      </w:r>
      <w:r w:rsidR="00B75149" w:rsidRPr="00387A5A">
        <w:t>pakeitimai</w:t>
      </w:r>
      <w:r w:rsidR="002F1961" w:rsidRPr="00387A5A">
        <w:t xml:space="preserve"> </w:t>
      </w:r>
      <w:r w:rsidR="00F77044" w:rsidRPr="00387A5A">
        <w:t xml:space="preserve">ribotų </w:t>
      </w:r>
      <w:r w:rsidR="002F1961" w:rsidRPr="00387A5A">
        <w:t xml:space="preserve">asmenų teisę į </w:t>
      </w:r>
      <w:r>
        <w:t>k</w:t>
      </w:r>
      <w:r w:rsidR="002F1961" w:rsidRPr="00387A5A">
        <w:t>onstitucinę gynybą</w:t>
      </w:r>
      <w:r w:rsidR="00F77044" w:rsidRPr="00387A5A">
        <w:t xml:space="preserve">. </w:t>
      </w:r>
    </w:p>
    <w:p w14:paraId="3FE4DED8" w14:textId="7D5EF3B6" w:rsidR="00120462" w:rsidRPr="00387A5A" w:rsidRDefault="00F77044" w:rsidP="00E16923">
      <w:pPr>
        <w:jc w:val="both"/>
      </w:pPr>
      <w:r w:rsidRPr="00387A5A">
        <w:t>P</w:t>
      </w:r>
      <w:r w:rsidR="00B763AB" w:rsidRPr="00387A5A">
        <w:t>avyzdžiui</w:t>
      </w:r>
      <w:r w:rsidRPr="00387A5A">
        <w:t>, projekte</w:t>
      </w:r>
      <w:r w:rsidR="00B763AB" w:rsidRPr="00387A5A">
        <w:t xml:space="preserve"> buvo siūloma praktiškai panaikinti </w:t>
      </w:r>
      <w:r w:rsidR="004F5AAE" w:rsidRPr="00387A5A">
        <w:t>proceso</w:t>
      </w:r>
      <w:r w:rsidR="00B763AB" w:rsidRPr="00387A5A">
        <w:t xml:space="preserve"> dalyvio teisę efektyviai ir realiai apskųsti jo atžvilgiu priimtą sprendimą</w:t>
      </w:r>
      <w:r w:rsidR="004F5AAE" w:rsidRPr="00387A5A">
        <w:t xml:space="preserve"> (apskundimo laikotarpis </w:t>
      </w:r>
      <w:r w:rsidR="006B492F" w:rsidRPr="00387A5A">
        <w:t xml:space="preserve">turėjo </w:t>
      </w:r>
      <w:r w:rsidR="004F5AAE" w:rsidRPr="00387A5A">
        <w:t>b</w:t>
      </w:r>
      <w:r w:rsidR="006B492F" w:rsidRPr="00387A5A">
        <w:t>ūti</w:t>
      </w:r>
      <w:r w:rsidR="004F5AAE" w:rsidRPr="00387A5A">
        <w:t xml:space="preserve"> sutrumpintas iki 7 dienų)</w:t>
      </w:r>
      <w:r w:rsidR="00A61A44" w:rsidRPr="00387A5A">
        <w:t>.</w:t>
      </w:r>
      <w:r w:rsidR="00F011E2" w:rsidRPr="00387A5A">
        <w:t xml:space="preserve"> </w:t>
      </w:r>
      <w:r w:rsidR="00A61A44" w:rsidRPr="00387A5A">
        <w:t>T</w:t>
      </w:r>
      <w:r w:rsidR="00F011E2" w:rsidRPr="00387A5A">
        <w:t xml:space="preserve">aip pat </w:t>
      </w:r>
      <w:r w:rsidRPr="00387A5A">
        <w:t xml:space="preserve">buvo </w:t>
      </w:r>
      <w:r w:rsidR="00F011E2" w:rsidRPr="00387A5A">
        <w:t xml:space="preserve">siūlomi </w:t>
      </w:r>
      <w:r w:rsidRPr="00387A5A">
        <w:t xml:space="preserve">tokie </w:t>
      </w:r>
      <w:r w:rsidR="00F011E2" w:rsidRPr="00387A5A">
        <w:t>pakeitimai</w:t>
      </w:r>
      <w:r w:rsidRPr="00387A5A">
        <w:t>, kuriais rem</w:t>
      </w:r>
      <w:r w:rsidR="00E91943">
        <w:t>damasis</w:t>
      </w:r>
      <w:r w:rsidRPr="00387A5A">
        <w:t xml:space="preserve"> </w:t>
      </w:r>
      <w:r w:rsidR="00F011E2" w:rsidRPr="00387A5A">
        <w:t>gynėjas negalėtų tinkamai pasir</w:t>
      </w:r>
      <w:r w:rsidR="00E91943">
        <w:t>engt</w:t>
      </w:r>
      <w:r w:rsidR="00F011E2" w:rsidRPr="00387A5A">
        <w:t xml:space="preserve">i </w:t>
      </w:r>
      <w:r w:rsidR="00DF3A60" w:rsidRPr="00387A5A">
        <w:t>gynybai</w:t>
      </w:r>
      <w:r w:rsidR="00F011E2" w:rsidRPr="00387A5A">
        <w:t xml:space="preserve">, </w:t>
      </w:r>
      <w:r w:rsidRPr="00387A5A">
        <w:t xml:space="preserve">nes </w:t>
      </w:r>
      <w:r w:rsidR="00E91943">
        <w:t>siekta</w:t>
      </w:r>
      <w:r w:rsidR="00F011E2" w:rsidRPr="00387A5A">
        <w:t xml:space="preserve"> uždrau</w:t>
      </w:r>
      <w:r w:rsidRPr="00387A5A">
        <w:t xml:space="preserve">sti </w:t>
      </w:r>
      <w:r w:rsidR="006B492F" w:rsidRPr="00387A5A">
        <w:t xml:space="preserve">bylos dalyviams, išskyrus teisėjus ir prokurorus, </w:t>
      </w:r>
      <w:r w:rsidR="00F011E2" w:rsidRPr="00387A5A">
        <w:t>pasidaryt</w:t>
      </w:r>
      <w:r w:rsidRPr="00387A5A">
        <w:t>i</w:t>
      </w:r>
      <w:r w:rsidR="00F011E2" w:rsidRPr="00387A5A">
        <w:t xml:space="preserve"> </w:t>
      </w:r>
      <w:r w:rsidR="006B492F" w:rsidRPr="00387A5A">
        <w:t>bylos</w:t>
      </w:r>
      <w:r w:rsidR="00F011E2" w:rsidRPr="00387A5A">
        <w:t xml:space="preserve"> kopijas</w:t>
      </w:r>
      <w:r w:rsidRPr="00387A5A">
        <w:t>.</w:t>
      </w:r>
      <w:r w:rsidR="00F011E2" w:rsidRPr="00387A5A">
        <w:t xml:space="preserve"> </w:t>
      </w:r>
      <w:r w:rsidR="00DF3A60" w:rsidRPr="00387A5A">
        <w:t>Iš esmės bū</w:t>
      </w:r>
      <w:r w:rsidR="008676DF" w:rsidRPr="00387A5A">
        <w:t xml:space="preserve">tų </w:t>
      </w:r>
      <w:r w:rsidR="00817488" w:rsidRPr="00387A5A">
        <w:t xml:space="preserve">paneigtas </w:t>
      </w:r>
      <w:r w:rsidR="008676DF" w:rsidRPr="00387A5A">
        <w:t>teisinės gynybos prieinamumas ir kokybė, baudžiamojo proceso skaidrumas ir</w:t>
      </w:r>
      <w:r w:rsidR="00E91943">
        <w:t>,</w:t>
      </w:r>
      <w:r w:rsidR="008676DF" w:rsidRPr="00387A5A">
        <w:t xml:space="preserve"> svarbiausia, pasitikėjimas teismine sistema</w:t>
      </w:r>
      <w:r w:rsidR="000F3862" w:rsidRPr="00387A5A">
        <w:t>.</w:t>
      </w:r>
    </w:p>
    <w:p w14:paraId="492C3F69" w14:textId="0ED27342" w:rsidR="0028208E" w:rsidRPr="00387A5A" w:rsidRDefault="0028208E" w:rsidP="005C2C31">
      <w:pPr>
        <w:jc w:val="center"/>
      </w:pPr>
      <w:r w:rsidRPr="00387A5A">
        <w:rPr>
          <w:b/>
          <w:bCs/>
        </w:rPr>
        <w:t xml:space="preserve"> Sėkm</w:t>
      </w:r>
      <w:r w:rsidR="00457B64" w:rsidRPr="00387A5A">
        <w:rPr>
          <w:b/>
          <w:bCs/>
        </w:rPr>
        <w:t>ingo bendradarbiavimo pavyzdys</w:t>
      </w:r>
    </w:p>
    <w:p w14:paraId="491E0F0A" w14:textId="7935C031" w:rsidR="00C8046D" w:rsidRPr="00387A5A" w:rsidRDefault="00A61A44" w:rsidP="00E16923">
      <w:pPr>
        <w:jc w:val="both"/>
      </w:pPr>
      <w:r w:rsidRPr="00387A5A">
        <w:t>Visgi n</w:t>
      </w:r>
      <w:r w:rsidR="00120462" w:rsidRPr="00387A5A">
        <w:t>ori</w:t>
      </w:r>
      <w:r w:rsidR="00E91943">
        <w:t>me</w:t>
      </w:r>
      <w:r w:rsidR="00120462" w:rsidRPr="00387A5A">
        <w:t xml:space="preserve"> </w:t>
      </w:r>
      <w:r w:rsidR="00C8046D" w:rsidRPr="00387A5A">
        <w:t xml:space="preserve">ir </w:t>
      </w:r>
      <w:r w:rsidR="00120462" w:rsidRPr="00387A5A">
        <w:t xml:space="preserve">pasidžiaugti, kad bendradarbiauti ir įsiklausyti </w:t>
      </w:r>
      <w:r w:rsidR="00E91943">
        <w:t xml:space="preserve">kalbantis </w:t>
      </w:r>
      <w:r w:rsidR="00120462" w:rsidRPr="00387A5A">
        <w:t xml:space="preserve">svarbiais teisiniais klausimais tikrai įmanoma. 2020 m. advokatai </w:t>
      </w:r>
      <w:r w:rsidR="00C8046D" w:rsidRPr="00387A5A">
        <w:t xml:space="preserve">(nors ir </w:t>
      </w:r>
      <w:r w:rsidR="00E91943">
        <w:t>be</w:t>
      </w:r>
      <w:r w:rsidR="00E91943" w:rsidRPr="00387A5A">
        <w:t xml:space="preserve"> </w:t>
      </w:r>
      <w:r w:rsidR="00C8046D" w:rsidRPr="00387A5A">
        <w:t xml:space="preserve">objektyvaus pagrindo) </w:t>
      </w:r>
      <w:r w:rsidR="00120462" w:rsidRPr="00387A5A">
        <w:t>buvo priskirti didžiausi</w:t>
      </w:r>
      <w:r w:rsidR="00E127AD">
        <w:t xml:space="preserve">os </w:t>
      </w:r>
      <w:r w:rsidR="00120462" w:rsidRPr="00387A5A">
        <w:t>pinigų plovimo rizikos grupei.</w:t>
      </w:r>
    </w:p>
    <w:p w14:paraId="023D748C" w14:textId="4150C596" w:rsidR="00D815B1" w:rsidRPr="00387A5A" w:rsidRDefault="00120462" w:rsidP="00E16923">
      <w:pPr>
        <w:jc w:val="both"/>
      </w:pPr>
      <w:r w:rsidRPr="00387A5A">
        <w:t xml:space="preserve">Lietuvos </w:t>
      </w:r>
      <w:r w:rsidR="00F90519" w:rsidRPr="00387A5A">
        <w:t>advokatūra, metus laiko tęsus</w:t>
      </w:r>
      <w:r w:rsidR="00E91943">
        <w:t>i</w:t>
      </w:r>
      <w:r w:rsidR="00F90519" w:rsidRPr="00387A5A">
        <w:t xml:space="preserve"> Nacionalin</w:t>
      </w:r>
      <w:r w:rsidR="00E91943">
        <w:t>io</w:t>
      </w:r>
      <w:r w:rsidR="00F90519" w:rsidRPr="00387A5A">
        <w:t xml:space="preserve"> pinigų plovimo ir teroristų finansavimo rizikos vertinimo derinimą, bendradarbiaudama su</w:t>
      </w:r>
      <w:r w:rsidR="00A44126">
        <w:t xml:space="preserve"> FNTT</w:t>
      </w:r>
      <w:r w:rsidR="00F90519" w:rsidRPr="00387A5A">
        <w:t xml:space="preserve"> ir </w:t>
      </w:r>
      <w:r w:rsidR="00E91943">
        <w:t>šį</w:t>
      </w:r>
      <w:r w:rsidR="00F90519" w:rsidRPr="00387A5A">
        <w:t xml:space="preserve"> vertinimą atlikusiais specialistais, rinko ir bendrino informaciją, siekdama pateikti šiam vertinimui reikaling</w:t>
      </w:r>
      <w:r w:rsidR="00E91943">
        <w:t>us</w:t>
      </w:r>
      <w:r w:rsidR="00F90519" w:rsidRPr="00387A5A">
        <w:t xml:space="preserve"> </w:t>
      </w:r>
      <w:r w:rsidR="00E91943">
        <w:t>duomenis</w:t>
      </w:r>
      <w:r w:rsidR="00E91943" w:rsidRPr="00387A5A">
        <w:t xml:space="preserve"> </w:t>
      </w:r>
      <w:r w:rsidR="00F90519" w:rsidRPr="00387A5A">
        <w:t>ir rodiklius</w:t>
      </w:r>
      <w:r w:rsidRPr="00387A5A">
        <w:t xml:space="preserve">, </w:t>
      </w:r>
      <w:r w:rsidR="00E91943">
        <w:t xml:space="preserve">kad būtų </w:t>
      </w:r>
      <w:r w:rsidRPr="00387A5A">
        <w:t>paneigt</w:t>
      </w:r>
      <w:r w:rsidR="00E91943">
        <w:t>a</w:t>
      </w:r>
      <w:r w:rsidR="00E91943" w:rsidRPr="00387A5A">
        <w:t xml:space="preserve"> </w:t>
      </w:r>
      <w:r w:rsidRPr="00387A5A">
        <w:t xml:space="preserve">garsiai nuskambėjusi </w:t>
      </w:r>
      <w:r w:rsidR="00A6292A" w:rsidRPr="00387A5A">
        <w:t>2020 m.</w:t>
      </w:r>
      <w:r w:rsidR="00A6292A">
        <w:t xml:space="preserve"> </w:t>
      </w:r>
      <w:r w:rsidRPr="00387A5A">
        <w:t>išvad</w:t>
      </w:r>
      <w:r w:rsidR="00E91943">
        <w:t>a.</w:t>
      </w:r>
      <w:r w:rsidRPr="00387A5A">
        <w:t xml:space="preserve"> </w:t>
      </w:r>
    </w:p>
    <w:p w14:paraId="5184F495" w14:textId="2C4E3713" w:rsidR="00D815B1" w:rsidRPr="00387A5A" w:rsidRDefault="00120462" w:rsidP="00E16923">
      <w:pPr>
        <w:jc w:val="both"/>
      </w:pPr>
      <w:r w:rsidRPr="00387A5A">
        <w:lastRenderedPageBreak/>
        <w:t xml:space="preserve">Mat </w:t>
      </w:r>
      <w:r w:rsidR="00D815B1" w:rsidRPr="00387A5A">
        <w:t>prieš ket</w:t>
      </w:r>
      <w:r w:rsidR="00E91943">
        <w:t>verius</w:t>
      </w:r>
      <w:r w:rsidR="00D815B1" w:rsidRPr="00387A5A">
        <w:t xml:space="preserve"> metus</w:t>
      </w:r>
      <w:r w:rsidR="00E91943">
        <w:t>,</w:t>
      </w:r>
      <w:r w:rsidR="00D815B1" w:rsidRPr="00387A5A">
        <w:t xml:space="preserve"> </w:t>
      </w:r>
      <w:r w:rsidRPr="00387A5A">
        <w:t>analizuo</w:t>
      </w:r>
      <w:r w:rsidR="00E91943">
        <w:t>dama</w:t>
      </w:r>
      <w:r w:rsidRPr="00387A5A">
        <w:t xml:space="preserve"> pateiktą ataskaitą</w:t>
      </w:r>
      <w:r w:rsidR="00D815B1" w:rsidRPr="00387A5A">
        <w:t xml:space="preserve">, Lietuvos advokatūra atkreipė dėmesį, kad joje nėra jokių duomenų apie realias rizikas. </w:t>
      </w:r>
      <w:r w:rsidR="00E91943">
        <w:t>N</w:t>
      </w:r>
      <w:r w:rsidR="00D815B1" w:rsidRPr="00387A5A">
        <w:t>e</w:t>
      </w:r>
      <w:r w:rsidR="00E91943">
        <w:t>paisant</w:t>
      </w:r>
      <w:r w:rsidR="00D815B1" w:rsidRPr="00387A5A">
        <w:t xml:space="preserve"> t</w:t>
      </w:r>
      <w:r w:rsidR="00E91943">
        <w:t>o</w:t>
      </w:r>
      <w:r w:rsidR="00D815B1" w:rsidRPr="00387A5A">
        <w:t>, advokatams buvo skiriamas aukščiausias – ketvirtas – rizikos balas teroristų finansavimo sektoriuje.</w:t>
      </w:r>
    </w:p>
    <w:p w14:paraId="35D8C9C5" w14:textId="118534AF" w:rsidR="000F3862" w:rsidRPr="00387A5A" w:rsidRDefault="00D815B1" w:rsidP="00E16923">
      <w:pPr>
        <w:jc w:val="both"/>
      </w:pPr>
      <w:r w:rsidRPr="00387A5A">
        <w:t xml:space="preserve">Tad </w:t>
      </w:r>
      <w:r w:rsidR="00817488" w:rsidRPr="00387A5A">
        <w:t>2023–</w:t>
      </w:r>
      <w:r w:rsidRPr="00387A5A">
        <w:t xml:space="preserve">2024 m. po kruopštaus darbo, </w:t>
      </w:r>
      <w:r w:rsidR="00E91943">
        <w:t xml:space="preserve">keitimosi </w:t>
      </w:r>
      <w:r w:rsidRPr="00387A5A">
        <w:t>duomen</w:t>
      </w:r>
      <w:r w:rsidR="00E91943">
        <w:t>imis</w:t>
      </w:r>
      <w:r w:rsidRPr="00387A5A">
        <w:t xml:space="preserve"> ir nuomon</w:t>
      </w:r>
      <w:r w:rsidR="00E91943">
        <w:t>ėmis</w:t>
      </w:r>
      <w:r w:rsidRPr="00387A5A">
        <w:t xml:space="preserve"> galime pasidžiaugti, kad </w:t>
      </w:r>
      <w:r w:rsidR="00F90519" w:rsidRPr="00387A5A">
        <w:t xml:space="preserve">Lietuvos advokatų bendruomenės bendras pinigų plovimo rizikos lygis, kuris ankstesniame rizikos vertinime buvo didelis, tapo </w:t>
      </w:r>
      <w:r w:rsidR="00817488" w:rsidRPr="00387A5A">
        <w:t xml:space="preserve">vertinamas </w:t>
      </w:r>
      <w:r w:rsidR="00C8046D" w:rsidRPr="00387A5A">
        <w:t xml:space="preserve">jau </w:t>
      </w:r>
      <w:r w:rsidR="00817488" w:rsidRPr="00387A5A">
        <w:t xml:space="preserve">kaip </w:t>
      </w:r>
      <w:r w:rsidR="00F90519" w:rsidRPr="00387A5A">
        <w:t>vidutinis.</w:t>
      </w:r>
      <w:r w:rsidR="00817488" w:rsidRPr="00387A5A">
        <w:t xml:space="preserve"> </w:t>
      </w:r>
    </w:p>
    <w:p w14:paraId="3C31396B" w14:textId="0E64CE3B" w:rsidR="002040AD" w:rsidRPr="00387A5A" w:rsidRDefault="00457B64" w:rsidP="005C2C31">
      <w:pPr>
        <w:jc w:val="center"/>
      </w:pPr>
      <w:r w:rsidRPr="00387A5A">
        <w:rPr>
          <w:b/>
          <w:bCs/>
        </w:rPr>
        <w:t>Nes</w:t>
      </w:r>
      <w:r w:rsidR="002040AD" w:rsidRPr="00387A5A">
        <w:rPr>
          <w:b/>
          <w:bCs/>
        </w:rPr>
        <w:t>ėkmė</w:t>
      </w:r>
      <w:r w:rsidRPr="00387A5A">
        <w:rPr>
          <w:b/>
          <w:bCs/>
        </w:rPr>
        <w:t xml:space="preserve">s istorija tampa </w:t>
      </w:r>
      <w:r w:rsidR="00196694" w:rsidRPr="00387A5A">
        <w:rPr>
          <w:b/>
          <w:bCs/>
        </w:rPr>
        <w:t xml:space="preserve">rezultatyvi dėl teisinių mechanizmų </w:t>
      </w:r>
      <w:r w:rsidR="00C10963" w:rsidRPr="00387A5A">
        <w:rPr>
          <w:b/>
          <w:bCs/>
        </w:rPr>
        <w:t>veikimo</w:t>
      </w:r>
    </w:p>
    <w:p w14:paraId="1422A1BB" w14:textId="4C88774D" w:rsidR="002040AD" w:rsidRPr="00387A5A" w:rsidRDefault="007275D4" w:rsidP="00706679">
      <w:pPr>
        <w:jc w:val="both"/>
      </w:pPr>
      <w:r w:rsidRPr="00387A5A">
        <w:t xml:space="preserve">Šiemet vėl turime atkreipti dėmesį į </w:t>
      </w:r>
      <w:r w:rsidR="00841C95" w:rsidRPr="00387A5A">
        <w:t xml:space="preserve">praėjusiais metais prasidėjusį </w:t>
      </w:r>
      <w:r w:rsidRPr="00387A5A">
        <w:t xml:space="preserve">„čekučių“ </w:t>
      </w:r>
      <w:r w:rsidR="00344B92" w:rsidRPr="00387A5A">
        <w:t>skandalą</w:t>
      </w:r>
      <w:r w:rsidR="00841C95" w:rsidRPr="00387A5A">
        <w:t>.</w:t>
      </w:r>
      <w:r w:rsidRPr="00387A5A">
        <w:t xml:space="preserve"> </w:t>
      </w:r>
      <w:r w:rsidR="00A61A44" w:rsidRPr="00387A5A">
        <w:t>Galime pasidžiaugti, kad</w:t>
      </w:r>
      <w:r w:rsidR="002D7F04" w:rsidRPr="00387A5A">
        <w:t xml:space="preserve"> suveikė teisiniai mechanizmai politikų teisinei atsakomybei </w:t>
      </w:r>
      <w:r w:rsidR="00841C95" w:rsidRPr="00387A5A">
        <w:t>kilti</w:t>
      </w:r>
      <w:r w:rsidR="002D7F04" w:rsidRPr="00387A5A">
        <w:t xml:space="preserve">. </w:t>
      </w:r>
      <w:r w:rsidR="00CD6C7E" w:rsidRPr="00387A5A">
        <w:t xml:space="preserve">Visų pirma, politikai buvo priversti į biudžetą grąžinti </w:t>
      </w:r>
      <w:r w:rsidR="00FD3F46" w:rsidRPr="00387A5A">
        <w:t>pinigus, antr</w:t>
      </w:r>
      <w:r w:rsidR="00841C95" w:rsidRPr="00387A5A">
        <w:t>a</w:t>
      </w:r>
      <w:r w:rsidR="00FD3F46" w:rsidRPr="00387A5A">
        <w:t xml:space="preserve">, dėl įvykdytų nusižengimų </w:t>
      </w:r>
      <w:r w:rsidR="00B273F4" w:rsidRPr="00387A5A">
        <w:t xml:space="preserve">buvę </w:t>
      </w:r>
      <w:r w:rsidR="00841C95" w:rsidRPr="00387A5A">
        <w:t xml:space="preserve">politikai </w:t>
      </w:r>
      <w:r w:rsidR="00FD3F46" w:rsidRPr="00387A5A">
        <w:t>realiai ne</w:t>
      </w:r>
      <w:r w:rsidR="00841C95" w:rsidRPr="00387A5A">
        <w:t>begali</w:t>
      </w:r>
      <w:r w:rsidR="00FD3F46" w:rsidRPr="00387A5A">
        <w:t xml:space="preserve"> </w:t>
      </w:r>
      <w:r w:rsidR="00B273F4" w:rsidRPr="00387A5A">
        <w:t>būti išrinkti ar paskirti į valstybės ar savivaldybių institucijų ar</w:t>
      </w:r>
      <w:r w:rsidR="00E91943">
        <w:t>ba</w:t>
      </w:r>
      <w:r w:rsidR="00B273F4" w:rsidRPr="00387A5A">
        <w:t xml:space="preserve"> įstaigų, įmonių ar nevalstybinių organizacijų renkamas ar</w:t>
      </w:r>
      <w:r w:rsidR="00E91943">
        <w:t>ba</w:t>
      </w:r>
      <w:r w:rsidR="00B273F4" w:rsidRPr="00387A5A">
        <w:t xml:space="preserve"> skiriamas pareigas</w:t>
      </w:r>
      <w:r w:rsidR="00A934E3" w:rsidRPr="00387A5A">
        <w:t xml:space="preserve">. </w:t>
      </w:r>
      <w:r w:rsidR="00E91943">
        <w:t>Taigi</w:t>
      </w:r>
      <w:r w:rsidR="000E05D9" w:rsidRPr="00387A5A">
        <w:t xml:space="preserve"> norisi pasveikinti ikiteisminių tyrimų institucijas, kurios principingai ėmėsi </w:t>
      </w:r>
      <w:r w:rsidR="009E64D7" w:rsidRPr="00387A5A">
        <w:t>nusižengimų ištyrimo</w:t>
      </w:r>
      <w:r w:rsidR="00841C95" w:rsidRPr="00387A5A">
        <w:t xml:space="preserve"> ir atsakomybės neišvengiamumo</w:t>
      </w:r>
      <w:r w:rsidR="009E64D7" w:rsidRPr="00387A5A">
        <w:t xml:space="preserve">. </w:t>
      </w:r>
    </w:p>
    <w:p w14:paraId="5B098804" w14:textId="2628547C" w:rsidR="002040AD" w:rsidRPr="00387A5A" w:rsidRDefault="00C10963" w:rsidP="005C2C31">
      <w:pPr>
        <w:jc w:val="center"/>
        <w:rPr>
          <w:shd w:val="clear" w:color="auto" w:fill="FFFFFF" w:themeFill="background1"/>
        </w:rPr>
      </w:pPr>
      <w:r w:rsidRPr="00387A5A">
        <w:rPr>
          <w:b/>
          <w:bCs/>
          <w:shd w:val="clear" w:color="auto" w:fill="FFFFFF" w:themeFill="background1"/>
        </w:rPr>
        <w:t>Metų</w:t>
      </w:r>
      <w:r w:rsidR="002040AD" w:rsidRPr="00387A5A">
        <w:rPr>
          <w:b/>
          <w:bCs/>
          <w:shd w:val="clear" w:color="auto" w:fill="FFFFFF" w:themeFill="background1"/>
        </w:rPr>
        <w:t xml:space="preserve"> </w:t>
      </w:r>
      <w:r w:rsidRPr="00387A5A">
        <w:rPr>
          <w:b/>
          <w:bCs/>
          <w:shd w:val="clear" w:color="auto" w:fill="FFFFFF" w:themeFill="background1"/>
        </w:rPr>
        <w:t>sėkmės spurtas atsimušus į biurokratiją</w:t>
      </w:r>
    </w:p>
    <w:p w14:paraId="728E964D" w14:textId="1F570433" w:rsidR="00F834DA" w:rsidRPr="00387A5A" w:rsidRDefault="00176538" w:rsidP="00E16923">
      <w:pPr>
        <w:jc w:val="both"/>
      </w:pPr>
      <w:r w:rsidRPr="00387A5A">
        <w:t>M</w:t>
      </w:r>
      <w:r w:rsidR="009427CC" w:rsidRPr="00387A5A">
        <w:t>etų sėkmės istorij</w:t>
      </w:r>
      <w:r w:rsidRPr="00387A5A">
        <w:t>a</w:t>
      </w:r>
      <w:r w:rsidR="009427CC" w:rsidRPr="00387A5A">
        <w:t xml:space="preserve">, be abejonės, skiriama </w:t>
      </w:r>
      <w:r w:rsidR="00B33A4A" w:rsidRPr="00387A5A">
        <w:t>„</w:t>
      </w:r>
      <w:proofErr w:type="spellStart"/>
      <w:r w:rsidR="009427CC" w:rsidRPr="00387A5A">
        <w:t>Teltonikai</w:t>
      </w:r>
      <w:proofErr w:type="spellEnd"/>
      <w:r w:rsidR="00B33A4A" w:rsidRPr="00387A5A">
        <w:t>“</w:t>
      </w:r>
      <w:r w:rsidR="00CC2B7D" w:rsidRPr="00387A5A">
        <w:t>. V</w:t>
      </w:r>
      <w:r w:rsidR="009427CC" w:rsidRPr="00387A5A">
        <w:t>ienu socialinių tinklų įraš</w:t>
      </w:r>
      <w:r w:rsidR="00CC2B7D" w:rsidRPr="00387A5A">
        <w:t>u</w:t>
      </w:r>
      <w:r w:rsidR="009427CC" w:rsidRPr="00387A5A">
        <w:t xml:space="preserve"> </w:t>
      </w:r>
      <w:r w:rsidR="00545F09" w:rsidRPr="00387A5A">
        <w:t>„</w:t>
      </w:r>
      <w:proofErr w:type="spellStart"/>
      <w:r w:rsidR="00545F09" w:rsidRPr="00387A5A">
        <w:t>Teltonik</w:t>
      </w:r>
      <w:r w:rsidR="00E91943">
        <w:t>os</w:t>
      </w:r>
      <w:proofErr w:type="spellEnd"/>
      <w:r w:rsidR="00545F09" w:rsidRPr="00387A5A">
        <w:t xml:space="preserve">“ įkūrėjas A. Paukštys </w:t>
      </w:r>
      <w:r w:rsidR="009427CC" w:rsidRPr="00387A5A">
        <w:t xml:space="preserve">išgelbėjo </w:t>
      </w:r>
      <w:r w:rsidR="00CC2B7D" w:rsidRPr="00387A5A">
        <w:t xml:space="preserve">Lietuvai svarbų projektą nuo biurokratinių kliūčių. </w:t>
      </w:r>
      <w:r w:rsidR="009D65A1" w:rsidRPr="00387A5A">
        <w:t xml:space="preserve">Per </w:t>
      </w:r>
      <w:r w:rsidR="000B34A1" w:rsidRPr="00387A5A">
        <w:t xml:space="preserve">dvi </w:t>
      </w:r>
      <w:r w:rsidR="009D65A1" w:rsidRPr="00387A5A">
        <w:t>savait</w:t>
      </w:r>
      <w:r w:rsidR="00AE0228" w:rsidRPr="00387A5A">
        <w:t>es nuo paskelbtos žinios apie projekto žlugimą</w:t>
      </w:r>
      <w:r w:rsidR="009D65A1" w:rsidRPr="00387A5A">
        <w:t xml:space="preserve"> surėmę pečius valdininkai </w:t>
      </w:r>
      <w:r w:rsidR="001F3814" w:rsidRPr="00387A5A">
        <w:t xml:space="preserve">žarstė pažadus, kad bus pašalintos visos problemos ir kliūtys </w:t>
      </w:r>
      <w:r w:rsidR="00EC3AAF" w:rsidRPr="00387A5A">
        <w:t>dėl 6 tūkstančių</w:t>
      </w:r>
      <w:r w:rsidR="00E91943">
        <w:t xml:space="preserve"> </w:t>
      </w:r>
      <w:r w:rsidR="00EC3AAF" w:rsidRPr="00387A5A">
        <w:t xml:space="preserve">naujų darbo vietų, 500 milijonų eurų į šalies biudžetą kasmet ir 3,5 milijardo eurų investicijų. </w:t>
      </w:r>
      <w:r w:rsidR="00FB5B96">
        <w:t>A</w:t>
      </w:r>
      <w:r w:rsidR="00FB5B96" w:rsidRPr="00387A5A">
        <w:t>rtima ateitis parodys</w:t>
      </w:r>
      <w:r w:rsidR="00FB5B96">
        <w:t xml:space="preserve">, </w:t>
      </w:r>
      <w:r w:rsidR="001F3814" w:rsidRPr="00387A5A">
        <w:t xml:space="preserve">ar </w:t>
      </w:r>
      <w:r w:rsidR="00C43582" w:rsidRPr="00387A5A">
        <w:t>dėl kiekvieno biurokratinio barjero politikai naudos telefono teisę, ar vis</w:t>
      </w:r>
      <w:r w:rsidR="00E91943">
        <w:t>gi</w:t>
      </w:r>
      <w:r w:rsidR="00C43582" w:rsidRPr="00387A5A">
        <w:t xml:space="preserve"> biurokratijai bus paskelbtas naikinimo procesas. </w:t>
      </w:r>
    </w:p>
    <w:p w14:paraId="7EF321FD" w14:textId="61D047F1" w:rsidR="002040AD" w:rsidRPr="00387A5A" w:rsidRDefault="00FB5B96" w:rsidP="00E16923">
      <w:pPr>
        <w:jc w:val="both"/>
      </w:pPr>
      <w:r>
        <w:t xml:space="preserve">Taigi </w:t>
      </w:r>
      <w:r w:rsidRPr="00387A5A">
        <w:t>ir palinkėsime</w:t>
      </w:r>
      <w:r>
        <w:t>, kad k</w:t>
      </w:r>
      <w:r w:rsidR="000F06A4" w:rsidRPr="00387A5A">
        <w:t>it</w:t>
      </w:r>
      <w:r>
        <w:t>ais</w:t>
      </w:r>
      <w:r w:rsidR="000F06A4" w:rsidRPr="00387A5A">
        <w:t xml:space="preserve"> meta</w:t>
      </w:r>
      <w:r>
        <w:t>i</w:t>
      </w:r>
      <w:r w:rsidR="000F06A4" w:rsidRPr="00387A5A">
        <w:t>s</w:t>
      </w:r>
      <w:r>
        <w:t xml:space="preserve"> būtų </w:t>
      </w:r>
      <w:r w:rsidR="00333C86" w:rsidRPr="00387A5A">
        <w:t xml:space="preserve">kuo mažiau biurokratijos, </w:t>
      </w:r>
      <w:r w:rsidR="00C43582" w:rsidRPr="00387A5A">
        <w:t xml:space="preserve">kuo daugiau </w:t>
      </w:r>
      <w:r w:rsidR="000F06A4" w:rsidRPr="00387A5A">
        <w:t xml:space="preserve">supratimo ir </w:t>
      </w:r>
      <w:r w:rsidR="002040AD" w:rsidRPr="00387A5A">
        <w:t>įsi</w:t>
      </w:r>
      <w:r w:rsidR="000F06A4" w:rsidRPr="00387A5A">
        <w:t xml:space="preserve">klausymo, </w:t>
      </w:r>
      <w:r w:rsidR="002040AD" w:rsidRPr="00387A5A">
        <w:t>kad visos nesėkmės pavirstų sėkmėmis</w:t>
      </w:r>
      <w:r>
        <w:t xml:space="preserve">. </w:t>
      </w:r>
      <w:r w:rsidR="00D01FCA">
        <w:t>Taip pat l</w:t>
      </w:r>
      <w:r>
        <w:t>inkime</w:t>
      </w:r>
      <w:r w:rsidR="002040AD" w:rsidRPr="00387A5A">
        <w:t xml:space="preserve"> </w:t>
      </w:r>
      <w:r w:rsidR="00C43582" w:rsidRPr="00387A5A">
        <w:t xml:space="preserve">kuo daugiau </w:t>
      </w:r>
      <w:r w:rsidR="002040AD" w:rsidRPr="00387A5A">
        <w:t xml:space="preserve">pagarbos Žmogui, jo teisėms, teisinės valstybės pagrindams, teisės kultūrai, teisės viršenybei </w:t>
      </w:r>
      <w:r>
        <w:t>ir</w:t>
      </w:r>
      <w:r w:rsidRPr="00387A5A">
        <w:t xml:space="preserve"> </w:t>
      </w:r>
      <w:r w:rsidR="002040AD" w:rsidRPr="00387A5A">
        <w:t xml:space="preserve">teisinei atsakomybei. </w:t>
      </w:r>
      <w:r w:rsidR="00431E65" w:rsidRPr="00387A5A">
        <w:t xml:space="preserve"> </w:t>
      </w:r>
    </w:p>
    <w:p w14:paraId="1659444F" w14:textId="77777777" w:rsidR="00D815B1" w:rsidRPr="00387A5A" w:rsidRDefault="00D815B1" w:rsidP="006C6AC5"/>
    <w:sectPr w:rsidR="00D815B1" w:rsidRPr="00387A5A" w:rsidSect="005C2C31">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550F4E"/>
    <w:multiLevelType w:val="hybridMultilevel"/>
    <w:tmpl w:val="628284B0"/>
    <w:lvl w:ilvl="0" w:tplc="D45C67E4">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197CB8"/>
    <w:multiLevelType w:val="hybridMultilevel"/>
    <w:tmpl w:val="445255A6"/>
    <w:lvl w:ilvl="0" w:tplc="680E78AE">
      <w:start w:val="2024"/>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21973173">
    <w:abstractNumId w:val="1"/>
  </w:num>
  <w:num w:numId="2" w16cid:durableId="1852644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520"/>
    <w:rsid w:val="00006D45"/>
    <w:rsid w:val="00013E04"/>
    <w:rsid w:val="000352C6"/>
    <w:rsid w:val="0004200D"/>
    <w:rsid w:val="0006615F"/>
    <w:rsid w:val="00076FD6"/>
    <w:rsid w:val="00092CE1"/>
    <w:rsid w:val="000B34A1"/>
    <w:rsid w:val="000C4468"/>
    <w:rsid w:val="000D3620"/>
    <w:rsid w:val="000E05D9"/>
    <w:rsid w:val="000E2E47"/>
    <w:rsid w:val="000F06A4"/>
    <w:rsid w:val="000F261A"/>
    <w:rsid w:val="000F3862"/>
    <w:rsid w:val="00117A38"/>
    <w:rsid w:val="00120462"/>
    <w:rsid w:val="00125010"/>
    <w:rsid w:val="00131520"/>
    <w:rsid w:val="00153723"/>
    <w:rsid w:val="0016764F"/>
    <w:rsid w:val="00176538"/>
    <w:rsid w:val="00196694"/>
    <w:rsid w:val="001A0816"/>
    <w:rsid w:val="001D0547"/>
    <w:rsid w:val="001F0DC8"/>
    <w:rsid w:val="001F3814"/>
    <w:rsid w:val="002040AD"/>
    <w:rsid w:val="0025539F"/>
    <w:rsid w:val="00280027"/>
    <w:rsid w:val="0028208E"/>
    <w:rsid w:val="002864CB"/>
    <w:rsid w:val="00290BB9"/>
    <w:rsid w:val="0029770D"/>
    <w:rsid w:val="002B713A"/>
    <w:rsid w:val="002D7F04"/>
    <w:rsid w:val="002F1961"/>
    <w:rsid w:val="00312AD7"/>
    <w:rsid w:val="00313BFD"/>
    <w:rsid w:val="00330459"/>
    <w:rsid w:val="00333C86"/>
    <w:rsid w:val="00343BF8"/>
    <w:rsid w:val="00344B92"/>
    <w:rsid w:val="003615EC"/>
    <w:rsid w:val="003647A1"/>
    <w:rsid w:val="0038028A"/>
    <w:rsid w:val="00387A5A"/>
    <w:rsid w:val="00395B1A"/>
    <w:rsid w:val="003C48FD"/>
    <w:rsid w:val="003C70D1"/>
    <w:rsid w:val="004070AE"/>
    <w:rsid w:val="00410408"/>
    <w:rsid w:val="00431E65"/>
    <w:rsid w:val="00457B64"/>
    <w:rsid w:val="004632B9"/>
    <w:rsid w:val="00480EE7"/>
    <w:rsid w:val="00496C24"/>
    <w:rsid w:val="004B7A5F"/>
    <w:rsid w:val="004C2536"/>
    <w:rsid w:val="004C4F14"/>
    <w:rsid w:val="004C6D7B"/>
    <w:rsid w:val="004F5AAE"/>
    <w:rsid w:val="00520B69"/>
    <w:rsid w:val="00545F09"/>
    <w:rsid w:val="005728B5"/>
    <w:rsid w:val="00597ED0"/>
    <w:rsid w:val="00597FCC"/>
    <w:rsid w:val="005C1437"/>
    <w:rsid w:val="005C2C31"/>
    <w:rsid w:val="00611147"/>
    <w:rsid w:val="00624CB9"/>
    <w:rsid w:val="00657DD9"/>
    <w:rsid w:val="006A3817"/>
    <w:rsid w:val="006B492F"/>
    <w:rsid w:val="006C6AC5"/>
    <w:rsid w:val="006D78F6"/>
    <w:rsid w:val="006E2267"/>
    <w:rsid w:val="00706679"/>
    <w:rsid w:val="00711489"/>
    <w:rsid w:val="00723D3A"/>
    <w:rsid w:val="00725EAA"/>
    <w:rsid w:val="007275D4"/>
    <w:rsid w:val="0073071B"/>
    <w:rsid w:val="00733C9D"/>
    <w:rsid w:val="00794001"/>
    <w:rsid w:val="00795855"/>
    <w:rsid w:val="007A1F61"/>
    <w:rsid w:val="007A6B87"/>
    <w:rsid w:val="007F5FEB"/>
    <w:rsid w:val="00817488"/>
    <w:rsid w:val="00824821"/>
    <w:rsid w:val="008356C2"/>
    <w:rsid w:val="00841C95"/>
    <w:rsid w:val="00844257"/>
    <w:rsid w:val="00844B43"/>
    <w:rsid w:val="00850611"/>
    <w:rsid w:val="008676DF"/>
    <w:rsid w:val="008712CE"/>
    <w:rsid w:val="00876F1F"/>
    <w:rsid w:val="008C6B58"/>
    <w:rsid w:val="008E7A58"/>
    <w:rsid w:val="00931414"/>
    <w:rsid w:val="009427CC"/>
    <w:rsid w:val="009459D6"/>
    <w:rsid w:val="0096446F"/>
    <w:rsid w:val="00992B10"/>
    <w:rsid w:val="009A3A73"/>
    <w:rsid w:val="009C521C"/>
    <w:rsid w:val="009D65A1"/>
    <w:rsid w:val="009E64D7"/>
    <w:rsid w:val="009F2658"/>
    <w:rsid w:val="00A07354"/>
    <w:rsid w:val="00A367F4"/>
    <w:rsid w:val="00A44126"/>
    <w:rsid w:val="00A576DE"/>
    <w:rsid w:val="00A61A44"/>
    <w:rsid w:val="00A6292A"/>
    <w:rsid w:val="00A73AEE"/>
    <w:rsid w:val="00A934E3"/>
    <w:rsid w:val="00AA0384"/>
    <w:rsid w:val="00AB75A0"/>
    <w:rsid w:val="00AC7102"/>
    <w:rsid w:val="00AC7532"/>
    <w:rsid w:val="00AE0228"/>
    <w:rsid w:val="00B069FA"/>
    <w:rsid w:val="00B06F6C"/>
    <w:rsid w:val="00B12821"/>
    <w:rsid w:val="00B273F4"/>
    <w:rsid w:val="00B33A4A"/>
    <w:rsid w:val="00B4386F"/>
    <w:rsid w:val="00B5731D"/>
    <w:rsid w:val="00B75149"/>
    <w:rsid w:val="00B763AB"/>
    <w:rsid w:val="00BA51EC"/>
    <w:rsid w:val="00BA5750"/>
    <w:rsid w:val="00BB2A6E"/>
    <w:rsid w:val="00BD6A23"/>
    <w:rsid w:val="00BD7231"/>
    <w:rsid w:val="00C05DAF"/>
    <w:rsid w:val="00C10963"/>
    <w:rsid w:val="00C36DCE"/>
    <w:rsid w:val="00C400A1"/>
    <w:rsid w:val="00C43582"/>
    <w:rsid w:val="00C7535E"/>
    <w:rsid w:val="00C8046D"/>
    <w:rsid w:val="00C90FFF"/>
    <w:rsid w:val="00CC2B7D"/>
    <w:rsid w:val="00CD6C7E"/>
    <w:rsid w:val="00CE048E"/>
    <w:rsid w:val="00CE0DFA"/>
    <w:rsid w:val="00D01FCA"/>
    <w:rsid w:val="00D02920"/>
    <w:rsid w:val="00D10170"/>
    <w:rsid w:val="00D1517D"/>
    <w:rsid w:val="00D677FB"/>
    <w:rsid w:val="00D815B1"/>
    <w:rsid w:val="00DF3A60"/>
    <w:rsid w:val="00E10125"/>
    <w:rsid w:val="00E127AD"/>
    <w:rsid w:val="00E16923"/>
    <w:rsid w:val="00E65611"/>
    <w:rsid w:val="00E91943"/>
    <w:rsid w:val="00EA4FE9"/>
    <w:rsid w:val="00EC3AAF"/>
    <w:rsid w:val="00ED4757"/>
    <w:rsid w:val="00F011E2"/>
    <w:rsid w:val="00F033EF"/>
    <w:rsid w:val="00F35386"/>
    <w:rsid w:val="00F37024"/>
    <w:rsid w:val="00F37D28"/>
    <w:rsid w:val="00F55A7C"/>
    <w:rsid w:val="00F77044"/>
    <w:rsid w:val="00F77457"/>
    <w:rsid w:val="00F817F2"/>
    <w:rsid w:val="00F834DA"/>
    <w:rsid w:val="00F90519"/>
    <w:rsid w:val="00F90FF2"/>
    <w:rsid w:val="00FB5B96"/>
    <w:rsid w:val="00FD291D"/>
    <w:rsid w:val="00FD3F46"/>
    <w:rsid w:val="00FD7A77"/>
    <w:rsid w:val="00FE769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3EB32E"/>
  <w15:chartTrackingRefBased/>
  <w15:docId w15:val="{BB858EF6-AB91-463D-BE50-6806863F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0AD"/>
  </w:style>
  <w:style w:type="paragraph" w:styleId="Heading1">
    <w:name w:val="heading 1"/>
    <w:basedOn w:val="Normal"/>
    <w:next w:val="Normal"/>
    <w:link w:val="Heading1Char"/>
    <w:uiPriority w:val="9"/>
    <w:qFormat/>
    <w:rsid w:val="001315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15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15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15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15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15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15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15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15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5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15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15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15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15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15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5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5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520"/>
    <w:rPr>
      <w:rFonts w:eastAsiaTheme="majorEastAsia" w:cstheme="majorBidi"/>
      <w:color w:val="272727" w:themeColor="text1" w:themeTint="D8"/>
    </w:rPr>
  </w:style>
  <w:style w:type="paragraph" w:styleId="Title">
    <w:name w:val="Title"/>
    <w:basedOn w:val="Normal"/>
    <w:next w:val="Normal"/>
    <w:link w:val="TitleChar"/>
    <w:uiPriority w:val="10"/>
    <w:qFormat/>
    <w:rsid w:val="001315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15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15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5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520"/>
    <w:pPr>
      <w:spacing w:before="160"/>
      <w:jc w:val="center"/>
    </w:pPr>
    <w:rPr>
      <w:i/>
      <w:iCs/>
      <w:color w:val="404040" w:themeColor="text1" w:themeTint="BF"/>
    </w:rPr>
  </w:style>
  <w:style w:type="character" w:customStyle="1" w:styleId="QuoteChar">
    <w:name w:val="Quote Char"/>
    <w:basedOn w:val="DefaultParagraphFont"/>
    <w:link w:val="Quote"/>
    <w:uiPriority w:val="29"/>
    <w:rsid w:val="00131520"/>
    <w:rPr>
      <w:i/>
      <w:iCs/>
      <w:color w:val="404040" w:themeColor="text1" w:themeTint="BF"/>
    </w:rPr>
  </w:style>
  <w:style w:type="paragraph" w:styleId="ListParagraph">
    <w:name w:val="List Paragraph"/>
    <w:basedOn w:val="Normal"/>
    <w:uiPriority w:val="34"/>
    <w:qFormat/>
    <w:rsid w:val="00131520"/>
    <w:pPr>
      <w:ind w:left="720"/>
      <w:contextualSpacing/>
    </w:pPr>
  </w:style>
  <w:style w:type="character" w:styleId="IntenseEmphasis">
    <w:name w:val="Intense Emphasis"/>
    <w:basedOn w:val="DefaultParagraphFont"/>
    <w:uiPriority w:val="21"/>
    <w:qFormat/>
    <w:rsid w:val="00131520"/>
    <w:rPr>
      <w:i/>
      <w:iCs/>
      <w:color w:val="0F4761" w:themeColor="accent1" w:themeShade="BF"/>
    </w:rPr>
  </w:style>
  <w:style w:type="paragraph" w:styleId="IntenseQuote">
    <w:name w:val="Intense Quote"/>
    <w:basedOn w:val="Normal"/>
    <w:next w:val="Normal"/>
    <w:link w:val="IntenseQuoteChar"/>
    <w:uiPriority w:val="30"/>
    <w:qFormat/>
    <w:rsid w:val="001315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1520"/>
    <w:rPr>
      <w:i/>
      <w:iCs/>
      <w:color w:val="0F4761" w:themeColor="accent1" w:themeShade="BF"/>
    </w:rPr>
  </w:style>
  <w:style w:type="character" w:styleId="IntenseReference">
    <w:name w:val="Intense Reference"/>
    <w:basedOn w:val="DefaultParagraphFont"/>
    <w:uiPriority w:val="32"/>
    <w:qFormat/>
    <w:rsid w:val="00131520"/>
    <w:rPr>
      <w:b/>
      <w:bCs/>
      <w:smallCaps/>
      <w:color w:val="0F4761" w:themeColor="accent1" w:themeShade="BF"/>
      <w:spacing w:val="5"/>
    </w:rPr>
  </w:style>
  <w:style w:type="character" w:styleId="CommentReference">
    <w:name w:val="annotation reference"/>
    <w:basedOn w:val="DefaultParagraphFont"/>
    <w:uiPriority w:val="99"/>
    <w:semiHidden/>
    <w:unhideWhenUsed/>
    <w:rsid w:val="00D10170"/>
    <w:rPr>
      <w:sz w:val="16"/>
      <w:szCs w:val="16"/>
    </w:rPr>
  </w:style>
  <w:style w:type="paragraph" w:styleId="CommentText">
    <w:name w:val="annotation text"/>
    <w:basedOn w:val="Normal"/>
    <w:link w:val="CommentTextChar"/>
    <w:uiPriority w:val="99"/>
    <w:unhideWhenUsed/>
    <w:rsid w:val="00D10170"/>
    <w:pPr>
      <w:spacing w:line="240" w:lineRule="auto"/>
    </w:pPr>
    <w:rPr>
      <w:sz w:val="20"/>
      <w:szCs w:val="20"/>
    </w:rPr>
  </w:style>
  <w:style w:type="character" w:customStyle="1" w:styleId="CommentTextChar">
    <w:name w:val="Comment Text Char"/>
    <w:basedOn w:val="DefaultParagraphFont"/>
    <w:link w:val="CommentText"/>
    <w:uiPriority w:val="99"/>
    <w:rsid w:val="00D10170"/>
    <w:rPr>
      <w:sz w:val="20"/>
      <w:szCs w:val="20"/>
    </w:rPr>
  </w:style>
  <w:style w:type="paragraph" w:styleId="CommentSubject">
    <w:name w:val="annotation subject"/>
    <w:basedOn w:val="CommentText"/>
    <w:next w:val="CommentText"/>
    <w:link w:val="CommentSubjectChar"/>
    <w:uiPriority w:val="99"/>
    <w:semiHidden/>
    <w:unhideWhenUsed/>
    <w:rsid w:val="00D10170"/>
    <w:rPr>
      <w:b/>
      <w:bCs/>
    </w:rPr>
  </w:style>
  <w:style w:type="character" w:customStyle="1" w:styleId="CommentSubjectChar">
    <w:name w:val="Comment Subject Char"/>
    <w:basedOn w:val="CommentTextChar"/>
    <w:link w:val="CommentSubject"/>
    <w:uiPriority w:val="99"/>
    <w:semiHidden/>
    <w:rsid w:val="00D10170"/>
    <w:rPr>
      <w:b/>
      <w:bCs/>
      <w:sz w:val="20"/>
      <w:szCs w:val="20"/>
    </w:rPr>
  </w:style>
  <w:style w:type="paragraph" w:styleId="Revision">
    <w:name w:val="Revision"/>
    <w:hidden/>
    <w:uiPriority w:val="99"/>
    <w:semiHidden/>
    <w:rsid w:val="00D10170"/>
    <w:pPr>
      <w:spacing w:after="0" w:line="240" w:lineRule="auto"/>
    </w:pPr>
  </w:style>
  <w:style w:type="character" w:styleId="Hyperlink">
    <w:name w:val="Hyperlink"/>
    <w:basedOn w:val="DefaultParagraphFont"/>
    <w:uiPriority w:val="99"/>
    <w:unhideWhenUsed/>
    <w:rsid w:val="00EC3AAF"/>
    <w:rPr>
      <w:color w:val="467886" w:themeColor="hyperlink"/>
      <w:u w:val="single"/>
    </w:rPr>
  </w:style>
  <w:style w:type="character" w:styleId="UnresolvedMention">
    <w:name w:val="Unresolved Mention"/>
    <w:basedOn w:val="DefaultParagraphFont"/>
    <w:uiPriority w:val="99"/>
    <w:semiHidden/>
    <w:unhideWhenUsed/>
    <w:rsid w:val="00EC3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45878">
      <w:bodyDiv w:val="1"/>
      <w:marLeft w:val="0"/>
      <w:marRight w:val="0"/>
      <w:marTop w:val="0"/>
      <w:marBottom w:val="0"/>
      <w:divBdr>
        <w:top w:val="none" w:sz="0" w:space="0" w:color="auto"/>
        <w:left w:val="none" w:sz="0" w:space="0" w:color="auto"/>
        <w:bottom w:val="none" w:sz="0" w:space="0" w:color="auto"/>
        <w:right w:val="none" w:sz="0" w:space="0" w:color="auto"/>
      </w:divBdr>
      <w:divsChild>
        <w:div w:id="548420106">
          <w:marLeft w:val="0"/>
          <w:marRight w:val="0"/>
          <w:marTop w:val="120"/>
          <w:marBottom w:val="0"/>
          <w:divBdr>
            <w:top w:val="none" w:sz="0" w:space="0" w:color="auto"/>
            <w:left w:val="none" w:sz="0" w:space="0" w:color="auto"/>
            <w:bottom w:val="none" w:sz="0" w:space="0" w:color="auto"/>
            <w:right w:val="none" w:sz="0" w:space="0" w:color="auto"/>
          </w:divBdr>
          <w:divsChild>
            <w:div w:id="760373686">
              <w:marLeft w:val="0"/>
              <w:marRight w:val="0"/>
              <w:marTop w:val="0"/>
              <w:marBottom w:val="0"/>
              <w:divBdr>
                <w:top w:val="none" w:sz="0" w:space="0" w:color="auto"/>
                <w:left w:val="none" w:sz="0" w:space="0" w:color="auto"/>
                <w:bottom w:val="none" w:sz="0" w:space="0" w:color="auto"/>
                <w:right w:val="none" w:sz="0" w:space="0" w:color="auto"/>
              </w:divBdr>
            </w:div>
          </w:divsChild>
        </w:div>
        <w:div w:id="1775327145">
          <w:marLeft w:val="0"/>
          <w:marRight w:val="0"/>
          <w:marTop w:val="120"/>
          <w:marBottom w:val="0"/>
          <w:divBdr>
            <w:top w:val="none" w:sz="0" w:space="0" w:color="auto"/>
            <w:left w:val="none" w:sz="0" w:space="0" w:color="auto"/>
            <w:bottom w:val="none" w:sz="0" w:space="0" w:color="auto"/>
            <w:right w:val="none" w:sz="0" w:space="0" w:color="auto"/>
          </w:divBdr>
          <w:divsChild>
            <w:div w:id="877593623">
              <w:marLeft w:val="0"/>
              <w:marRight w:val="0"/>
              <w:marTop w:val="0"/>
              <w:marBottom w:val="0"/>
              <w:divBdr>
                <w:top w:val="none" w:sz="0" w:space="0" w:color="auto"/>
                <w:left w:val="none" w:sz="0" w:space="0" w:color="auto"/>
                <w:bottom w:val="none" w:sz="0" w:space="0" w:color="auto"/>
                <w:right w:val="none" w:sz="0" w:space="0" w:color="auto"/>
              </w:divBdr>
            </w:div>
          </w:divsChild>
        </w:div>
        <w:div w:id="1280717541">
          <w:marLeft w:val="0"/>
          <w:marRight w:val="0"/>
          <w:marTop w:val="120"/>
          <w:marBottom w:val="0"/>
          <w:divBdr>
            <w:top w:val="none" w:sz="0" w:space="0" w:color="auto"/>
            <w:left w:val="none" w:sz="0" w:space="0" w:color="auto"/>
            <w:bottom w:val="none" w:sz="0" w:space="0" w:color="auto"/>
            <w:right w:val="none" w:sz="0" w:space="0" w:color="auto"/>
          </w:divBdr>
          <w:divsChild>
            <w:div w:id="4888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5584">
      <w:bodyDiv w:val="1"/>
      <w:marLeft w:val="0"/>
      <w:marRight w:val="0"/>
      <w:marTop w:val="0"/>
      <w:marBottom w:val="0"/>
      <w:divBdr>
        <w:top w:val="none" w:sz="0" w:space="0" w:color="auto"/>
        <w:left w:val="none" w:sz="0" w:space="0" w:color="auto"/>
        <w:bottom w:val="none" w:sz="0" w:space="0" w:color="auto"/>
        <w:right w:val="none" w:sz="0" w:space="0" w:color="auto"/>
      </w:divBdr>
      <w:divsChild>
        <w:div w:id="1136408366">
          <w:marLeft w:val="0"/>
          <w:marRight w:val="0"/>
          <w:marTop w:val="120"/>
          <w:marBottom w:val="0"/>
          <w:divBdr>
            <w:top w:val="none" w:sz="0" w:space="0" w:color="auto"/>
            <w:left w:val="none" w:sz="0" w:space="0" w:color="auto"/>
            <w:bottom w:val="none" w:sz="0" w:space="0" w:color="auto"/>
            <w:right w:val="none" w:sz="0" w:space="0" w:color="auto"/>
          </w:divBdr>
          <w:divsChild>
            <w:div w:id="1924755539">
              <w:marLeft w:val="0"/>
              <w:marRight w:val="0"/>
              <w:marTop w:val="0"/>
              <w:marBottom w:val="0"/>
              <w:divBdr>
                <w:top w:val="none" w:sz="0" w:space="0" w:color="auto"/>
                <w:left w:val="none" w:sz="0" w:space="0" w:color="auto"/>
                <w:bottom w:val="none" w:sz="0" w:space="0" w:color="auto"/>
                <w:right w:val="none" w:sz="0" w:space="0" w:color="auto"/>
              </w:divBdr>
            </w:div>
          </w:divsChild>
        </w:div>
        <w:div w:id="110561736">
          <w:marLeft w:val="0"/>
          <w:marRight w:val="0"/>
          <w:marTop w:val="120"/>
          <w:marBottom w:val="0"/>
          <w:divBdr>
            <w:top w:val="none" w:sz="0" w:space="0" w:color="auto"/>
            <w:left w:val="none" w:sz="0" w:space="0" w:color="auto"/>
            <w:bottom w:val="none" w:sz="0" w:space="0" w:color="auto"/>
            <w:right w:val="none" w:sz="0" w:space="0" w:color="auto"/>
          </w:divBdr>
          <w:divsChild>
            <w:div w:id="2009476092">
              <w:marLeft w:val="0"/>
              <w:marRight w:val="0"/>
              <w:marTop w:val="0"/>
              <w:marBottom w:val="0"/>
              <w:divBdr>
                <w:top w:val="none" w:sz="0" w:space="0" w:color="auto"/>
                <w:left w:val="none" w:sz="0" w:space="0" w:color="auto"/>
                <w:bottom w:val="none" w:sz="0" w:space="0" w:color="auto"/>
                <w:right w:val="none" w:sz="0" w:space="0" w:color="auto"/>
              </w:divBdr>
            </w:div>
          </w:divsChild>
        </w:div>
        <w:div w:id="334693980">
          <w:marLeft w:val="0"/>
          <w:marRight w:val="0"/>
          <w:marTop w:val="120"/>
          <w:marBottom w:val="0"/>
          <w:divBdr>
            <w:top w:val="none" w:sz="0" w:space="0" w:color="auto"/>
            <w:left w:val="none" w:sz="0" w:space="0" w:color="auto"/>
            <w:bottom w:val="none" w:sz="0" w:space="0" w:color="auto"/>
            <w:right w:val="none" w:sz="0" w:space="0" w:color="auto"/>
          </w:divBdr>
          <w:divsChild>
            <w:div w:id="128715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9799">
      <w:bodyDiv w:val="1"/>
      <w:marLeft w:val="0"/>
      <w:marRight w:val="0"/>
      <w:marTop w:val="0"/>
      <w:marBottom w:val="0"/>
      <w:divBdr>
        <w:top w:val="none" w:sz="0" w:space="0" w:color="auto"/>
        <w:left w:val="none" w:sz="0" w:space="0" w:color="auto"/>
        <w:bottom w:val="none" w:sz="0" w:space="0" w:color="auto"/>
        <w:right w:val="none" w:sz="0" w:space="0" w:color="auto"/>
      </w:divBdr>
    </w:div>
    <w:div w:id="528640886">
      <w:bodyDiv w:val="1"/>
      <w:marLeft w:val="0"/>
      <w:marRight w:val="0"/>
      <w:marTop w:val="0"/>
      <w:marBottom w:val="0"/>
      <w:divBdr>
        <w:top w:val="none" w:sz="0" w:space="0" w:color="auto"/>
        <w:left w:val="none" w:sz="0" w:space="0" w:color="auto"/>
        <w:bottom w:val="none" w:sz="0" w:space="0" w:color="auto"/>
        <w:right w:val="none" w:sz="0" w:space="0" w:color="auto"/>
      </w:divBdr>
    </w:div>
    <w:div w:id="882639712">
      <w:bodyDiv w:val="1"/>
      <w:marLeft w:val="0"/>
      <w:marRight w:val="0"/>
      <w:marTop w:val="0"/>
      <w:marBottom w:val="0"/>
      <w:divBdr>
        <w:top w:val="none" w:sz="0" w:space="0" w:color="auto"/>
        <w:left w:val="none" w:sz="0" w:space="0" w:color="auto"/>
        <w:bottom w:val="none" w:sz="0" w:space="0" w:color="auto"/>
        <w:right w:val="none" w:sz="0" w:space="0" w:color="auto"/>
      </w:divBdr>
    </w:div>
    <w:div w:id="956302697">
      <w:bodyDiv w:val="1"/>
      <w:marLeft w:val="0"/>
      <w:marRight w:val="0"/>
      <w:marTop w:val="0"/>
      <w:marBottom w:val="0"/>
      <w:divBdr>
        <w:top w:val="none" w:sz="0" w:space="0" w:color="auto"/>
        <w:left w:val="none" w:sz="0" w:space="0" w:color="auto"/>
        <w:bottom w:val="none" w:sz="0" w:space="0" w:color="auto"/>
        <w:right w:val="none" w:sz="0" w:space="0" w:color="auto"/>
      </w:divBdr>
    </w:div>
    <w:div w:id="1131827806">
      <w:bodyDiv w:val="1"/>
      <w:marLeft w:val="0"/>
      <w:marRight w:val="0"/>
      <w:marTop w:val="0"/>
      <w:marBottom w:val="0"/>
      <w:divBdr>
        <w:top w:val="none" w:sz="0" w:space="0" w:color="auto"/>
        <w:left w:val="none" w:sz="0" w:space="0" w:color="auto"/>
        <w:bottom w:val="none" w:sz="0" w:space="0" w:color="auto"/>
        <w:right w:val="none" w:sz="0" w:space="0" w:color="auto"/>
      </w:divBdr>
    </w:div>
    <w:div w:id="136937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9E9CE-2270-4DA5-8C0A-77EC08F29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1229</Words>
  <Characters>8344</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Lucinskaitė</dc:creator>
  <cp:keywords/>
  <dc:description/>
  <cp:lastModifiedBy>Ieva Paliliūnienė</cp:lastModifiedBy>
  <cp:revision>6</cp:revision>
  <dcterms:created xsi:type="dcterms:W3CDTF">2024-12-30T05:41:00Z</dcterms:created>
  <dcterms:modified xsi:type="dcterms:W3CDTF">2024-12-30T06:17:00Z</dcterms:modified>
</cp:coreProperties>
</file>