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1F7BA" w14:textId="6949C22A" w:rsidR="00FF2BFB" w:rsidRPr="00CE4F47" w:rsidRDefault="00CE4F47">
      <w:pPr>
        <w:pStyle w:val="Body"/>
        <w:widowControl w:val="0"/>
        <w:jc w:val="right"/>
        <w:rPr>
          <w:rFonts w:ascii="Calibri" w:eastAsia="Calibri" w:hAnsi="Calibri" w:cs="Calibri"/>
          <w:sz w:val="22"/>
          <w:szCs w:val="22"/>
          <w:lang w:val="lt-LT"/>
        </w:rPr>
      </w:pPr>
      <w:r w:rsidRPr="00CE4F47">
        <w:rPr>
          <w:rFonts w:ascii="Calibri" w:hAnsi="Calibri"/>
          <w:sz w:val="22"/>
          <w:szCs w:val="22"/>
          <w:lang w:val="lt-LT"/>
        </w:rPr>
        <w:t xml:space="preserve">Vilnius, 2025 m. sausio </w:t>
      </w:r>
      <w:r w:rsidR="004109B6">
        <w:rPr>
          <w:rFonts w:ascii="Calibri" w:hAnsi="Calibri"/>
          <w:sz w:val="22"/>
          <w:szCs w:val="22"/>
          <w:lang w:val="en-GB"/>
        </w:rPr>
        <w:t>9</w:t>
      </w:r>
      <w:r w:rsidRPr="00CE4F47">
        <w:rPr>
          <w:rFonts w:ascii="Calibri" w:hAnsi="Calibri"/>
          <w:sz w:val="22"/>
          <w:szCs w:val="22"/>
          <w:lang w:val="lt-LT"/>
        </w:rPr>
        <w:t xml:space="preserve"> d. </w:t>
      </w:r>
    </w:p>
    <w:p w14:paraId="5C371007" w14:textId="79C65BB8" w:rsidR="00FF2BFB" w:rsidRPr="00CE4F47" w:rsidRDefault="00FF2BFB" w:rsidP="004109B6">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eastAsia="Calibri" w:hAnsi="Calibri" w:cs="Calibri"/>
          <w:b/>
          <w:bCs/>
          <w:color w:val="1F497D"/>
          <w:sz w:val="36"/>
          <w:szCs w:val="36"/>
          <w:u w:color="1F497D"/>
          <w:lang w:val="lt-LT"/>
        </w:rPr>
      </w:pPr>
    </w:p>
    <w:p w14:paraId="476EBE53" w14:textId="7CA0C5BF" w:rsidR="00FF2BFB" w:rsidRPr="00CE4F47" w:rsidRDefault="00CE4F4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Calibri" w:eastAsia="Calibri" w:hAnsi="Calibri" w:cs="Calibri"/>
          <w:b/>
          <w:bCs/>
          <w:color w:val="1F497D"/>
          <w:sz w:val="36"/>
          <w:szCs w:val="36"/>
          <w:u w:color="1F497D"/>
          <w:lang w:val="lt-LT"/>
        </w:rPr>
      </w:pPr>
      <w:r w:rsidRPr="00CE4F47">
        <w:rPr>
          <w:rFonts w:ascii="Calibri" w:hAnsi="Calibri"/>
          <w:b/>
          <w:bCs/>
          <w:color w:val="1F497D"/>
          <w:sz w:val="36"/>
          <w:szCs w:val="36"/>
          <w:u w:color="1F497D"/>
          <w:lang w:val="lt-LT"/>
        </w:rPr>
        <w:t xml:space="preserve">„Pasimatuokite“ augalinę mitybą: </w:t>
      </w:r>
      <w:r w:rsidR="00896DAD" w:rsidRPr="00CE4F47">
        <w:rPr>
          <w:rFonts w:ascii="Calibri" w:hAnsi="Calibri"/>
          <w:b/>
          <w:bCs/>
          <w:color w:val="1F497D"/>
          <w:sz w:val="36"/>
          <w:szCs w:val="36"/>
          <w:u w:color="1F497D"/>
          <w:lang w:val="lt-LT"/>
        </w:rPr>
        <w:t>V</w:t>
      </w:r>
      <w:r w:rsidR="00896DAD">
        <w:rPr>
          <w:rFonts w:ascii="Calibri" w:hAnsi="Calibri"/>
          <w:b/>
          <w:bCs/>
          <w:color w:val="1F497D"/>
          <w:sz w:val="36"/>
          <w:szCs w:val="36"/>
          <w:u w:color="1F497D"/>
          <w:lang w:val="lt-LT"/>
        </w:rPr>
        <w:t xml:space="preserve">. </w:t>
      </w:r>
      <w:r w:rsidRPr="00CE4F47">
        <w:rPr>
          <w:rFonts w:ascii="Calibri" w:hAnsi="Calibri"/>
          <w:b/>
          <w:bCs/>
          <w:color w:val="1F497D"/>
          <w:sz w:val="36"/>
          <w:szCs w:val="36"/>
          <w:u w:color="1F497D"/>
          <w:lang w:val="lt-LT"/>
        </w:rPr>
        <w:t>Radzevičius dalijasi, kaip ir nuo ko pradėti</w:t>
      </w:r>
      <w:r w:rsidR="00AA7C23">
        <w:rPr>
          <w:rFonts w:ascii="Calibri" w:hAnsi="Calibri"/>
          <w:b/>
          <w:bCs/>
          <w:color w:val="1F497D"/>
          <w:sz w:val="36"/>
          <w:szCs w:val="36"/>
          <w:u w:color="1F497D"/>
          <w:lang w:val="lt-LT"/>
        </w:rPr>
        <w:t xml:space="preserve"> bei siūlo </w:t>
      </w:r>
      <w:r w:rsidR="00901B62">
        <w:rPr>
          <w:rFonts w:ascii="Calibri" w:hAnsi="Calibri"/>
          <w:b/>
          <w:bCs/>
          <w:color w:val="1F497D"/>
          <w:sz w:val="36"/>
          <w:szCs w:val="36"/>
          <w:u w:color="1F497D"/>
          <w:lang w:val="lt-LT"/>
        </w:rPr>
        <w:t xml:space="preserve">išbandyti </w:t>
      </w:r>
      <w:r w:rsidR="00AA7C23">
        <w:rPr>
          <w:rFonts w:ascii="Calibri" w:hAnsi="Calibri"/>
          <w:b/>
          <w:bCs/>
          <w:color w:val="1F497D"/>
          <w:sz w:val="36"/>
          <w:szCs w:val="36"/>
          <w:u w:color="1F497D"/>
          <w:lang w:val="lt-LT"/>
        </w:rPr>
        <w:t>greitą ir nebrangų receptą</w:t>
      </w:r>
    </w:p>
    <w:p w14:paraId="7E885190" w14:textId="77777777" w:rsidR="00FF2BFB" w:rsidRPr="00CE4F47" w:rsidRDefault="00FF2BFB">
      <w:pPr>
        <w:pStyle w:val="Body"/>
        <w:widowControl w:val="0"/>
        <w:jc w:val="center"/>
        <w:rPr>
          <w:rFonts w:ascii="Calibri" w:eastAsia="Calibri" w:hAnsi="Calibri" w:cs="Calibri"/>
          <w:b/>
          <w:bCs/>
          <w:color w:val="1F497D"/>
          <w:sz w:val="36"/>
          <w:szCs w:val="36"/>
          <w:u w:color="1F497D"/>
          <w:lang w:val="lt-LT"/>
        </w:rPr>
      </w:pPr>
    </w:p>
    <w:p w14:paraId="4EADF23B" w14:textId="3EC0A0E2" w:rsidR="00FF2BFB" w:rsidRPr="00CE4F47" w:rsidRDefault="00CE4F47">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240"/>
        <w:jc w:val="both"/>
        <w:rPr>
          <w:rFonts w:ascii="Calibri" w:eastAsia="Calibri" w:hAnsi="Calibri" w:cs="Calibri"/>
          <w:b/>
          <w:bCs/>
          <w:sz w:val="22"/>
          <w:szCs w:val="22"/>
        </w:rPr>
      </w:pPr>
      <w:r w:rsidRPr="00CE4F47">
        <w:rPr>
          <w:rFonts w:ascii="Calibri" w:hAnsi="Calibri"/>
          <w:b/>
          <w:bCs/>
          <w:sz w:val="22"/>
          <w:szCs w:val="22"/>
        </w:rPr>
        <w:t>Visą sausio mėnesį prekybos tinklas „Lidl“ kviečia atrasti augalinio maisto alternatyvas</w:t>
      </w:r>
      <w:r w:rsidR="008C5A14">
        <w:rPr>
          <w:rFonts w:ascii="Calibri" w:hAnsi="Calibri"/>
          <w:b/>
          <w:bCs/>
          <w:sz w:val="22"/>
          <w:szCs w:val="22"/>
        </w:rPr>
        <w:t xml:space="preserve"> ir paįvairinti jomis savo mityb</w:t>
      </w:r>
      <w:r w:rsidR="001046FC">
        <w:rPr>
          <w:rFonts w:ascii="Calibri" w:hAnsi="Calibri"/>
          <w:b/>
          <w:bCs/>
          <w:sz w:val="22"/>
          <w:szCs w:val="22"/>
        </w:rPr>
        <w:t>ą</w:t>
      </w:r>
      <w:r w:rsidRPr="00CE4F47">
        <w:rPr>
          <w:rFonts w:ascii="Calibri" w:hAnsi="Calibri"/>
          <w:b/>
          <w:bCs/>
          <w:sz w:val="22"/>
          <w:szCs w:val="22"/>
        </w:rPr>
        <w:t>. Pasak žinomo keliautojo ir kulinaro Vytaro Radzevičiaus, tam, kad entuziazmas maitintis sveikiau greitai neišblėstų, svarbu eksperimentuoti pamažu ir dalinasi lengvai pagaminamo patiekalo idėja.</w:t>
      </w:r>
    </w:p>
    <w:p w14:paraId="02329116" w14:textId="57D7E088" w:rsidR="00FF2BFB" w:rsidRPr="00CE4F47" w:rsidRDefault="00CE4F47">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240"/>
        <w:jc w:val="both"/>
        <w:rPr>
          <w:rFonts w:ascii="Calibri" w:hAnsi="Calibri"/>
          <w:sz w:val="22"/>
          <w:szCs w:val="22"/>
        </w:rPr>
      </w:pPr>
      <w:r w:rsidRPr="00CE4F47">
        <w:rPr>
          <w:rFonts w:ascii="Calibri" w:hAnsi="Calibri"/>
          <w:sz w:val="22"/>
          <w:szCs w:val="22"/>
        </w:rPr>
        <w:t xml:space="preserve">„Nepriklausomai nuo to, ar tai gyvūninės, ar augalinės kilmės, sveikatai palankesnė mityba pirmiausia turi būti įvairi ir subalansuota. Augantis augalinio maisto asortimentas reikšmingai prisideda prie įvairovės kūrimo ir siūlo vis daugiau būdų, kaip paįvairinti </w:t>
      </w:r>
      <w:r w:rsidR="001046FC">
        <w:rPr>
          <w:rFonts w:ascii="Calibri" w:hAnsi="Calibri"/>
          <w:sz w:val="22"/>
          <w:szCs w:val="22"/>
        </w:rPr>
        <w:t>mitybą</w:t>
      </w:r>
      <w:r w:rsidR="001046FC" w:rsidRPr="00CE4F47">
        <w:rPr>
          <w:rFonts w:ascii="Calibri" w:hAnsi="Calibri"/>
          <w:sz w:val="22"/>
          <w:szCs w:val="22"/>
        </w:rPr>
        <w:t xml:space="preserve"> </w:t>
      </w:r>
      <w:r w:rsidRPr="00CE4F47">
        <w:rPr>
          <w:rFonts w:ascii="Calibri" w:hAnsi="Calibri"/>
          <w:sz w:val="22"/>
          <w:szCs w:val="22"/>
        </w:rPr>
        <w:t xml:space="preserve">– nuo </w:t>
      </w:r>
      <w:r w:rsidR="001046FC">
        <w:rPr>
          <w:rFonts w:ascii="Calibri" w:hAnsi="Calibri"/>
          <w:sz w:val="22"/>
          <w:szCs w:val="22"/>
        </w:rPr>
        <w:t xml:space="preserve">alternatyvų </w:t>
      </w:r>
      <w:r w:rsidRPr="00CE4F47">
        <w:rPr>
          <w:rFonts w:ascii="Calibri" w:hAnsi="Calibri"/>
          <w:sz w:val="22"/>
          <w:szCs w:val="22"/>
        </w:rPr>
        <w:t>mės</w:t>
      </w:r>
      <w:r w:rsidR="001046FC">
        <w:rPr>
          <w:rFonts w:ascii="Calibri" w:hAnsi="Calibri"/>
          <w:sz w:val="22"/>
          <w:szCs w:val="22"/>
        </w:rPr>
        <w:t>ai</w:t>
      </w:r>
      <w:r w:rsidRPr="00CE4F47">
        <w:rPr>
          <w:rFonts w:ascii="Calibri" w:hAnsi="Calibri"/>
          <w:sz w:val="22"/>
          <w:szCs w:val="22"/>
        </w:rPr>
        <w:t xml:space="preserve"> ir žuvi</w:t>
      </w:r>
      <w:r w:rsidR="001046FC">
        <w:rPr>
          <w:rFonts w:ascii="Calibri" w:hAnsi="Calibri"/>
          <w:sz w:val="22"/>
          <w:szCs w:val="22"/>
        </w:rPr>
        <w:t>ai</w:t>
      </w:r>
      <w:r w:rsidRPr="00CE4F47">
        <w:rPr>
          <w:rFonts w:ascii="Calibri" w:hAnsi="Calibri"/>
          <w:sz w:val="22"/>
          <w:szCs w:val="22"/>
        </w:rPr>
        <w:t xml:space="preserve"> iki įvairių rūšių humusų, </w:t>
      </w:r>
      <w:proofErr w:type="spellStart"/>
      <w:r w:rsidRPr="00CE4F47">
        <w:rPr>
          <w:rFonts w:ascii="Calibri" w:hAnsi="Calibri"/>
          <w:sz w:val="22"/>
          <w:szCs w:val="22"/>
        </w:rPr>
        <w:t>veganiško</w:t>
      </w:r>
      <w:proofErr w:type="spellEnd"/>
      <w:r w:rsidRPr="00CE4F47">
        <w:rPr>
          <w:rFonts w:ascii="Calibri" w:hAnsi="Calibri"/>
          <w:sz w:val="22"/>
          <w:szCs w:val="22"/>
        </w:rPr>
        <w:t xml:space="preserve"> sūrio ir augalinės kilmės desertų“, – pažymi „Lidl Lietuva“ tvarumo vadovė Monika Anilionė.</w:t>
      </w:r>
    </w:p>
    <w:p w14:paraId="68F4AFB0" w14:textId="77777777" w:rsidR="00FF2BFB" w:rsidRPr="00CE4F47" w:rsidRDefault="00CE4F47">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240"/>
        <w:jc w:val="both"/>
        <w:rPr>
          <w:rFonts w:ascii="Calibri" w:eastAsia="Calibri" w:hAnsi="Calibri" w:cs="Calibri"/>
          <w:b/>
          <w:bCs/>
          <w:sz w:val="22"/>
          <w:szCs w:val="22"/>
        </w:rPr>
      </w:pPr>
      <w:r w:rsidRPr="00CE4F47">
        <w:rPr>
          <w:rFonts w:ascii="Calibri" w:hAnsi="Calibri"/>
          <w:b/>
          <w:bCs/>
          <w:sz w:val="22"/>
          <w:szCs w:val="22"/>
        </w:rPr>
        <w:t>Augalinė mityba nėra nuobodi</w:t>
      </w:r>
    </w:p>
    <w:p w14:paraId="0E04E3B6" w14:textId="6D40BD1B" w:rsidR="00FF2BFB" w:rsidRPr="00CE4F47" w:rsidRDefault="00CE4F47">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240"/>
        <w:jc w:val="both"/>
        <w:rPr>
          <w:rFonts w:ascii="Calibri" w:eastAsia="Calibri" w:hAnsi="Calibri" w:cs="Calibri"/>
          <w:sz w:val="22"/>
          <w:szCs w:val="22"/>
        </w:rPr>
      </w:pPr>
      <w:r w:rsidRPr="00CE4F47">
        <w:rPr>
          <w:rFonts w:ascii="Calibri" w:hAnsi="Calibri"/>
          <w:sz w:val="22"/>
          <w:szCs w:val="22"/>
        </w:rPr>
        <w:t xml:space="preserve">Pirmą kartą apie augalinę mitybą išgirdusiems žmonėms gali atrodyti, kad ją sudaro vien daržovės. Tačiau </w:t>
      </w:r>
      <w:r w:rsidR="001046FC">
        <w:rPr>
          <w:rFonts w:ascii="Calibri" w:hAnsi="Calibri"/>
          <w:sz w:val="22"/>
          <w:szCs w:val="22"/>
        </w:rPr>
        <w:t>t</w:t>
      </w:r>
      <w:r w:rsidRPr="00CE4F47">
        <w:rPr>
          <w:rFonts w:ascii="Calibri" w:hAnsi="Calibri"/>
          <w:sz w:val="22"/>
          <w:szCs w:val="22"/>
        </w:rPr>
        <w:t xml:space="preserve">ai </w:t>
      </w:r>
      <w:r w:rsidR="001046FC">
        <w:rPr>
          <w:rFonts w:ascii="Calibri" w:hAnsi="Calibri"/>
          <w:sz w:val="22"/>
          <w:szCs w:val="22"/>
        </w:rPr>
        <w:t>yra</w:t>
      </w:r>
      <w:r w:rsidR="001046FC" w:rsidRPr="00CE4F47">
        <w:rPr>
          <w:rFonts w:ascii="Calibri" w:hAnsi="Calibri"/>
          <w:sz w:val="22"/>
          <w:szCs w:val="22"/>
        </w:rPr>
        <w:t xml:space="preserve"> </w:t>
      </w:r>
      <w:r w:rsidRPr="00CE4F47">
        <w:rPr>
          <w:rFonts w:ascii="Calibri" w:hAnsi="Calibri"/>
          <w:sz w:val="22"/>
          <w:szCs w:val="22"/>
        </w:rPr>
        <w:t xml:space="preserve">įvairove, spalvomis ir </w:t>
      </w:r>
      <w:r w:rsidR="001046FC">
        <w:rPr>
          <w:rFonts w:ascii="Calibri" w:hAnsi="Calibri"/>
          <w:sz w:val="22"/>
          <w:szCs w:val="22"/>
        </w:rPr>
        <w:t xml:space="preserve">nepažintais </w:t>
      </w:r>
      <w:r w:rsidRPr="00CE4F47">
        <w:rPr>
          <w:rFonts w:ascii="Calibri" w:hAnsi="Calibri"/>
          <w:sz w:val="22"/>
          <w:szCs w:val="22"/>
        </w:rPr>
        <w:t>skoniais pasižymintis mitybos būdas, kurį išbandyti stabdo seniai susiformavę valgymo įpročiai.</w:t>
      </w:r>
    </w:p>
    <w:p w14:paraId="6CA06F64" w14:textId="07956708" w:rsidR="00FF2BFB" w:rsidRPr="00CE4F47" w:rsidRDefault="00CE4F47">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240"/>
        <w:jc w:val="both"/>
        <w:rPr>
          <w:rFonts w:ascii="Calibri" w:eastAsia="Calibri" w:hAnsi="Calibri" w:cs="Calibri"/>
          <w:sz w:val="22"/>
          <w:szCs w:val="22"/>
        </w:rPr>
      </w:pPr>
      <w:r w:rsidRPr="00CE4F47">
        <w:rPr>
          <w:rFonts w:ascii="Calibri" w:hAnsi="Calibri"/>
          <w:sz w:val="22"/>
          <w:szCs w:val="22"/>
        </w:rPr>
        <w:t>„Net ir artimoje aplinkoje vyresni vyrai sakydavo – nėra mėsos, tai nėra ką valgyti. Tokiu būdu sukuriamas tam tikras socialinis spaudimas, panašus į tą, kurį žmogus jaučia atsisakęs alkoholio ir nuėjęs į vakarėlį. Abiejose situacijose svarbus sveikas egoizmas, asmeninė laisvė ir ryžtas nekreipti dėmesio į nepalankų aplinkinių požiūrį“, – dalinasi V. Radzevičius.</w:t>
      </w:r>
    </w:p>
    <w:p w14:paraId="61DE4AF5" w14:textId="18B37924" w:rsidR="00FF2BFB" w:rsidRPr="00CE4F47" w:rsidRDefault="00CE4F47">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240"/>
        <w:jc w:val="both"/>
        <w:rPr>
          <w:rFonts w:ascii="Calibri" w:eastAsia="Calibri" w:hAnsi="Calibri" w:cs="Calibri"/>
          <w:sz w:val="22"/>
          <w:szCs w:val="22"/>
        </w:rPr>
      </w:pPr>
      <w:r w:rsidRPr="00CE4F47">
        <w:rPr>
          <w:rFonts w:ascii="Calibri" w:hAnsi="Calibri"/>
          <w:sz w:val="22"/>
          <w:szCs w:val="22"/>
        </w:rPr>
        <w:t>Jis pratęsia, kad pagrindinius mitus, tokius kaip augalinė mityba yra nuobodi, neskani ir neįvairi, padeda paneigti išradingumas ir domėjimasis gastronomija.</w:t>
      </w:r>
    </w:p>
    <w:p w14:paraId="27EE8E1E" w14:textId="77777777" w:rsidR="00FF2BFB" w:rsidRPr="00CE4F47" w:rsidRDefault="00CE4F4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Calibri" w:eastAsia="Calibri" w:hAnsi="Calibri" w:cs="Calibri"/>
          <w:b/>
          <w:bCs/>
          <w:sz w:val="22"/>
          <w:szCs w:val="22"/>
          <w:lang w:val="lt-LT"/>
        </w:rPr>
      </w:pPr>
      <w:r w:rsidRPr="00CE4F47">
        <w:rPr>
          <w:rFonts w:ascii="Calibri" w:hAnsi="Calibri"/>
          <w:b/>
          <w:bCs/>
          <w:sz w:val="22"/>
          <w:szCs w:val="22"/>
          <w:lang w:val="lt-LT"/>
        </w:rPr>
        <w:t>Vaisiai ir daržovės visus metus</w:t>
      </w:r>
    </w:p>
    <w:p w14:paraId="05CEEB12" w14:textId="77777777" w:rsidR="00FF2BFB" w:rsidRPr="00CE4F47" w:rsidRDefault="00FF2BFB">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Calibri" w:eastAsia="Calibri" w:hAnsi="Calibri" w:cs="Calibri"/>
          <w:color w:val="FEAE00"/>
          <w:sz w:val="22"/>
          <w:szCs w:val="22"/>
          <w:lang w:val="lt-LT"/>
        </w:rPr>
      </w:pPr>
    </w:p>
    <w:p w14:paraId="6E1CC0AB" w14:textId="77777777" w:rsidR="00FF2BFB" w:rsidRPr="00CE4F47" w:rsidRDefault="00CE4F4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Calibri" w:eastAsia="Calibri" w:hAnsi="Calibri" w:cs="Calibri"/>
          <w:sz w:val="22"/>
          <w:szCs w:val="22"/>
          <w:lang w:val="lt-LT"/>
        </w:rPr>
      </w:pPr>
      <w:r w:rsidRPr="00CE4F47">
        <w:rPr>
          <w:rFonts w:ascii="Calibri" w:hAnsi="Calibri"/>
          <w:sz w:val="22"/>
          <w:szCs w:val="22"/>
          <w:lang w:val="lt-LT"/>
        </w:rPr>
        <w:t>Pasak V. Radzevičiaus, sunkumų augalinei mitybai šaltuoju metų laiku kelia lietuviškas sezoniškumas. Visgi šiais laikais parduotuvių asortimentas yra didžiulis ir bet kada panorėjus jų lentynose galima rasti daugybę skirtingų rūšių vaisių ir daržovių.</w:t>
      </w:r>
    </w:p>
    <w:p w14:paraId="601843A0" w14:textId="77777777" w:rsidR="00FF2BFB" w:rsidRPr="00CE4F47" w:rsidRDefault="00FF2BFB">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Calibri" w:eastAsia="Calibri" w:hAnsi="Calibri" w:cs="Calibri"/>
          <w:sz w:val="22"/>
          <w:szCs w:val="22"/>
          <w:lang w:val="lt-LT"/>
        </w:rPr>
      </w:pPr>
    </w:p>
    <w:p w14:paraId="1DE7335C" w14:textId="77777777" w:rsidR="00FF2BFB" w:rsidRPr="00CE4F47" w:rsidRDefault="00CE4F4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Calibri" w:eastAsia="Calibri" w:hAnsi="Calibri" w:cs="Calibri"/>
          <w:sz w:val="22"/>
          <w:szCs w:val="22"/>
          <w:lang w:val="lt-LT"/>
        </w:rPr>
      </w:pPr>
      <w:r w:rsidRPr="00CE4F47">
        <w:rPr>
          <w:rFonts w:ascii="Calibri" w:hAnsi="Calibri"/>
          <w:sz w:val="22"/>
          <w:szCs w:val="22"/>
          <w:lang w:val="lt-LT"/>
        </w:rPr>
        <w:t>„Taip pat tradicinių raugintų patiekalų, kurie yra ir sveiki, ir naudingi organizmui. Dažnai tenka girdėti ir tai, kad augalinė mityba yra brangi. Nesutinku, nes norėdami, didelę dalį daržovių ir vaisių galime užsiauginti patys”, – komentuoja V. Radzevičius.</w:t>
      </w:r>
    </w:p>
    <w:p w14:paraId="49AA08EB" w14:textId="77777777" w:rsidR="00FF2BFB" w:rsidRPr="00CE4F47" w:rsidRDefault="00FF2BFB">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Calibri" w:eastAsia="Calibri" w:hAnsi="Calibri" w:cs="Calibri"/>
          <w:sz w:val="22"/>
          <w:szCs w:val="22"/>
          <w:lang w:val="lt-LT"/>
        </w:rPr>
      </w:pPr>
    </w:p>
    <w:p w14:paraId="1B24F790" w14:textId="659B937B" w:rsidR="00FF2BFB" w:rsidRPr="00CE4F47" w:rsidRDefault="00CE4F4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Calibri" w:eastAsia="Calibri" w:hAnsi="Calibri" w:cs="Calibri"/>
          <w:sz w:val="22"/>
          <w:szCs w:val="22"/>
          <w:lang w:val="lt-LT"/>
        </w:rPr>
      </w:pPr>
      <w:r w:rsidRPr="00CE4F47">
        <w:rPr>
          <w:rFonts w:ascii="Calibri" w:hAnsi="Calibri"/>
          <w:sz w:val="22"/>
          <w:szCs w:val="22"/>
          <w:lang w:val="lt-LT"/>
        </w:rPr>
        <w:t>Be vaisių ir daržovių, parduotuvių „Lidl“ lentynose gausu grūdų, ankštinių kultūrų, riešutų, sėklų ir kitų subalansuotai augalinei mitybai svarbių maisto produktų, kurie gali padėti atrasti naujų skonių ir maistingų derinių.</w:t>
      </w:r>
    </w:p>
    <w:p w14:paraId="743A2122" w14:textId="77777777" w:rsidR="00FF2BFB" w:rsidRPr="00CE4F47" w:rsidRDefault="00FF2BFB">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Calibri" w:eastAsia="Calibri" w:hAnsi="Calibri" w:cs="Calibri"/>
          <w:sz w:val="22"/>
          <w:szCs w:val="22"/>
          <w:lang w:val="lt-LT"/>
        </w:rPr>
      </w:pPr>
    </w:p>
    <w:p w14:paraId="7515FCAD" w14:textId="77777777" w:rsidR="00FF2BFB" w:rsidRPr="00CE4F47" w:rsidRDefault="00CE4F4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eastAsia="Calibri" w:hAnsi="Calibri" w:cs="Calibri"/>
          <w:b/>
          <w:bCs/>
          <w:sz w:val="22"/>
          <w:szCs w:val="22"/>
          <w:lang w:val="lt-LT"/>
        </w:rPr>
      </w:pPr>
      <w:r w:rsidRPr="00CE4F47">
        <w:rPr>
          <w:rFonts w:ascii="Calibri" w:hAnsi="Calibri"/>
          <w:b/>
          <w:bCs/>
          <w:sz w:val="22"/>
          <w:szCs w:val="22"/>
          <w:lang w:val="lt-LT"/>
        </w:rPr>
        <w:t>Nereikia pamesti galvos</w:t>
      </w:r>
    </w:p>
    <w:p w14:paraId="678B6544" w14:textId="77777777" w:rsidR="00FF2BFB" w:rsidRPr="00CE4F47" w:rsidRDefault="00FF2BFB">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eastAsia="Calibri" w:hAnsi="Calibri" w:cs="Calibri"/>
          <w:b/>
          <w:bCs/>
          <w:sz w:val="22"/>
          <w:szCs w:val="22"/>
          <w:lang w:val="lt-LT"/>
        </w:rPr>
      </w:pPr>
    </w:p>
    <w:p w14:paraId="69B8DB9C" w14:textId="6E61E53B" w:rsidR="00FF2BFB" w:rsidRPr="00CE4F47" w:rsidRDefault="00CE4F4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Calibri" w:eastAsia="Calibri" w:hAnsi="Calibri" w:cs="Calibri"/>
          <w:sz w:val="22"/>
          <w:szCs w:val="22"/>
          <w:lang w:val="lt-LT"/>
        </w:rPr>
      </w:pPr>
      <w:r w:rsidRPr="00CE4F47">
        <w:rPr>
          <w:rFonts w:ascii="Calibri" w:hAnsi="Calibri"/>
          <w:sz w:val="22"/>
          <w:szCs w:val="22"/>
          <w:lang w:val="lt-LT"/>
        </w:rPr>
        <w:t xml:space="preserve">Anot V. Radzevičiaus, nusprendus „pasimatuoti“ augalinę mitybą, nereikėtų stačia galva nerti į kraštutinumus – viskas arba nieko. Iš to nieko gero nebus. </w:t>
      </w:r>
    </w:p>
    <w:p w14:paraId="73CDDDD0" w14:textId="77777777" w:rsidR="00FF2BFB" w:rsidRPr="00CE4F47" w:rsidRDefault="00FF2BFB">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Calibri" w:eastAsia="Calibri" w:hAnsi="Calibri" w:cs="Calibri"/>
          <w:sz w:val="22"/>
          <w:szCs w:val="22"/>
          <w:lang w:val="lt-LT"/>
        </w:rPr>
      </w:pPr>
    </w:p>
    <w:p w14:paraId="3BC37537" w14:textId="020EEDC8" w:rsidR="00FF2BFB" w:rsidRPr="00CE4F47" w:rsidRDefault="00CE4F4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Calibri" w:eastAsia="Calibri" w:hAnsi="Calibri" w:cs="Calibri"/>
          <w:sz w:val="22"/>
          <w:szCs w:val="22"/>
          <w:lang w:val="lt-LT"/>
        </w:rPr>
      </w:pPr>
      <w:r w:rsidRPr="00CE4F47">
        <w:rPr>
          <w:rFonts w:ascii="Calibri" w:hAnsi="Calibri"/>
          <w:sz w:val="22"/>
          <w:szCs w:val="22"/>
          <w:lang w:val="lt-LT"/>
        </w:rPr>
        <w:t>„</w:t>
      </w:r>
      <w:r w:rsidR="001B1D8B">
        <w:rPr>
          <w:rFonts w:ascii="Calibri" w:hAnsi="Calibri"/>
          <w:sz w:val="22"/>
          <w:szCs w:val="22"/>
          <w:lang w:val="lt-LT"/>
        </w:rPr>
        <w:t>Prie stalo g</w:t>
      </w:r>
      <w:r w:rsidRPr="00CE4F47">
        <w:rPr>
          <w:rFonts w:ascii="Calibri" w:hAnsi="Calibri"/>
          <w:sz w:val="22"/>
          <w:szCs w:val="22"/>
          <w:lang w:val="lt-LT"/>
        </w:rPr>
        <w:t xml:space="preserve">eriau mėgaukimės akimirka ir skoniais. Tam pirmiausia patarčiau įgyti žinių. Šaltinių šiame informaciniame amžiuje yra daug ir įvairių, todėl augalinės mitybos mokykitės palaipsniui, išbandant vis naujus receptus, </w:t>
      </w:r>
      <w:r w:rsidRPr="00CE4F47">
        <w:rPr>
          <w:rFonts w:ascii="Calibri" w:hAnsi="Calibri"/>
          <w:sz w:val="22"/>
          <w:szCs w:val="22"/>
          <w:lang w:val="lt-LT"/>
        </w:rPr>
        <w:lastRenderedPageBreak/>
        <w:t>eksperimentuojant. Formuojant naujus įpročius reikia ir gero planavimo, kad atsidarius šaldytuvą pirma mintis, kuri ateis į galvą, nebūtų „nėra ką valgyti“. Ypatingą dėmesį taip pat reikėtų skirti ankštiniams produktams – tai yra baltymų šaltinis, kurių svarbu neapleisti atsisakant gyvūninės kilmės produktų“, – sako V. Radzevičius.</w:t>
      </w:r>
    </w:p>
    <w:p w14:paraId="5474942C" w14:textId="77777777" w:rsidR="00FF2BFB" w:rsidRPr="00CE4F47" w:rsidRDefault="00FF2BFB">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eastAsia="Calibri" w:hAnsi="Calibri" w:cs="Calibri"/>
          <w:b/>
          <w:bCs/>
          <w:sz w:val="22"/>
          <w:szCs w:val="22"/>
          <w:lang w:val="lt-LT"/>
        </w:rPr>
      </w:pPr>
    </w:p>
    <w:p w14:paraId="176549FB" w14:textId="77777777" w:rsidR="00FF2BFB" w:rsidRPr="00CE4F47" w:rsidRDefault="00CE4F4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Calibri" w:eastAsia="Calibri" w:hAnsi="Calibri" w:cs="Calibri"/>
          <w:sz w:val="22"/>
          <w:szCs w:val="22"/>
          <w:lang w:val="lt-LT"/>
        </w:rPr>
      </w:pPr>
      <w:r w:rsidRPr="00CE4F47">
        <w:rPr>
          <w:rFonts w:ascii="Calibri" w:hAnsi="Calibri"/>
          <w:sz w:val="22"/>
          <w:szCs w:val="22"/>
          <w:lang w:val="lt-LT"/>
        </w:rPr>
        <w:t>Kad augalinę mitybą prisijaukinti būtų lengviau, V. Radzevičius siūlo pradžiai išbandyti itin paprastą receptą – grikių salotas su fetos sūriu.</w:t>
      </w:r>
    </w:p>
    <w:p w14:paraId="23D3EE8A" w14:textId="77777777" w:rsidR="00FF2BFB" w:rsidRPr="00CE4F47" w:rsidRDefault="00FF2BFB">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eastAsia="Calibri" w:hAnsi="Calibri" w:cs="Calibri"/>
          <w:sz w:val="22"/>
          <w:szCs w:val="22"/>
          <w:lang w:val="lt-LT"/>
        </w:rPr>
      </w:pPr>
    </w:p>
    <w:p w14:paraId="1472DB22" w14:textId="77777777" w:rsidR="00FF2BFB" w:rsidRPr="00CE4F47" w:rsidRDefault="00CE4F4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eastAsia="Calibri" w:hAnsi="Calibri" w:cs="Calibri"/>
          <w:b/>
          <w:bCs/>
          <w:sz w:val="22"/>
          <w:szCs w:val="22"/>
          <w:lang w:val="lt-LT"/>
        </w:rPr>
      </w:pPr>
      <w:r w:rsidRPr="00CE4F47">
        <w:rPr>
          <w:rFonts w:ascii="Calibri" w:hAnsi="Calibri"/>
          <w:b/>
          <w:bCs/>
          <w:sz w:val="22"/>
          <w:szCs w:val="22"/>
          <w:lang w:val="lt-LT"/>
        </w:rPr>
        <w:t>Reikės (4 valgytojams):</w:t>
      </w:r>
    </w:p>
    <w:p w14:paraId="154D6745" w14:textId="77777777" w:rsidR="00FF2BFB" w:rsidRPr="00CE4F47" w:rsidRDefault="00FF2BFB">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eastAsia="Calibri" w:hAnsi="Calibri" w:cs="Calibri"/>
          <w:sz w:val="22"/>
          <w:szCs w:val="22"/>
          <w:lang w:val="lt-LT"/>
        </w:rPr>
      </w:pPr>
    </w:p>
    <w:p w14:paraId="557F7338" w14:textId="77777777" w:rsidR="00FF2BFB" w:rsidRPr="00CE4F47" w:rsidRDefault="00CE4F4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eastAsia="Calibri" w:hAnsi="Calibri" w:cs="Calibri"/>
          <w:sz w:val="22"/>
          <w:szCs w:val="22"/>
          <w:lang w:val="lt-LT"/>
        </w:rPr>
      </w:pPr>
      <w:r w:rsidRPr="00CE4F47">
        <w:rPr>
          <w:rFonts w:ascii="Calibri" w:hAnsi="Calibri"/>
          <w:sz w:val="22"/>
          <w:szCs w:val="22"/>
          <w:lang w:val="lt-LT"/>
        </w:rPr>
        <w:t>1 stiklinės grikių kruopų;</w:t>
      </w:r>
    </w:p>
    <w:p w14:paraId="15740B2E" w14:textId="77777777" w:rsidR="00FF2BFB" w:rsidRPr="00CE4F47" w:rsidRDefault="00CE4F4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eastAsia="Calibri" w:hAnsi="Calibri" w:cs="Calibri"/>
          <w:sz w:val="22"/>
          <w:szCs w:val="22"/>
          <w:lang w:val="lt-LT"/>
        </w:rPr>
      </w:pPr>
      <w:r w:rsidRPr="00CE4F47">
        <w:rPr>
          <w:rFonts w:ascii="Calibri" w:hAnsi="Calibri"/>
          <w:sz w:val="22"/>
          <w:szCs w:val="22"/>
          <w:lang w:val="lt-LT"/>
        </w:rPr>
        <w:t>2 stiklinių vandens;</w:t>
      </w:r>
    </w:p>
    <w:p w14:paraId="1FDDA367" w14:textId="77777777" w:rsidR="00FF2BFB" w:rsidRPr="00CE4F47" w:rsidRDefault="00CE4F4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eastAsia="Calibri" w:hAnsi="Calibri" w:cs="Calibri"/>
          <w:sz w:val="22"/>
          <w:szCs w:val="22"/>
          <w:lang w:val="lt-LT"/>
        </w:rPr>
      </w:pPr>
      <w:r w:rsidRPr="00CE4F47">
        <w:rPr>
          <w:rFonts w:ascii="Calibri" w:hAnsi="Calibri"/>
          <w:sz w:val="22"/>
          <w:szCs w:val="22"/>
          <w:lang w:val="lt-LT"/>
        </w:rPr>
        <w:t>1 svogūno;</w:t>
      </w:r>
    </w:p>
    <w:p w14:paraId="14D26908" w14:textId="11C4B660" w:rsidR="00FF2BFB" w:rsidRPr="00CE4F47" w:rsidRDefault="00CE4F4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eastAsia="Calibri" w:hAnsi="Calibri" w:cs="Calibri"/>
          <w:sz w:val="22"/>
          <w:szCs w:val="22"/>
          <w:lang w:val="lt-LT"/>
        </w:rPr>
      </w:pPr>
      <w:r w:rsidRPr="00CE4F47">
        <w:rPr>
          <w:rFonts w:ascii="Calibri" w:hAnsi="Calibri"/>
          <w:sz w:val="22"/>
          <w:szCs w:val="22"/>
          <w:lang w:val="lt-LT"/>
        </w:rPr>
        <w:t>1</w:t>
      </w:r>
      <w:r w:rsidR="001046FC">
        <w:rPr>
          <w:rFonts w:ascii="Calibri" w:hAnsi="Calibri"/>
          <w:sz w:val="22"/>
          <w:szCs w:val="22"/>
          <w:lang w:val="lt-LT"/>
        </w:rPr>
        <w:t>-</w:t>
      </w:r>
      <w:r w:rsidRPr="00CE4F47">
        <w:rPr>
          <w:rFonts w:ascii="Calibri" w:hAnsi="Calibri"/>
          <w:sz w:val="22"/>
          <w:szCs w:val="22"/>
          <w:lang w:val="lt-LT"/>
        </w:rPr>
        <w:t>3 skiltelių česnako;</w:t>
      </w:r>
    </w:p>
    <w:p w14:paraId="67141DBD" w14:textId="77777777" w:rsidR="00FF2BFB" w:rsidRPr="00CE4F47" w:rsidRDefault="00CE4F4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eastAsia="Calibri" w:hAnsi="Calibri" w:cs="Calibri"/>
          <w:sz w:val="22"/>
          <w:szCs w:val="22"/>
          <w:lang w:val="lt-LT"/>
        </w:rPr>
      </w:pPr>
      <w:r w:rsidRPr="00CE4F47">
        <w:rPr>
          <w:rFonts w:ascii="Calibri" w:hAnsi="Calibri"/>
          <w:sz w:val="22"/>
          <w:szCs w:val="22"/>
          <w:lang w:val="lt-LT"/>
        </w:rPr>
        <w:t>saujos vyšninių ar slyvinių pomidorų,</w:t>
      </w:r>
    </w:p>
    <w:p w14:paraId="09C5C098" w14:textId="77777777" w:rsidR="00FF2BFB" w:rsidRPr="00CE4F47" w:rsidRDefault="00CE4F4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eastAsia="Calibri" w:hAnsi="Calibri" w:cs="Calibri"/>
          <w:sz w:val="22"/>
          <w:szCs w:val="22"/>
          <w:lang w:val="lt-LT"/>
        </w:rPr>
      </w:pPr>
      <w:r w:rsidRPr="00CE4F47">
        <w:rPr>
          <w:rFonts w:ascii="Calibri" w:hAnsi="Calibri"/>
          <w:sz w:val="22"/>
          <w:szCs w:val="22"/>
          <w:lang w:val="lt-LT"/>
        </w:rPr>
        <w:t>½ stiklinės juodųjų alyvuogių be kauliukų;</w:t>
      </w:r>
    </w:p>
    <w:p w14:paraId="027A2E09" w14:textId="77777777" w:rsidR="00FF2BFB" w:rsidRPr="00CE4F47" w:rsidRDefault="00CE4F4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eastAsia="Calibri" w:hAnsi="Calibri" w:cs="Calibri"/>
          <w:sz w:val="22"/>
          <w:szCs w:val="22"/>
          <w:lang w:val="lt-LT"/>
        </w:rPr>
      </w:pPr>
      <w:r w:rsidRPr="00CE4F47">
        <w:rPr>
          <w:rFonts w:ascii="Calibri" w:hAnsi="Calibri"/>
          <w:sz w:val="22"/>
          <w:szCs w:val="22"/>
          <w:lang w:val="lt-LT"/>
        </w:rPr>
        <w:t>saujos šviežio baziliko;</w:t>
      </w:r>
    </w:p>
    <w:p w14:paraId="2444C632" w14:textId="77777777" w:rsidR="00FF2BFB" w:rsidRPr="00CE4F47" w:rsidRDefault="00CE4F4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eastAsia="Calibri" w:hAnsi="Calibri" w:cs="Calibri"/>
          <w:sz w:val="22"/>
          <w:szCs w:val="22"/>
          <w:lang w:val="lt-LT"/>
        </w:rPr>
      </w:pPr>
      <w:r w:rsidRPr="00CE4F47">
        <w:rPr>
          <w:rFonts w:ascii="Calibri" w:hAnsi="Calibri"/>
          <w:sz w:val="22"/>
          <w:szCs w:val="22"/>
          <w:lang w:val="lt-LT"/>
        </w:rPr>
        <w:t>200 g fetos sūrio;</w:t>
      </w:r>
    </w:p>
    <w:p w14:paraId="7D74251C" w14:textId="77777777" w:rsidR="00FF2BFB" w:rsidRPr="00CE4F47" w:rsidRDefault="00CE4F4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eastAsia="Calibri" w:hAnsi="Calibri" w:cs="Calibri"/>
          <w:sz w:val="22"/>
          <w:szCs w:val="22"/>
          <w:lang w:val="lt-LT"/>
        </w:rPr>
      </w:pPr>
      <w:r w:rsidRPr="00CE4F47">
        <w:rPr>
          <w:rFonts w:ascii="Calibri" w:hAnsi="Calibri"/>
          <w:sz w:val="22"/>
          <w:szCs w:val="22"/>
          <w:lang w:val="lt-LT"/>
        </w:rPr>
        <w:t>alyvuogių aliejaus kepimui;</w:t>
      </w:r>
    </w:p>
    <w:p w14:paraId="6BC095CF" w14:textId="77777777" w:rsidR="00FF2BFB" w:rsidRPr="00CE4F47" w:rsidRDefault="00CE4F4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eastAsia="Calibri" w:hAnsi="Calibri" w:cs="Calibri"/>
          <w:sz w:val="22"/>
          <w:szCs w:val="22"/>
          <w:lang w:val="lt-LT"/>
        </w:rPr>
      </w:pPr>
      <w:r w:rsidRPr="00CE4F47">
        <w:rPr>
          <w:rFonts w:ascii="Calibri" w:hAnsi="Calibri"/>
          <w:sz w:val="22"/>
          <w:szCs w:val="22"/>
          <w:lang w:val="lt-LT"/>
        </w:rPr>
        <w:t>druskos;</w:t>
      </w:r>
    </w:p>
    <w:p w14:paraId="5640231B" w14:textId="77777777" w:rsidR="00FF2BFB" w:rsidRPr="00CE4F47" w:rsidRDefault="00CE4F4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eastAsia="Calibri" w:hAnsi="Calibri" w:cs="Calibri"/>
          <w:sz w:val="22"/>
          <w:szCs w:val="22"/>
          <w:lang w:val="lt-LT"/>
        </w:rPr>
      </w:pPr>
      <w:r w:rsidRPr="00CE4F47">
        <w:rPr>
          <w:rFonts w:ascii="Calibri" w:hAnsi="Calibri"/>
          <w:sz w:val="22"/>
          <w:szCs w:val="22"/>
          <w:lang w:val="lt-LT"/>
        </w:rPr>
        <w:t>juodųjų pipirų.</w:t>
      </w:r>
    </w:p>
    <w:p w14:paraId="758F94DA" w14:textId="77777777" w:rsidR="00FF2BFB" w:rsidRPr="00CE4F47" w:rsidRDefault="00FF2BFB">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Helvetica Neue" w:eastAsia="Helvetica Neue" w:hAnsi="Helvetica Neue" w:cs="Helvetica Neue"/>
          <w:sz w:val="22"/>
          <w:szCs w:val="22"/>
          <w:lang w:val="lt-LT"/>
        </w:rPr>
      </w:pPr>
    </w:p>
    <w:p w14:paraId="204E6B6E" w14:textId="77777777" w:rsidR="00FF2BFB" w:rsidRPr="00CE4F47" w:rsidRDefault="00CE4F4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eastAsia="Calibri" w:hAnsi="Calibri" w:cs="Calibri"/>
          <w:b/>
          <w:bCs/>
          <w:sz w:val="22"/>
          <w:szCs w:val="22"/>
          <w:lang w:val="lt-LT"/>
        </w:rPr>
      </w:pPr>
      <w:r w:rsidRPr="00CE4F47">
        <w:rPr>
          <w:rFonts w:ascii="Calibri" w:hAnsi="Calibri"/>
          <w:b/>
          <w:bCs/>
          <w:sz w:val="22"/>
          <w:szCs w:val="22"/>
          <w:lang w:val="lt-LT"/>
        </w:rPr>
        <w:t>Gaminimo eiga:</w:t>
      </w:r>
    </w:p>
    <w:p w14:paraId="7B7C14BA" w14:textId="77777777" w:rsidR="00FF2BFB" w:rsidRPr="00CE4F47" w:rsidRDefault="00FF2BFB">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eastAsia="Calibri" w:hAnsi="Calibri" w:cs="Calibri"/>
          <w:sz w:val="22"/>
          <w:szCs w:val="22"/>
          <w:lang w:val="lt-LT"/>
        </w:rPr>
      </w:pPr>
    </w:p>
    <w:p w14:paraId="6234257F" w14:textId="77777777" w:rsidR="00FF2BFB" w:rsidRPr="00CE4F47" w:rsidRDefault="00CE4F47">
      <w:pPr>
        <w:pStyle w:val="Body"/>
        <w:numPr>
          <w:ilvl w:val="0"/>
          <w:numId w:val="2"/>
        </w:numPr>
        <w:jc w:val="both"/>
        <w:rPr>
          <w:rFonts w:ascii="Calibri" w:hAnsi="Calibri"/>
          <w:sz w:val="22"/>
          <w:szCs w:val="22"/>
          <w:lang w:val="lt-LT"/>
        </w:rPr>
      </w:pPr>
      <w:r w:rsidRPr="00CE4F47">
        <w:rPr>
          <w:rFonts w:ascii="Calibri" w:hAnsi="Calibri"/>
          <w:sz w:val="22"/>
          <w:szCs w:val="22"/>
          <w:lang w:val="lt-LT"/>
        </w:rPr>
        <w:t xml:space="preserve">Išvirkite grikių kruopas (arba palaikykite užmerkę vandenyje per naktį). </w:t>
      </w:r>
    </w:p>
    <w:p w14:paraId="058F51C8" w14:textId="77777777" w:rsidR="00FF2BFB" w:rsidRPr="00CE4F47" w:rsidRDefault="00CE4F47">
      <w:pPr>
        <w:pStyle w:val="Body"/>
        <w:numPr>
          <w:ilvl w:val="0"/>
          <w:numId w:val="2"/>
        </w:numPr>
        <w:jc w:val="both"/>
        <w:rPr>
          <w:rFonts w:ascii="Calibri" w:hAnsi="Calibri"/>
          <w:sz w:val="22"/>
          <w:szCs w:val="22"/>
          <w:lang w:val="lt-LT"/>
        </w:rPr>
      </w:pPr>
      <w:r w:rsidRPr="00CE4F47">
        <w:rPr>
          <w:rFonts w:ascii="Calibri" w:hAnsi="Calibri"/>
          <w:sz w:val="22"/>
          <w:szCs w:val="22"/>
          <w:lang w:val="lt-LT"/>
        </w:rPr>
        <w:t>Smulkiai supjaustykite svogūną ir sutraiškykite česnaką. Pakepinkite aliejuje iki geltonumo. Suberkite grikių kruopas ir maišydami pakepinkite kelias minutes.</w:t>
      </w:r>
    </w:p>
    <w:p w14:paraId="6641148F" w14:textId="2ABFAA69" w:rsidR="00FF2BFB" w:rsidRPr="00CE4F47" w:rsidRDefault="00CE4F47">
      <w:pPr>
        <w:pStyle w:val="Body"/>
        <w:numPr>
          <w:ilvl w:val="0"/>
          <w:numId w:val="2"/>
        </w:numPr>
        <w:jc w:val="both"/>
        <w:rPr>
          <w:rFonts w:ascii="Calibri" w:hAnsi="Calibri"/>
          <w:sz w:val="22"/>
          <w:szCs w:val="22"/>
          <w:lang w:val="lt-LT"/>
        </w:rPr>
      </w:pPr>
      <w:r w:rsidRPr="00CE4F47">
        <w:rPr>
          <w:rFonts w:ascii="Calibri" w:hAnsi="Calibri"/>
          <w:sz w:val="22"/>
          <w:szCs w:val="22"/>
          <w:lang w:val="lt-LT"/>
        </w:rPr>
        <w:t xml:space="preserve">Pomidorus ir alyvuoges perpjaukite per pusę. Nuskabykite baziliko lapelius. Fetos sūrį supjaustykite kubeliais. Viską sudėkite į grikius, </w:t>
      </w:r>
      <w:r>
        <w:rPr>
          <w:rFonts w:ascii="Calibri" w:hAnsi="Calibri"/>
          <w:sz w:val="22"/>
          <w:szCs w:val="22"/>
          <w:lang w:val="lt-LT"/>
        </w:rPr>
        <w:t xml:space="preserve">pagal skonį pagardinkite </w:t>
      </w:r>
      <w:r w:rsidRPr="00CE4F47">
        <w:rPr>
          <w:rFonts w:ascii="Calibri" w:hAnsi="Calibri"/>
          <w:sz w:val="22"/>
          <w:szCs w:val="22"/>
          <w:lang w:val="lt-LT"/>
        </w:rPr>
        <w:t>pipirais ir druska. Druskos berkite su saiku, nes sūrumo suteikia fetos sūris. Išmaišykite.</w:t>
      </w:r>
    </w:p>
    <w:p w14:paraId="69BEA6E9" w14:textId="77777777" w:rsidR="00FF2BFB" w:rsidRPr="00CE4F47" w:rsidRDefault="00FF2BFB">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eastAsia="Calibri" w:hAnsi="Calibri" w:cs="Calibri"/>
          <w:sz w:val="22"/>
          <w:szCs w:val="22"/>
          <w:lang w:val="lt-LT"/>
        </w:rPr>
      </w:pPr>
    </w:p>
    <w:p w14:paraId="5216273D" w14:textId="77777777" w:rsidR="00FF2BFB" w:rsidRPr="00CE4F47" w:rsidRDefault="00CE4F4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eastAsia="Calibri" w:hAnsi="Calibri" w:cs="Calibri"/>
          <w:sz w:val="22"/>
          <w:szCs w:val="22"/>
          <w:lang w:val="lt-LT"/>
        </w:rPr>
      </w:pPr>
      <w:r w:rsidRPr="00CE4F47">
        <w:rPr>
          <w:rFonts w:ascii="Calibri" w:hAnsi="Calibri"/>
          <w:sz w:val="22"/>
          <w:szCs w:val="22"/>
          <w:lang w:val="lt-LT"/>
        </w:rPr>
        <w:t>Patiekalas gali būti valgomas ir šiltas, ir šaltas. Skanaus!</w:t>
      </w:r>
    </w:p>
    <w:p w14:paraId="36EC2CE5" w14:textId="77777777" w:rsidR="00FF2BFB" w:rsidRPr="00CE4F47" w:rsidRDefault="00FF2BFB">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Calibri" w:eastAsia="Calibri" w:hAnsi="Calibri" w:cs="Calibri"/>
          <w:sz w:val="22"/>
          <w:szCs w:val="22"/>
          <w:lang w:val="lt-LT"/>
        </w:rPr>
      </w:pPr>
    </w:p>
    <w:p w14:paraId="1D832FF3" w14:textId="77777777" w:rsidR="00FF2BFB" w:rsidRPr="00FB0BA9" w:rsidRDefault="00FF2BFB">
      <w:pPr>
        <w:pStyle w:val="Body"/>
        <w:jc w:val="both"/>
        <w:rPr>
          <w:rFonts w:ascii="Calibri" w:eastAsia="Calibri" w:hAnsi="Calibri" w:cs="Calibri"/>
          <w:sz w:val="22"/>
          <w:szCs w:val="22"/>
          <w:lang w:val="lt-LT"/>
        </w:rPr>
      </w:pPr>
    </w:p>
    <w:p w14:paraId="4CD34030" w14:textId="77777777" w:rsidR="00FF2BFB" w:rsidRPr="00FB0BA9" w:rsidRDefault="00FF2BFB">
      <w:pPr>
        <w:pStyle w:val="Body"/>
        <w:rPr>
          <w:rFonts w:ascii="Calibri" w:eastAsia="Calibri" w:hAnsi="Calibri" w:cs="Calibri"/>
          <w:sz w:val="22"/>
          <w:szCs w:val="22"/>
          <w:lang w:val="lt-LT"/>
        </w:rPr>
      </w:pPr>
    </w:p>
    <w:p w14:paraId="5F525324" w14:textId="77777777" w:rsidR="00FF2BFB" w:rsidRDefault="00CE4F47">
      <w:pPr>
        <w:pStyle w:val="Body"/>
      </w:pPr>
      <w:r w:rsidRPr="00FB0BA9">
        <w:rPr>
          <w:rFonts w:ascii="Calibri" w:hAnsi="Calibri"/>
          <w:b/>
          <w:bCs/>
          <w:sz w:val="18"/>
          <w:szCs w:val="18"/>
          <w:lang w:val="lt-LT"/>
        </w:rPr>
        <w:t>Daugiau informacijos:</w:t>
      </w:r>
      <w:r w:rsidRPr="00FB0BA9">
        <w:rPr>
          <w:rFonts w:ascii="Calibri" w:eastAsia="Calibri" w:hAnsi="Calibri" w:cs="Calibri"/>
          <w:sz w:val="18"/>
          <w:szCs w:val="18"/>
          <w:lang w:val="lt-LT"/>
        </w:rPr>
        <w:br/>
      </w:r>
      <w:r w:rsidRPr="00FB0BA9">
        <w:rPr>
          <w:rFonts w:ascii="Calibri" w:hAnsi="Calibri"/>
          <w:sz w:val="18"/>
          <w:szCs w:val="18"/>
          <w:lang w:val="lt-LT"/>
        </w:rPr>
        <w:t>Lina Skersytė</w:t>
      </w:r>
      <w:r w:rsidRPr="00FB0BA9">
        <w:rPr>
          <w:rFonts w:ascii="Calibri" w:hAnsi="Calibri"/>
          <w:sz w:val="18"/>
          <w:szCs w:val="18"/>
          <w:lang w:val="lt-LT"/>
        </w:rPr>
        <w:br/>
        <w:t>Korporatyvinių reikalų ir komunikacijos departamentas</w:t>
      </w:r>
      <w:r w:rsidRPr="00FB0BA9">
        <w:rPr>
          <w:rFonts w:ascii="Calibri" w:eastAsia="Calibri" w:hAnsi="Calibri" w:cs="Calibri"/>
          <w:sz w:val="18"/>
          <w:szCs w:val="18"/>
          <w:lang w:val="lt-LT"/>
        </w:rPr>
        <w:br/>
      </w:r>
      <w:r w:rsidRPr="00FB0BA9">
        <w:rPr>
          <w:rFonts w:ascii="Calibri" w:hAnsi="Calibri"/>
          <w:sz w:val="18"/>
          <w:szCs w:val="18"/>
          <w:lang w:val="lt-LT"/>
        </w:rPr>
        <w:t>UAB „Lidl Lietuva“ </w:t>
      </w:r>
      <w:r w:rsidRPr="00FB0BA9">
        <w:rPr>
          <w:rFonts w:ascii="Calibri" w:hAnsi="Calibri"/>
          <w:sz w:val="18"/>
          <w:szCs w:val="18"/>
          <w:lang w:val="lt-LT"/>
        </w:rPr>
        <w:br/>
        <w:t xml:space="preserve">Tel. </w:t>
      </w:r>
      <w:r>
        <w:rPr>
          <w:rFonts w:ascii="Calibri" w:hAnsi="Calibri"/>
          <w:sz w:val="18"/>
          <w:szCs w:val="18"/>
        </w:rPr>
        <w:t>+370 5 267 3228, mob. tel. +370 680 53556</w:t>
      </w:r>
      <w:r>
        <w:rPr>
          <w:rFonts w:ascii="Calibri" w:eastAsia="Calibri" w:hAnsi="Calibri" w:cs="Calibri"/>
          <w:sz w:val="18"/>
          <w:szCs w:val="18"/>
        </w:rPr>
        <w:br/>
      </w:r>
      <w:hyperlink r:id="rId8" w:history="1">
        <w:r>
          <w:rPr>
            <w:rStyle w:val="Hyperlink0"/>
          </w:rPr>
          <w:t>lina.skersyte@lidl.lt</w:t>
        </w:r>
      </w:hyperlink>
    </w:p>
    <w:sectPr w:rsidR="00FF2BFB">
      <w:headerReference w:type="default" r:id="rId9"/>
      <w:footerReference w:type="default" r:id="rId10"/>
      <w:headerReference w:type="first" r:id="rId11"/>
      <w:footerReference w:type="first" r:id="rId12"/>
      <w:pgSz w:w="11900" w:h="16840"/>
      <w:pgMar w:top="720" w:right="720" w:bottom="2552" w:left="720" w:header="425"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5D322" w14:textId="77777777" w:rsidR="00DF01D1" w:rsidRDefault="00DF01D1">
      <w:r>
        <w:separator/>
      </w:r>
    </w:p>
  </w:endnote>
  <w:endnote w:type="continuationSeparator" w:id="0">
    <w:p w14:paraId="16BF4B68" w14:textId="77777777" w:rsidR="00DF01D1" w:rsidRDefault="00DF0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B6C06" w14:textId="77777777" w:rsidR="00FF2BFB" w:rsidRDefault="00FF2BF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156DA" w14:textId="77777777" w:rsidR="00FF2BFB" w:rsidRDefault="00CE4F47">
    <w:pPr>
      <w:pStyle w:val="Footer"/>
      <w:tabs>
        <w:tab w:val="clear" w:pos="4536"/>
        <w:tab w:val="clear" w:pos="9072"/>
        <w:tab w:val="left" w:pos="853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D96A2" w14:textId="77777777" w:rsidR="00DF01D1" w:rsidRDefault="00DF01D1">
      <w:r>
        <w:separator/>
      </w:r>
    </w:p>
  </w:footnote>
  <w:footnote w:type="continuationSeparator" w:id="0">
    <w:p w14:paraId="1B267199" w14:textId="77777777" w:rsidR="00DF01D1" w:rsidRDefault="00DF0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042D2" w14:textId="77777777" w:rsidR="00FF2BFB" w:rsidRDefault="00CE4F47">
    <w:pPr>
      <w:pStyle w:val="Header"/>
    </w:pPr>
    <w:r>
      <w:rPr>
        <w:noProof/>
      </w:rPr>
      <w:drawing>
        <wp:anchor distT="152400" distB="152400" distL="152400" distR="152400" simplePos="0" relativeHeight="251656192" behindDoc="1" locked="0" layoutInCell="1" allowOverlap="1" wp14:anchorId="0E2C58AE" wp14:editId="5652CEB8">
          <wp:simplePos x="0" y="0"/>
          <wp:positionH relativeFrom="page">
            <wp:posOffset>0</wp:posOffset>
          </wp:positionH>
          <wp:positionV relativeFrom="page">
            <wp:posOffset>40639</wp:posOffset>
          </wp:positionV>
          <wp:extent cx="7559041" cy="10689336"/>
          <wp:effectExtent l="0" t="0" r="0" b="0"/>
          <wp:wrapNone/>
          <wp:docPr id="1073741825" name="officeArt object" descr="Higru"/>
          <wp:cNvGraphicFramePr/>
          <a:graphic xmlns:a="http://schemas.openxmlformats.org/drawingml/2006/main">
            <a:graphicData uri="http://schemas.openxmlformats.org/drawingml/2006/picture">
              <pic:pic xmlns:pic="http://schemas.openxmlformats.org/drawingml/2006/picture">
                <pic:nvPicPr>
                  <pic:cNvPr id="1073741825" name="Higru" descr="Higru"/>
                  <pic:cNvPicPr>
                    <a:picLocks noChangeAspect="1"/>
                  </pic:cNvPicPr>
                </pic:nvPicPr>
                <pic:blipFill>
                  <a:blip r:embed="rId1"/>
                  <a:stretch>
                    <a:fillRect/>
                  </a:stretch>
                </pic:blipFill>
                <pic:spPr>
                  <a:xfrm>
                    <a:off x="0" y="0"/>
                    <a:ext cx="7559041" cy="10689336"/>
                  </a:xfrm>
                  <a:prstGeom prst="rect">
                    <a:avLst/>
                  </a:prstGeom>
                  <a:ln w="12700" cap="flat">
                    <a:noFill/>
                    <a:miter lim="400000"/>
                  </a:ln>
                  <a:effectLst/>
                </pic:spPr>
              </pic:pic>
            </a:graphicData>
          </a:graphic>
        </wp:anchor>
      </w:drawing>
    </w:r>
    <w:r>
      <w:rPr>
        <w:noProof/>
      </w:rPr>
      <mc:AlternateContent>
        <mc:Choice Requires="wps">
          <w:drawing>
            <wp:anchor distT="152400" distB="152400" distL="152400" distR="152400" simplePos="0" relativeHeight="251658240" behindDoc="1" locked="0" layoutInCell="1" allowOverlap="1" wp14:anchorId="41D15BEF" wp14:editId="17C0B9AB">
              <wp:simplePos x="0" y="0"/>
              <wp:positionH relativeFrom="page">
                <wp:posOffset>381000</wp:posOffset>
              </wp:positionH>
              <wp:positionV relativeFrom="page">
                <wp:posOffset>9690735</wp:posOffset>
              </wp:positionV>
              <wp:extent cx="4216400" cy="596900"/>
              <wp:effectExtent l="0" t="0" r="0" b="0"/>
              <wp:wrapNone/>
              <wp:docPr id="1073741826" name="officeArt object" descr="Text Box 1"/>
              <wp:cNvGraphicFramePr/>
              <a:graphic xmlns:a="http://schemas.openxmlformats.org/drawingml/2006/main">
                <a:graphicData uri="http://schemas.microsoft.com/office/word/2010/wordprocessingShape">
                  <wps:wsp>
                    <wps:cNvSpPr txBox="1"/>
                    <wps:spPr>
                      <a:xfrm>
                        <a:off x="0" y="0"/>
                        <a:ext cx="4216400" cy="596900"/>
                      </a:xfrm>
                      <a:prstGeom prst="rect">
                        <a:avLst/>
                      </a:prstGeom>
                      <a:noFill/>
                      <a:ln w="12700" cap="flat">
                        <a:noFill/>
                        <a:miter lim="400000"/>
                      </a:ln>
                      <a:effectLst/>
                    </wps:spPr>
                    <wps:txbx>
                      <w:txbxContent>
                        <w:p w14:paraId="3EACAF63" w14:textId="77777777" w:rsidR="00FF2BFB" w:rsidRDefault="00CE4F47">
                          <w:pPr>
                            <w:pStyle w:val="Body"/>
                          </w:pPr>
                          <w:r>
                            <w:rPr>
                              <w:rFonts w:ascii="Calibri" w:hAnsi="Calibri"/>
                              <w:b/>
                              <w:bCs/>
                              <w:caps/>
                              <w:color w:val="FFFFFF"/>
                              <w:sz w:val="48"/>
                              <w:szCs w:val="48"/>
                              <w:u w:color="FFFFFF"/>
                            </w:rPr>
                            <w:t>informacija ž</w:t>
                          </w:r>
                          <w:r>
                            <w:rPr>
                              <w:rFonts w:ascii="Calibri" w:hAnsi="Calibri"/>
                              <w:b/>
                              <w:bCs/>
                              <w:caps/>
                              <w:color w:val="FFFFFF"/>
                              <w:sz w:val="48"/>
                              <w:szCs w:val="48"/>
                              <w:u w:color="FFFFFF"/>
                              <w:lang w:val="fr-FR"/>
                            </w:rPr>
                            <w:t>iniasklaidai</w:t>
                          </w:r>
                        </w:p>
                      </w:txbxContent>
                    </wps:txbx>
                    <wps:bodyPr wrap="square" lIns="91439" tIns="91439" rIns="91439" bIns="91439" numCol="1" anchor="t">
                      <a:noAutofit/>
                    </wps:bodyPr>
                  </wps:wsp>
                </a:graphicData>
              </a:graphic>
            </wp:anchor>
          </w:drawing>
        </mc:Choice>
        <mc:Fallback>
          <w:pict>
            <v:shapetype w14:anchorId="41D15BEF" id="_x0000_t202" coordsize="21600,21600" o:spt="202" path="m,l,21600r21600,l21600,xe">
              <v:stroke joinstyle="miter"/>
              <v:path gradientshapeok="t" o:connecttype="rect"/>
            </v:shapetype>
            <v:shape id="officeArt object" o:spid="_x0000_s1026" type="#_x0000_t202" alt="Text Box 1" style="position:absolute;margin-left:30pt;margin-top:763.05pt;width:332pt;height:47pt;z-index:-2516582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" filled="f" stroked="f" strokeweight="1pt">
              <v:stroke miterlimit="4"/>
              <v:textbox inset="2.53997mm,2.53997mm,2.53997mm,2.53997mm">
                <w:txbxContent>
                  <w:p w14:paraId="3EACAF63" w14:textId="77777777" w:rsidR="00FF2BFB" w:rsidRDefault="00CE4F47">
                    <w:pPr>
                      <w:pStyle w:val="Body"/>
                    </w:pPr>
                    <w:r>
                      <w:rPr>
                        <w:rFonts w:ascii="Calibri" w:hAnsi="Calibri"/>
                        <w:b/>
                        <w:bCs/>
                        <w:caps/>
                        <w:color w:val="FFFFFF"/>
                        <w:sz w:val="48"/>
                        <w:szCs w:val="48"/>
                        <w:u w:color="FFFFFF"/>
                      </w:rPr>
                      <w:t>informacija ž</w:t>
                    </w:r>
                    <w:r>
                      <w:rPr>
                        <w:rFonts w:ascii="Calibri" w:hAnsi="Calibri"/>
                        <w:b/>
                        <w:bCs/>
                        <w:caps/>
                        <w:color w:val="FFFFFF"/>
                        <w:sz w:val="48"/>
                        <w:szCs w:val="48"/>
                        <w:u w:color="FFFFFF"/>
                        <w:lang w:val="fr-FR"/>
                      </w:rPr>
                      <w:t>iniasklaidai</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EEA92" w14:textId="77777777" w:rsidR="00FF2BFB" w:rsidRDefault="00CE4F47">
    <w:pPr>
      <w:pStyle w:val="Header"/>
      <w:tabs>
        <w:tab w:val="clear" w:pos="4536"/>
        <w:tab w:val="clear" w:pos="9072"/>
      </w:tabs>
    </w:pPr>
    <w:r>
      <w:rPr>
        <w:noProof/>
      </w:rPr>
      <w:drawing>
        <wp:anchor distT="152400" distB="152400" distL="152400" distR="152400" simplePos="0" relativeHeight="251657216" behindDoc="1" locked="0" layoutInCell="1" allowOverlap="1" wp14:anchorId="579F806E" wp14:editId="1D0ED55A">
          <wp:simplePos x="0" y="0"/>
          <wp:positionH relativeFrom="page">
            <wp:posOffset>0</wp:posOffset>
          </wp:positionH>
          <wp:positionV relativeFrom="page">
            <wp:posOffset>3937</wp:posOffset>
          </wp:positionV>
          <wp:extent cx="7559041" cy="10689336"/>
          <wp:effectExtent l="0" t="0" r="0" b="0"/>
          <wp:wrapNone/>
          <wp:docPr id="1073741827" name="officeArt object" descr="Higru"/>
          <wp:cNvGraphicFramePr/>
          <a:graphic xmlns:a="http://schemas.openxmlformats.org/drawingml/2006/main">
            <a:graphicData uri="http://schemas.openxmlformats.org/drawingml/2006/picture">
              <pic:pic xmlns:pic="http://schemas.openxmlformats.org/drawingml/2006/picture">
                <pic:nvPicPr>
                  <pic:cNvPr id="1073741827" name="Higru" descr="Higru"/>
                  <pic:cNvPicPr>
                    <a:picLocks noChangeAspect="1"/>
                  </pic:cNvPicPr>
                </pic:nvPicPr>
                <pic:blipFill>
                  <a:blip r:embed="rId1"/>
                  <a:stretch>
                    <a:fillRect/>
                  </a:stretch>
                </pic:blipFill>
                <pic:spPr>
                  <a:xfrm>
                    <a:off x="0" y="0"/>
                    <a:ext cx="7559041" cy="10689336"/>
                  </a:xfrm>
                  <a:prstGeom prst="rect">
                    <a:avLst/>
                  </a:prstGeom>
                  <a:ln w="12700" cap="flat">
                    <a:noFill/>
                    <a:miter lim="400000"/>
                  </a:ln>
                  <a:effectLst/>
                </pic:spPr>
              </pic:pic>
            </a:graphicData>
          </a:graphic>
        </wp:anchor>
      </w:drawing>
    </w:r>
    <w:r>
      <w:rPr>
        <w:noProof/>
      </w:rPr>
      <mc:AlternateContent>
        <mc:Choice Requires="wps">
          <w:drawing>
            <wp:anchor distT="152400" distB="152400" distL="152400" distR="152400" simplePos="0" relativeHeight="251659264" behindDoc="1" locked="0" layoutInCell="1" allowOverlap="1" wp14:anchorId="5D1BABEB" wp14:editId="099F487E">
              <wp:simplePos x="0" y="0"/>
              <wp:positionH relativeFrom="page">
                <wp:posOffset>372744</wp:posOffset>
              </wp:positionH>
              <wp:positionV relativeFrom="page">
                <wp:posOffset>9639300</wp:posOffset>
              </wp:positionV>
              <wp:extent cx="4216400" cy="596900"/>
              <wp:effectExtent l="0" t="0" r="0" b="0"/>
              <wp:wrapNone/>
              <wp:docPr id="1073741828" name="officeArt object" descr="Text Box 1"/>
              <wp:cNvGraphicFramePr/>
              <a:graphic xmlns:a="http://schemas.openxmlformats.org/drawingml/2006/main">
                <a:graphicData uri="http://schemas.microsoft.com/office/word/2010/wordprocessingShape">
                  <wps:wsp>
                    <wps:cNvSpPr txBox="1"/>
                    <wps:spPr>
                      <a:xfrm>
                        <a:off x="0" y="0"/>
                        <a:ext cx="4216400" cy="596900"/>
                      </a:xfrm>
                      <a:prstGeom prst="rect">
                        <a:avLst/>
                      </a:prstGeom>
                      <a:noFill/>
                      <a:ln w="12700" cap="flat">
                        <a:noFill/>
                        <a:miter lim="400000"/>
                      </a:ln>
                      <a:effectLst/>
                    </wps:spPr>
                    <wps:txbx>
                      <w:txbxContent>
                        <w:p w14:paraId="550ADE5A" w14:textId="77777777" w:rsidR="00FF2BFB" w:rsidRDefault="00CE4F47">
                          <w:pPr>
                            <w:pStyle w:val="Body"/>
                          </w:pPr>
                          <w:r>
                            <w:rPr>
                              <w:rFonts w:ascii="Calibri" w:hAnsi="Calibri"/>
                              <w:b/>
                              <w:bCs/>
                              <w:caps/>
                              <w:color w:val="FFFFFF"/>
                              <w:sz w:val="48"/>
                              <w:szCs w:val="48"/>
                              <w:u w:color="FFFFFF"/>
                            </w:rPr>
                            <w:t>informacija ž</w:t>
                          </w:r>
                          <w:r>
                            <w:rPr>
                              <w:rFonts w:ascii="Calibri" w:hAnsi="Calibri"/>
                              <w:b/>
                              <w:bCs/>
                              <w:caps/>
                              <w:color w:val="FFFFFF"/>
                              <w:sz w:val="48"/>
                              <w:szCs w:val="48"/>
                              <w:u w:color="FFFFFF"/>
                              <w:lang w:val="fr-FR"/>
                            </w:rPr>
                            <w:t>iniasklaidai</w:t>
                          </w:r>
                        </w:p>
                      </w:txbxContent>
                    </wps:txbx>
                    <wps:bodyPr wrap="square" lIns="91439" tIns="91439" rIns="91439" bIns="91439" numCol="1" anchor="t">
                      <a:noAutofit/>
                    </wps:bodyPr>
                  </wps:wsp>
                </a:graphicData>
              </a:graphic>
            </wp:anchor>
          </w:drawing>
        </mc:Choice>
        <mc:Fallback>
          <w:pict>
            <v:shapetype w14:anchorId="5D1BABEB" id="_x0000_t202" coordsize="21600,21600" o:spt="202" path="m,l,21600r21600,l21600,xe">
              <v:stroke joinstyle="miter"/>
              <v:path gradientshapeok="t" o:connecttype="rect"/>
            </v:shapetype>
            <v:shape id="_x0000_s1027" type="#_x0000_t202" alt="Text Box 1" style="position:absolute;margin-left:29.35pt;margin-top:759pt;width:332pt;height:47pt;z-index:-25165721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" filled="f" stroked="f" strokeweight="1pt">
              <v:stroke miterlimit="4"/>
              <v:textbox inset="2.53997mm,2.53997mm,2.53997mm,2.53997mm">
                <w:txbxContent>
                  <w:p w14:paraId="550ADE5A" w14:textId="77777777" w:rsidR="00FF2BFB" w:rsidRDefault="00CE4F47">
                    <w:pPr>
                      <w:pStyle w:val="Body"/>
                    </w:pPr>
                    <w:r>
                      <w:rPr>
                        <w:rFonts w:ascii="Calibri" w:hAnsi="Calibri"/>
                        <w:b/>
                        <w:bCs/>
                        <w:caps/>
                        <w:color w:val="FFFFFF"/>
                        <w:sz w:val="48"/>
                        <w:szCs w:val="48"/>
                        <w:u w:color="FFFFFF"/>
                      </w:rPr>
                      <w:t>informacija ž</w:t>
                    </w:r>
                    <w:r>
                      <w:rPr>
                        <w:rFonts w:ascii="Calibri" w:hAnsi="Calibri"/>
                        <w:b/>
                        <w:bCs/>
                        <w:caps/>
                        <w:color w:val="FFFFFF"/>
                        <w:sz w:val="48"/>
                        <w:szCs w:val="48"/>
                        <w:u w:color="FFFFFF"/>
                        <w:lang w:val="fr-FR"/>
                      </w:rPr>
                      <w:t>iniasklaidai</w:t>
                    </w:r>
                  </w:p>
                </w:txbxContent>
              </v:textbox>
              <w10:wrap anchorx="page" anchory="page"/>
            </v:shape>
          </w:pict>
        </mc:Fallback>
      </mc:AlternateContent>
    </w:r>
    <w:r>
      <w:rPr>
        <w:vertAlign w:val="subscript"/>
      </w:rPr>
      <w:tab/>
    </w:r>
    <w:r>
      <w:rPr>
        <w:vertAlign w:val="subscript"/>
      </w:rPr>
      <w:tab/>
    </w:r>
    <w:r>
      <w:rPr>
        <w:vertAlign w:val="subscrip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BB386F"/>
    <w:multiLevelType w:val="hybridMultilevel"/>
    <w:tmpl w:val="5BF08748"/>
    <w:styleLink w:val="Numbered"/>
    <w:lvl w:ilvl="0" w:tplc="794A8002">
      <w:start w:val="1"/>
      <w:numFmt w:val="decimal"/>
      <w:lvlText w:val="%1."/>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01C5018">
      <w:start w:val="1"/>
      <w:numFmt w:val="decimal"/>
      <w:lvlText w:val="%2."/>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2C46E028">
      <w:start w:val="1"/>
      <w:numFmt w:val="decimal"/>
      <w:lvlText w:val="%3."/>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1166F5E6">
      <w:start w:val="1"/>
      <w:numFmt w:val="decimal"/>
      <w:lvlText w:val="%4."/>
      <w:lvlJc w:val="left"/>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09789564">
      <w:start w:val="1"/>
      <w:numFmt w:val="decimal"/>
      <w:lvlText w:val="%5."/>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A6269AE4">
      <w:start w:val="1"/>
      <w:numFmt w:val="decimal"/>
      <w:lvlText w:val="%6."/>
      <w:lvlJc w:val="left"/>
      <w:p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A970BFF2">
      <w:start w:val="1"/>
      <w:numFmt w:val="decimal"/>
      <w:lvlText w:val="%7."/>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2752D8F4">
      <w:start w:val="1"/>
      <w:numFmt w:val="decimal"/>
      <w:lvlText w:val="%8."/>
      <w:lvlJc w:val="left"/>
      <w:pPr>
        <w:tabs>
          <w:tab w:val="left" w:pos="720"/>
          <w:tab w:val="left" w:pos="1440"/>
          <w:tab w:val="left" w:pos="2160"/>
          <w:tab w:val="left" w:pos="3600"/>
          <w:tab w:val="left" w:pos="4320"/>
          <w:tab w:val="left" w:pos="5040"/>
          <w:tab w:val="left" w:pos="5760"/>
          <w:tab w:val="left" w:pos="6480"/>
          <w:tab w:val="left" w:pos="7200"/>
          <w:tab w:val="left" w:pos="7920"/>
          <w:tab w:val="left" w:pos="8640"/>
          <w:tab w:val="left" w:pos="9360"/>
          <w:tab w:val="left" w:pos="10080"/>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C5C48E68">
      <w:start w:val="1"/>
      <w:numFmt w:val="decimal"/>
      <w:lvlText w:val="%9."/>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7D57347F"/>
    <w:multiLevelType w:val="hybridMultilevel"/>
    <w:tmpl w:val="5BF08748"/>
    <w:numStyleLink w:val="Numbered"/>
  </w:abstractNum>
  <w:num w:numId="1" w16cid:durableId="681513923">
    <w:abstractNumId w:val="0"/>
  </w:num>
  <w:num w:numId="2" w16cid:durableId="1334550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2BFB"/>
    <w:rsid w:val="001046FC"/>
    <w:rsid w:val="001B1D8B"/>
    <w:rsid w:val="00346D08"/>
    <w:rsid w:val="004109B6"/>
    <w:rsid w:val="00804D6D"/>
    <w:rsid w:val="00896DAD"/>
    <w:rsid w:val="008C5A14"/>
    <w:rsid w:val="00901B62"/>
    <w:rsid w:val="00A76547"/>
    <w:rsid w:val="00AA7C23"/>
    <w:rsid w:val="00CE4F47"/>
    <w:rsid w:val="00DF01D1"/>
    <w:rsid w:val="00EF1A24"/>
    <w:rsid w:val="00FB0BA9"/>
    <w:rsid w:val="00FF2B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7A35B"/>
  <w15:docId w15:val="{EF1D8B42-4353-4AB9-86E9-ABD37B226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tabs>
        <w:tab w:val="center" w:pos="4536"/>
        <w:tab w:val="right" w:pos="9072"/>
      </w:tabs>
    </w:pPr>
    <w:rPr>
      <w:rFonts w:cs="Arial Unicode MS"/>
      <w:color w:val="000000"/>
      <w:sz w:val="24"/>
      <w:szCs w:val="24"/>
      <w:u w:color="000000"/>
      <w:lang w:val="de-DE"/>
    </w:rPr>
  </w:style>
  <w:style w:type="paragraph" w:customStyle="1" w:styleId="Body">
    <w:name w:val="Body"/>
    <w:rPr>
      <w:rFonts w:cs="Arial Unicode MS"/>
      <w:color w:val="000000"/>
      <w:sz w:val="24"/>
      <w:szCs w:val="24"/>
      <w:u w:color="000000"/>
      <w:lang w:val="en-US"/>
      <w14:textOutline w14:w="0" w14:cap="flat" w14:cmpd="sng" w14:algn="ctr">
        <w14:noFill/>
        <w14:prstDash w14:val="solid"/>
        <w14:bevel/>
      </w14:textOutline>
    </w:rPr>
  </w:style>
  <w:style w:type="paragraph" w:styleId="Footer">
    <w:name w:val="footer"/>
    <w:pPr>
      <w:tabs>
        <w:tab w:val="center" w:pos="4536"/>
        <w:tab w:val="right" w:pos="9072"/>
      </w:tabs>
    </w:pPr>
    <w:rPr>
      <w:rFonts w:eastAsia="Times New Roman"/>
      <w:color w:val="000000"/>
      <w:sz w:val="24"/>
      <w:szCs w:val="24"/>
      <w:u w:color="000000"/>
      <w:lang w:val="de-DE"/>
    </w:rPr>
  </w:style>
  <w:style w:type="paragraph" w:customStyle="1" w:styleId="Default">
    <w:name w:val="Default"/>
    <w:pPr>
      <w:spacing w:before="160"/>
    </w:pPr>
    <w:rPr>
      <w:rFonts w:ascii="Helvetica Neue" w:hAnsi="Helvetica Neue" w:cs="Arial Unicode MS"/>
      <w:color w:val="000000"/>
      <w:sz w:val="24"/>
      <w:szCs w:val="24"/>
      <w14:textOutline w14:w="0" w14:cap="flat" w14:cmpd="sng" w14:algn="ctr">
        <w14:noFill/>
        <w14:prstDash w14:val="solid"/>
        <w14:bevel/>
      </w14:textOutline>
    </w:rPr>
  </w:style>
  <w:style w:type="numbering" w:customStyle="1" w:styleId="Numbered">
    <w:name w:val="Numbered"/>
    <w:pPr>
      <w:numPr>
        <w:numId w:val="1"/>
      </w:numPr>
    </w:pPr>
  </w:style>
  <w:style w:type="character" w:customStyle="1" w:styleId="Link">
    <w:name w:val="Link"/>
    <w:rPr>
      <w:outline w:val="0"/>
      <w:color w:val="0000FF"/>
      <w:u w:val="single" w:color="0000FF"/>
    </w:rPr>
  </w:style>
  <w:style w:type="character" w:customStyle="1" w:styleId="Hyperlink0">
    <w:name w:val="Hyperlink.0"/>
    <w:basedOn w:val="Link"/>
    <w:rPr>
      <w:rFonts w:ascii="Calibri" w:eastAsia="Calibri" w:hAnsi="Calibri" w:cs="Calibri"/>
      <w:outline w:val="0"/>
      <w:color w:val="0000FF"/>
      <w:sz w:val="18"/>
      <w:szCs w:val="18"/>
      <w:u w:val="single" w:color="0000FF"/>
    </w:rPr>
  </w:style>
  <w:style w:type="character" w:styleId="CommentReference">
    <w:name w:val="annotation reference"/>
    <w:basedOn w:val="DefaultParagraphFont"/>
    <w:uiPriority w:val="99"/>
    <w:semiHidden/>
    <w:unhideWhenUsed/>
    <w:rsid w:val="00FB0BA9"/>
    <w:rPr>
      <w:sz w:val="16"/>
      <w:szCs w:val="16"/>
    </w:rPr>
  </w:style>
  <w:style w:type="paragraph" w:styleId="CommentText">
    <w:name w:val="annotation text"/>
    <w:basedOn w:val="Normal"/>
    <w:link w:val="CommentTextChar"/>
    <w:uiPriority w:val="99"/>
    <w:unhideWhenUsed/>
    <w:rsid w:val="00FB0BA9"/>
    <w:rPr>
      <w:sz w:val="20"/>
      <w:szCs w:val="20"/>
    </w:rPr>
  </w:style>
  <w:style w:type="character" w:customStyle="1" w:styleId="CommentTextChar">
    <w:name w:val="Comment Text Char"/>
    <w:basedOn w:val="DefaultParagraphFont"/>
    <w:link w:val="CommentText"/>
    <w:uiPriority w:val="99"/>
    <w:rsid w:val="00FB0BA9"/>
    <w:rPr>
      <w:lang w:val="en-US" w:eastAsia="en-US"/>
    </w:rPr>
  </w:style>
  <w:style w:type="paragraph" w:styleId="CommentSubject">
    <w:name w:val="annotation subject"/>
    <w:basedOn w:val="CommentText"/>
    <w:next w:val="CommentText"/>
    <w:link w:val="CommentSubjectChar"/>
    <w:uiPriority w:val="99"/>
    <w:semiHidden/>
    <w:unhideWhenUsed/>
    <w:rsid w:val="00FB0BA9"/>
    <w:rPr>
      <w:b/>
      <w:bCs/>
    </w:rPr>
  </w:style>
  <w:style w:type="character" w:customStyle="1" w:styleId="CommentSubjectChar">
    <w:name w:val="Comment Subject Char"/>
    <w:basedOn w:val="CommentTextChar"/>
    <w:link w:val="CommentSubject"/>
    <w:uiPriority w:val="99"/>
    <w:semiHidden/>
    <w:rsid w:val="00FB0BA9"/>
    <w:rPr>
      <w:b/>
      <w:bCs/>
      <w:lang w:val="en-US" w:eastAsia="en-US"/>
    </w:rPr>
  </w:style>
  <w:style w:type="paragraph" w:styleId="Revision">
    <w:name w:val="Revision"/>
    <w:hidden/>
    <w:uiPriority w:val="99"/>
    <w:semiHidden/>
    <w:rsid w:val="008C5A1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vaiva.serpkova@lidl.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Design">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Larissa-Design">
      <a:majorFont>
        <a:latin typeface="Helvetica Neue"/>
        <a:ea typeface="Helvetica Neue"/>
        <a:cs typeface="Helvetica Neue"/>
      </a:majorFont>
      <a:minorFont>
        <a:latin typeface="Helvetica Neue"/>
        <a:ea typeface="Helvetica Neue"/>
        <a:cs typeface="Helvetica Neue"/>
      </a:minorFont>
    </a:fontScheme>
    <a:fmtScheme name="Larissa-Design">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32A3B-1B3B-49DE-855C-A474F46E9A78}">
  <ds:schemaRefs>
    <ds:schemaRef ds:uri="http://schemas.openxmlformats.org/officeDocument/2006/bibliography"/>
  </ds:schemaRefs>
</ds:datastoreItem>
</file>

<file path=docMetadata/LabelInfo.xml><?xml version="1.0" encoding="utf-8"?>
<clbl:labelList xmlns:clbl="http://schemas.microsoft.com/office/2020/mipLabelMetadata">
  <clbl:label id="{60b37cb2-a399-4c31-a85a-411fc8b623d3}" enabled="1" method="Standard" siteId="{d04f4717-5a6e-4b98-b3f9-6918e0385f4c}"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2831</Words>
  <Characters>1615</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Rita</dc:creator>
  <cp:lastModifiedBy>Rita</cp:lastModifiedBy>
  <cp:revision>10</cp:revision>
  <dcterms:created xsi:type="dcterms:W3CDTF">2025-01-07T07:07:00Z</dcterms:created>
  <dcterms:modified xsi:type="dcterms:W3CDTF">2025-01-09T06:33:00Z</dcterms:modified>
</cp:coreProperties>
</file>