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3F0209" w14:textId="0FD5DF6F" w:rsidR="00200921" w:rsidRDefault="00200921" w:rsidP="003920F4">
      <w:pPr>
        <w:pBdr>
          <w:top w:val="nil"/>
          <w:left w:val="nil"/>
          <w:bottom w:val="nil"/>
          <w:right w:val="nil"/>
          <w:between w:val="nil"/>
        </w:pBdr>
        <w:spacing w:after="0"/>
        <w:ind w:leftChars="0" w:left="0" w:firstLineChars="0" w:firstLine="0"/>
        <w:jc w:val="center"/>
        <w:rPr>
          <w:rFonts w:ascii="Calibri" w:eastAsia="Calibri" w:hAnsi="Calibri" w:cs="Calibri"/>
          <w:bCs/>
          <w:color w:val="000000"/>
          <w:sz w:val="28"/>
          <w:szCs w:val="28"/>
        </w:rPr>
      </w:pPr>
      <w:r w:rsidRPr="00200921">
        <w:rPr>
          <w:rFonts w:ascii="Calibri" w:eastAsia="Calibri" w:hAnsi="Calibri" w:cs="Calibri"/>
          <w:bCs/>
          <w:noProof/>
          <w:color w:val="000000"/>
          <w:sz w:val="22"/>
          <w:szCs w:val="22"/>
        </w:rPr>
        <w:drawing>
          <wp:anchor distT="0" distB="0" distL="114300" distR="114300" simplePos="0" relativeHeight="251658240" behindDoc="1" locked="0" layoutInCell="1" allowOverlap="1" wp14:anchorId="068A9FC6" wp14:editId="45408648">
            <wp:simplePos x="0" y="0"/>
            <wp:positionH relativeFrom="page">
              <wp:posOffset>6343650</wp:posOffset>
            </wp:positionH>
            <wp:positionV relativeFrom="paragraph">
              <wp:posOffset>-1207135</wp:posOffset>
            </wp:positionV>
            <wp:extent cx="1149350" cy="1149350"/>
            <wp:effectExtent l="0" t="0" r="0" b="0"/>
            <wp:wrapNone/>
            <wp:docPr id="946198777"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6198777" name="Paveikslėlis 946198777"/>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49350" cy="1149350"/>
                    </a:xfrm>
                    <a:prstGeom prst="rect">
                      <a:avLst/>
                    </a:prstGeom>
                  </pic:spPr>
                </pic:pic>
              </a:graphicData>
            </a:graphic>
            <wp14:sizeRelH relativeFrom="page">
              <wp14:pctWidth>0</wp14:pctWidth>
            </wp14:sizeRelH>
            <wp14:sizeRelV relativeFrom="page">
              <wp14:pctHeight>0</wp14:pctHeight>
            </wp14:sizeRelV>
          </wp:anchor>
        </w:drawing>
      </w:r>
      <w:r w:rsidR="003920F4">
        <w:rPr>
          <w:rFonts w:ascii="Calibri" w:eastAsia="Calibri" w:hAnsi="Calibri" w:cs="Calibri"/>
          <w:bCs/>
          <w:color w:val="000000"/>
          <w:sz w:val="28"/>
          <w:szCs w:val="28"/>
        </w:rPr>
        <w:t>Į</w:t>
      </w:r>
      <w:r w:rsidR="00050B3E">
        <w:rPr>
          <w:rFonts w:ascii="Calibri" w:eastAsia="Calibri" w:hAnsi="Calibri" w:cs="Calibri"/>
          <w:bCs/>
          <w:color w:val="000000"/>
          <w:sz w:val="28"/>
          <w:szCs w:val="28"/>
        </w:rPr>
        <w:t>sigalioja n</w:t>
      </w:r>
      <w:r w:rsidRPr="00200921">
        <w:rPr>
          <w:rFonts w:ascii="Calibri" w:eastAsia="Calibri" w:hAnsi="Calibri" w:cs="Calibri"/>
          <w:bCs/>
          <w:color w:val="000000"/>
          <w:sz w:val="28"/>
          <w:szCs w:val="28"/>
        </w:rPr>
        <w:t xml:space="preserve">auji tekstilės atliekų tvarkymo reikalavimai: </w:t>
      </w:r>
      <w:r w:rsidR="00050B3E">
        <w:rPr>
          <w:rFonts w:ascii="Calibri" w:eastAsia="Calibri" w:hAnsi="Calibri" w:cs="Calibri"/>
          <w:bCs/>
          <w:color w:val="000000"/>
          <w:sz w:val="28"/>
          <w:szCs w:val="28"/>
        </w:rPr>
        <w:t>kaip tai bus įgyvendinama Lietuvoje?</w:t>
      </w:r>
    </w:p>
    <w:p w14:paraId="578EA70C" w14:textId="77777777" w:rsidR="0042497F" w:rsidRPr="0042497F" w:rsidRDefault="0042497F" w:rsidP="0042497F">
      <w:pPr>
        <w:pBdr>
          <w:top w:val="nil"/>
          <w:left w:val="nil"/>
          <w:bottom w:val="nil"/>
          <w:right w:val="nil"/>
          <w:between w:val="nil"/>
        </w:pBdr>
        <w:spacing w:after="0"/>
        <w:ind w:leftChars="0" w:left="0" w:firstLineChars="0" w:firstLine="0"/>
        <w:jc w:val="center"/>
        <w:rPr>
          <w:rFonts w:ascii="Calibri" w:eastAsia="Calibri" w:hAnsi="Calibri" w:cs="Calibri"/>
          <w:bCs/>
          <w:color w:val="000000"/>
          <w:sz w:val="22"/>
          <w:szCs w:val="22"/>
          <w:lang w:val="en-US"/>
        </w:rPr>
      </w:pPr>
    </w:p>
    <w:p w14:paraId="00000003" w14:textId="1266E5CB" w:rsidR="00FE0064" w:rsidRPr="00050B3E" w:rsidRDefault="00000000">
      <w:pPr>
        <w:pBdr>
          <w:top w:val="nil"/>
          <w:left w:val="nil"/>
          <w:bottom w:val="nil"/>
          <w:right w:val="nil"/>
          <w:between w:val="nil"/>
        </w:pBdr>
        <w:ind w:left="0" w:hanging="2"/>
        <w:jc w:val="both"/>
        <w:rPr>
          <w:rFonts w:ascii="Calibri" w:eastAsia="Calibri" w:hAnsi="Calibri" w:cs="Calibri"/>
          <w:b/>
          <w:bCs/>
          <w:color w:val="000000"/>
          <w:sz w:val="22"/>
          <w:szCs w:val="22"/>
        </w:rPr>
      </w:pPr>
      <w:r w:rsidRPr="00050B3E">
        <w:rPr>
          <w:rFonts w:ascii="Calibri" w:eastAsia="Calibri" w:hAnsi="Calibri" w:cs="Calibri"/>
          <w:b/>
          <w:bCs/>
          <w:color w:val="000000"/>
          <w:sz w:val="22"/>
          <w:szCs w:val="22"/>
        </w:rPr>
        <w:t>Aplinkos ministerijos duomenimis, Europos Sąjungoje (ES) kasmet susidaro 12,6 mln. tonų tekstilės atliekų, iš kurių net 5,2 mln. tonų</w:t>
      </w:r>
      <w:r w:rsidR="00050B3E">
        <w:rPr>
          <w:rFonts w:ascii="Calibri" w:eastAsia="Calibri" w:hAnsi="Calibri" w:cs="Calibri"/>
          <w:b/>
          <w:bCs/>
          <w:color w:val="000000"/>
          <w:sz w:val="22"/>
          <w:szCs w:val="22"/>
        </w:rPr>
        <w:t xml:space="preserve"> sudaro </w:t>
      </w:r>
      <w:r w:rsidR="00050B3E" w:rsidRPr="00050B3E">
        <w:rPr>
          <w:rFonts w:ascii="Calibri" w:eastAsia="Calibri" w:hAnsi="Calibri" w:cs="Calibri"/>
          <w:b/>
          <w:bCs/>
          <w:color w:val="000000"/>
          <w:sz w:val="22"/>
          <w:szCs w:val="22"/>
        </w:rPr>
        <w:t>drabužiai ir avalynė</w:t>
      </w:r>
      <w:r w:rsidR="00050B3E">
        <w:rPr>
          <w:rFonts w:ascii="Calibri" w:eastAsia="Calibri" w:hAnsi="Calibri" w:cs="Calibri"/>
          <w:b/>
          <w:bCs/>
          <w:color w:val="000000"/>
          <w:sz w:val="22"/>
          <w:szCs w:val="22"/>
        </w:rPr>
        <w:t xml:space="preserve">. </w:t>
      </w:r>
      <w:r w:rsidRPr="00050B3E">
        <w:rPr>
          <w:rFonts w:ascii="Calibri" w:eastAsia="Calibri" w:hAnsi="Calibri" w:cs="Calibri"/>
          <w:b/>
          <w:bCs/>
          <w:color w:val="000000"/>
          <w:sz w:val="22"/>
          <w:szCs w:val="22"/>
        </w:rPr>
        <w:t>Lietuvoje 2023 metais atskirai surinkta apie 12 tūkst. tonų tekstilės atliekų, iš kurių 60 proc. buvo paruošta pakartotiniam naudojimui, o likusi dalis – sudeginta ar pašalinta sąvartynuose.</w:t>
      </w:r>
    </w:p>
    <w:p w14:paraId="00000005" w14:textId="77777777" w:rsidR="00FE0064" w:rsidRDefault="00000000">
      <w:pPr>
        <w:pBdr>
          <w:top w:val="nil"/>
          <w:left w:val="nil"/>
          <w:bottom w:val="nil"/>
          <w:right w:val="nil"/>
          <w:between w:val="nil"/>
        </w:pBdr>
        <w:ind w:left="0" w:hanging="2"/>
        <w:jc w:val="both"/>
        <w:rPr>
          <w:rFonts w:ascii="Calibri" w:eastAsia="Calibri" w:hAnsi="Calibri" w:cs="Calibri"/>
          <w:color w:val="000000"/>
          <w:sz w:val="22"/>
          <w:szCs w:val="22"/>
        </w:rPr>
      </w:pPr>
      <w:r>
        <w:rPr>
          <w:rFonts w:ascii="Calibri" w:eastAsia="Calibri" w:hAnsi="Calibri" w:cs="Calibri"/>
          <w:color w:val="000000"/>
          <w:sz w:val="22"/>
          <w:szCs w:val="22"/>
        </w:rPr>
        <w:t>Nuo 2025 m. sausio 1 d. visos ES šalys, tarp jų ir Lietuva, privalo įgyvendinti tekstilės atliekų privalomą surinkimą. Šis reikalavimas yra dalis ES žiedinės ekonomikos strategijos, siekiančios sumažinti atliekų kiekį sąvartynuose ir skatinti tvaresnį vartojimą. Šiuo metu tik 11 ES šalių yra įgyvendinusios privalomas tekstilės atliekų surinkimo sistemas, todėl šie pokyčiai reikalauja didelių investicijų į infrastruktūrą ir technologijas.</w:t>
      </w:r>
    </w:p>
    <w:p w14:paraId="00000006" w14:textId="42FA5486" w:rsidR="00FE0064" w:rsidRDefault="00000000">
      <w:pPr>
        <w:pBdr>
          <w:top w:val="nil"/>
          <w:left w:val="nil"/>
          <w:bottom w:val="nil"/>
          <w:right w:val="nil"/>
          <w:between w:val="nil"/>
        </w:pBdr>
        <w:ind w:left="0" w:hanging="2"/>
        <w:jc w:val="both"/>
        <w:rPr>
          <w:rFonts w:ascii="Calibri" w:eastAsia="Calibri" w:hAnsi="Calibri" w:cs="Calibri"/>
          <w:color w:val="000000"/>
          <w:sz w:val="22"/>
          <w:szCs w:val="22"/>
        </w:rPr>
      </w:pPr>
      <w:r>
        <w:rPr>
          <w:rFonts w:ascii="Calibri" w:eastAsia="Calibri" w:hAnsi="Calibri" w:cs="Calibri"/>
          <w:color w:val="000000"/>
          <w:sz w:val="22"/>
          <w:szCs w:val="22"/>
          <w:highlight w:val="white"/>
        </w:rPr>
        <w:t xml:space="preserve">Naujai įsigaliojęs įstatymas taip pat </w:t>
      </w:r>
      <w:r>
        <w:rPr>
          <w:rFonts w:ascii="Calibri" w:eastAsia="Calibri" w:hAnsi="Calibri" w:cs="Calibri"/>
          <w:color w:val="000000"/>
          <w:sz w:val="22"/>
          <w:szCs w:val="22"/>
        </w:rPr>
        <w:t>įpareigoja gamintojus ir importuotojus prisiimti atsakomybę už savo produktų gyvavimo ciklą – nuo gamybos iki atliekų tvarkymo. Kaip konkrečiai bus įgyvendint</w:t>
      </w:r>
      <w:r>
        <w:rPr>
          <w:rFonts w:ascii="Calibri" w:eastAsia="Calibri" w:hAnsi="Calibri" w:cs="Calibri"/>
          <w:sz w:val="22"/>
          <w:szCs w:val="22"/>
        </w:rPr>
        <w:t>o</w:t>
      </w:r>
      <w:r>
        <w:rPr>
          <w:rFonts w:ascii="Calibri" w:eastAsia="Calibri" w:hAnsi="Calibri" w:cs="Calibri"/>
          <w:color w:val="000000"/>
          <w:sz w:val="22"/>
          <w:szCs w:val="22"/>
        </w:rPr>
        <w:t>s šios atsakomybės – parodys</w:t>
      </w:r>
      <w:r w:rsidR="00050B3E">
        <w:rPr>
          <w:rFonts w:ascii="Calibri" w:eastAsia="Calibri" w:hAnsi="Calibri" w:cs="Calibri"/>
          <w:color w:val="000000"/>
          <w:sz w:val="22"/>
          <w:szCs w:val="22"/>
        </w:rPr>
        <w:t xml:space="preserve"> laikas</w:t>
      </w:r>
      <w:r>
        <w:rPr>
          <w:rFonts w:ascii="Calibri" w:eastAsia="Calibri" w:hAnsi="Calibri" w:cs="Calibri"/>
          <w:color w:val="000000"/>
          <w:sz w:val="22"/>
          <w:szCs w:val="22"/>
        </w:rPr>
        <w:t>, nes kol kas tekstilės atliekų surinkimo infrastruktūros sistema kuriama, o Europos K</w:t>
      </w:r>
      <w:r>
        <w:rPr>
          <w:rFonts w:ascii="Calibri" w:eastAsia="Calibri" w:hAnsi="Calibri" w:cs="Calibri"/>
          <w:sz w:val="22"/>
          <w:szCs w:val="22"/>
        </w:rPr>
        <w:t>omisijos</w:t>
      </w:r>
      <w:r>
        <w:rPr>
          <w:rFonts w:ascii="Calibri" w:eastAsia="Calibri" w:hAnsi="Calibri" w:cs="Calibri"/>
          <w:color w:val="000000"/>
          <w:sz w:val="22"/>
          <w:szCs w:val="22"/>
        </w:rPr>
        <w:t xml:space="preserve"> siūlymas nustatyti privalomą gamintojo atsakomybės principu pagrįstą tekstilės atliekų tvarkymo sistemą nėra patvirtintas.</w:t>
      </w:r>
      <w:r>
        <w:rPr>
          <w:rFonts w:ascii="Calibri" w:eastAsia="Calibri" w:hAnsi="Calibri" w:cs="Calibri"/>
          <w:sz w:val="22"/>
          <w:szCs w:val="22"/>
        </w:rPr>
        <w:t xml:space="preserve"> </w:t>
      </w:r>
      <w:r>
        <w:rPr>
          <w:rFonts w:ascii="Calibri" w:eastAsia="Calibri" w:hAnsi="Calibri" w:cs="Calibri"/>
          <w:color w:val="000000"/>
          <w:sz w:val="22"/>
          <w:szCs w:val="22"/>
        </w:rPr>
        <w:t>Šalims narėms suteikiama laisvė spręsti dėl tam tikrų principų taikymo, todėl kol kas nėra konkrečių reikalavimų tekstilės gamintojams ir importuotojams Lietuvoje.</w:t>
      </w:r>
    </w:p>
    <w:p w14:paraId="4286F35F" w14:textId="77777777" w:rsidR="0042497F" w:rsidRDefault="0042497F" w:rsidP="0042497F">
      <w:pPr>
        <w:pBdr>
          <w:top w:val="nil"/>
          <w:left w:val="nil"/>
          <w:bottom w:val="nil"/>
          <w:right w:val="nil"/>
          <w:between w:val="nil"/>
        </w:pBdr>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Kaip tekstilės atliekos bus renkamos Lietuvoje?</w:t>
      </w:r>
    </w:p>
    <w:p w14:paraId="4E33666B" w14:textId="77777777" w:rsidR="0042497F" w:rsidRDefault="0042497F" w:rsidP="0042497F">
      <w:pPr>
        <w:pBdr>
          <w:top w:val="nil"/>
          <w:left w:val="nil"/>
          <w:bottom w:val="nil"/>
          <w:right w:val="nil"/>
          <w:between w:val="nil"/>
        </w:pBdr>
        <w:ind w:left="0" w:hanging="2"/>
        <w:jc w:val="both"/>
        <w:rPr>
          <w:rFonts w:ascii="Calibri" w:eastAsia="Calibri" w:hAnsi="Calibri" w:cs="Calibri"/>
          <w:color w:val="000000"/>
          <w:sz w:val="22"/>
          <w:szCs w:val="22"/>
        </w:rPr>
      </w:pPr>
      <w:r>
        <w:rPr>
          <w:rFonts w:ascii="Calibri" w:eastAsia="Calibri" w:hAnsi="Calibri" w:cs="Calibri"/>
          <w:color w:val="000000"/>
          <w:sz w:val="22"/>
          <w:szCs w:val="22"/>
        </w:rPr>
        <w:t>Šiuo metu privalomam tekstilės atliekų surinkimui Lietuvoje numatyti keli pagrindiniai sprendimai. Vienas tokių yra specializuoti konteineriai ir surinkimo punktai. Savivaldybės planuoja juos įrengti gyvenamuosiuose rajonuose, taip pat įkurti daugiau surinkimo punktų prekybos centruose ir viešosiose vietose.</w:t>
      </w:r>
    </w:p>
    <w:p w14:paraId="24ECE7B8" w14:textId="1B9D388F" w:rsidR="0042497F" w:rsidRDefault="0042497F" w:rsidP="0042497F">
      <w:pPr>
        <w:pBdr>
          <w:top w:val="nil"/>
          <w:left w:val="nil"/>
          <w:bottom w:val="nil"/>
          <w:right w:val="nil"/>
          <w:between w:val="nil"/>
        </w:pBdr>
        <w:ind w:left="0" w:hanging="2"/>
        <w:jc w:val="both"/>
        <w:rPr>
          <w:rFonts w:ascii="Calibri" w:eastAsia="Calibri" w:hAnsi="Calibri" w:cs="Calibri"/>
          <w:color w:val="000000"/>
        </w:rPr>
      </w:pPr>
      <w:r>
        <w:rPr>
          <w:rFonts w:ascii="Calibri" w:eastAsia="Calibri" w:hAnsi="Calibri" w:cs="Calibri"/>
          <w:color w:val="000000"/>
          <w:sz w:val="22"/>
          <w:szCs w:val="22"/>
        </w:rPr>
        <w:t>Šiuo metu jau įrengta daugiau kaip 1,7 tūkst. tekstilės surinkimo konteinerių visoje Lietuvoje</w:t>
      </w:r>
      <w:r>
        <w:rPr>
          <w:rFonts w:ascii="Calibri" w:eastAsia="Calibri" w:hAnsi="Calibri" w:cs="Calibri"/>
          <w:color w:val="000000"/>
          <w:sz w:val="22"/>
          <w:szCs w:val="22"/>
        </w:rPr>
        <w:t>, j</w:t>
      </w:r>
      <w:r>
        <w:rPr>
          <w:rFonts w:ascii="Calibri" w:eastAsia="Calibri" w:hAnsi="Calibri" w:cs="Calibri"/>
          <w:color w:val="000000"/>
          <w:sz w:val="22"/>
          <w:szCs w:val="22"/>
        </w:rPr>
        <w:t>ų skaičius ir toliau bus didinimas. Svarbu žinoti, kad už tekstilės atliekų nerūšiavimą gresia baudos – administracinių nusižengimų kodeksas numato baudas nuo 30 iki 140 eurų, o už pakartotinius pažeidimus – nuo 140 iki 600 eurų. </w:t>
      </w:r>
    </w:p>
    <w:p w14:paraId="501B4DDD" w14:textId="365C46E5" w:rsidR="0042497F" w:rsidRDefault="0042497F" w:rsidP="0042497F">
      <w:pPr>
        <w:pBdr>
          <w:top w:val="nil"/>
          <w:left w:val="nil"/>
          <w:bottom w:val="nil"/>
          <w:right w:val="nil"/>
          <w:between w:val="nil"/>
        </w:pBdr>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Tarp pagrindinių sprendimų – ir bendradarbiavimas su verslo įmonėmis, kurios specializuojasi tekstilės perdirbime ar pakartotiniame naudojime, taip pat informacinės kampanijos, skatinančios gyventojus rūšiuoti tekstilės atliekas. Bus stiprinama ir parama organizacijoms, užsiimančiomis dėvėtų drabužių rinkimu ir perdavimu socialiai remtiniems žmonėms. Taip pat bus remiamos įmonės, kurios specializuojasi tekstilės atnaujinime ir pakartotiniame naudojime. Tuo pačiu skatinama </w:t>
      </w:r>
      <w:r>
        <w:rPr>
          <w:rFonts w:ascii="Calibri" w:eastAsia="Calibri" w:hAnsi="Calibri" w:cs="Calibri"/>
          <w:sz w:val="22"/>
          <w:szCs w:val="22"/>
        </w:rPr>
        <w:t>plėtoti</w:t>
      </w:r>
      <w:r>
        <w:rPr>
          <w:rFonts w:ascii="Calibri" w:eastAsia="Calibri" w:hAnsi="Calibri" w:cs="Calibri"/>
          <w:color w:val="000000"/>
          <w:sz w:val="22"/>
          <w:szCs w:val="22"/>
        </w:rPr>
        <w:t xml:space="preserve"> žiedinės ekonomikos principus, kurie kuria pridėtinę vertę tiek aplinkosaugos, tiek socialinės atsakomybės srityse.</w:t>
      </w:r>
    </w:p>
    <w:p w14:paraId="46E67139" w14:textId="3C4ABBB2" w:rsidR="0042497F" w:rsidRDefault="00000000" w:rsidP="0042497F">
      <w:pPr>
        <w:pBdr>
          <w:top w:val="nil"/>
          <w:left w:val="nil"/>
          <w:bottom w:val="nil"/>
          <w:right w:val="nil"/>
          <w:between w:val="nil"/>
        </w:pBdr>
        <w:ind w:left="0" w:hanging="2"/>
        <w:jc w:val="both"/>
        <w:rPr>
          <w:rFonts w:ascii="Calibri" w:eastAsia="Calibri" w:hAnsi="Calibri" w:cs="Calibri"/>
          <w:color w:val="000000"/>
          <w:sz w:val="22"/>
          <w:szCs w:val="22"/>
        </w:rPr>
      </w:pPr>
      <w:r>
        <w:rPr>
          <w:rFonts w:ascii="Calibri" w:eastAsia="Calibri" w:hAnsi="Calibri" w:cs="Calibri"/>
          <w:color w:val="000000"/>
          <w:sz w:val="22"/>
          <w:szCs w:val="22"/>
        </w:rPr>
        <w:t>Aplinkos ministerijos duomenimis, jau dabar Lietuvoje yra iniciatyvų steigti tekstilės gamintojų ir importuotojų organizacijas, kurios kolektyviai atstovautų šių verslo subjektų interesus konsultuojant, rengiant ir derinant nacionalinių teisės aktų pakeitimus dėl privalomo tekstilės gamintojo atsakomybės principo taikymo.</w:t>
      </w:r>
    </w:p>
    <w:p w14:paraId="036CD671" w14:textId="20619350" w:rsidR="0042497F" w:rsidRDefault="003920F4" w:rsidP="0042497F">
      <w:pPr>
        <w:pBdr>
          <w:top w:val="nil"/>
          <w:left w:val="nil"/>
          <w:bottom w:val="nil"/>
          <w:right w:val="nil"/>
          <w:between w:val="nil"/>
        </w:pBdr>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Pakartotinis tekstilės panaudojimas</w:t>
      </w:r>
    </w:p>
    <w:p w14:paraId="016B56F1" w14:textId="1FDAF5B5" w:rsidR="0042497F" w:rsidRDefault="0042497F" w:rsidP="0042497F">
      <w:pPr>
        <w:pBdr>
          <w:top w:val="nil"/>
          <w:left w:val="nil"/>
          <w:bottom w:val="nil"/>
          <w:right w:val="nil"/>
          <w:between w:val="nil"/>
        </w:pBdr>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Kaip teigia Europos klimato pakto ambasadorė Lietuvoje Karolina </w:t>
      </w:r>
      <w:proofErr w:type="spellStart"/>
      <w:r>
        <w:rPr>
          <w:rFonts w:ascii="Calibri" w:eastAsia="Calibri" w:hAnsi="Calibri" w:cs="Calibri"/>
          <w:color w:val="000000"/>
          <w:sz w:val="22"/>
          <w:szCs w:val="22"/>
        </w:rPr>
        <w:t>Barišauskienė</w:t>
      </w:r>
      <w:proofErr w:type="spellEnd"/>
      <w:r>
        <w:rPr>
          <w:rFonts w:ascii="Calibri" w:eastAsia="Calibri" w:hAnsi="Calibri" w:cs="Calibri"/>
          <w:color w:val="000000"/>
          <w:sz w:val="22"/>
          <w:szCs w:val="22"/>
        </w:rPr>
        <w:t>, investicijos į pakartotinį tekstilės panaudojimą</w:t>
      </w:r>
      <w:r w:rsidR="003920F4">
        <w:rPr>
          <w:rFonts w:ascii="Calibri" w:eastAsia="Calibri" w:hAnsi="Calibri" w:cs="Calibri"/>
          <w:color w:val="000000"/>
          <w:sz w:val="22"/>
          <w:szCs w:val="22"/>
        </w:rPr>
        <w:t>,</w:t>
      </w:r>
      <w:r>
        <w:rPr>
          <w:rFonts w:ascii="Calibri" w:eastAsia="Calibri" w:hAnsi="Calibri" w:cs="Calibri"/>
          <w:color w:val="000000"/>
          <w:sz w:val="22"/>
          <w:szCs w:val="22"/>
        </w:rPr>
        <w:t xml:space="preserve"> edukuojant visuomenę apie to socialinę bei ekonominę naudą</w:t>
      </w:r>
      <w:r w:rsidR="003920F4">
        <w:rPr>
          <w:rFonts w:ascii="Calibri" w:eastAsia="Calibri" w:hAnsi="Calibri" w:cs="Calibri"/>
          <w:color w:val="000000"/>
          <w:sz w:val="22"/>
          <w:szCs w:val="22"/>
        </w:rPr>
        <w:t>,</w:t>
      </w:r>
      <w:r>
        <w:rPr>
          <w:rFonts w:ascii="Calibri" w:eastAsia="Calibri" w:hAnsi="Calibri" w:cs="Calibri"/>
          <w:color w:val="000000"/>
          <w:sz w:val="22"/>
          <w:szCs w:val="22"/>
        </w:rPr>
        <w:t xml:space="preserve"> gali svariai prisidėti prie tekstilės taršos mažinimo šalyje. </w:t>
      </w:r>
    </w:p>
    <w:p w14:paraId="0DF2FD46" w14:textId="77777777" w:rsidR="0042497F" w:rsidRDefault="0042497F" w:rsidP="0042497F">
      <w:pPr>
        <w:pBdr>
          <w:top w:val="nil"/>
          <w:left w:val="nil"/>
          <w:bottom w:val="nil"/>
          <w:right w:val="nil"/>
          <w:between w:val="nil"/>
        </w:pBdr>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„Šiuo metu Lietuvoje dėvėtos tekstilės surinkimo lygis yra žemas</w:t>
      </w:r>
      <w:r>
        <w:rPr>
          <w:rFonts w:ascii="Calibri" w:eastAsia="Calibri" w:hAnsi="Calibri" w:cs="Calibri"/>
          <w:sz w:val="22"/>
          <w:szCs w:val="22"/>
        </w:rPr>
        <w:t xml:space="preserve">, nes </w:t>
      </w:r>
      <w:r>
        <w:rPr>
          <w:rFonts w:ascii="Calibri" w:eastAsia="Calibri" w:hAnsi="Calibri" w:cs="Calibri"/>
          <w:color w:val="000000"/>
          <w:sz w:val="22"/>
          <w:szCs w:val="22"/>
        </w:rPr>
        <w:t xml:space="preserve">atskirai surenkama </w:t>
      </w:r>
      <w:r>
        <w:rPr>
          <w:rFonts w:ascii="Calibri" w:eastAsia="Calibri" w:hAnsi="Calibri" w:cs="Calibri"/>
          <w:sz w:val="22"/>
          <w:szCs w:val="22"/>
        </w:rPr>
        <w:t xml:space="preserve">tik apie </w:t>
      </w:r>
      <w:r>
        <w:rPr>
          <w:rFonts w:ascii="Calibri" w:eastAsia="Calibri" w:hAnsi="Calibri" w:cs="Calibri"/>
          <w:color w:val="000000"/>
          <w:sz w:val="22"/>
          <w:szCs w:val="22"/>
        </w:rPr>
        <w:t xml:space="preserve">13 proc. viso šalyje parduoto tekstilės kiekio. Be to, tekstilės atliekos sudaro apie 7,73 proc. visų mišrių komunalinių atliekų </w:t>
      </w:r>
      <w:r>
        <w:rPr>
          <w:rFonts w:ascii="Calibri" w:eastAsia="Calibri" w:hAnsi="Calibri" w:cs="Calibri"/>
          <w:sz w:val="22"/>
          <w:szCs w:val="22"/>
        </w:rPr>
        <w:t>šalyje</w:t>
      </w:r>
      <w:r>
        <w:rPr>
          <w:rFonts w:ascii="Calibri" w:eastAsia="Calibri" w:hAnsi="Calibri" w:cs="Calibri"/>
          <w:color w:val="000000"/>
          <w:sz w:val="22"/>
          <w:szCs w:val="22"/>
        </w:rPr>
        <w:t>, kai ES vidurkis yra apie 5 proc. Tačiau reikia suprasti, kad neužtenka tik pastatyti tekstilės konteiner</w:t>
      </w:r>
      <w:r>
        <w:rPr>
          <w:rFonts w:ascii="Calibri" w:eastAsia="Calibri" w:hAnsi="Calibri" w:cs="Calibri"/>
          <w:sz w:val="22"/>
          <w:szCs w:val="22"/>
        </w:rPr>
        <w:t>į</w:t>
      </w:r>
      <w:r>
        <w:rPr>
          <w:rFonts w:ascii="Calibri" w:eastAsia="Calibri" w:hAnsi="Calibri" w:cs="Calibri"/>
          <w:color w:val="000000"/>
          <w:sz w:val="22"/>
          <w:szCs w:val="22"/>
        </w:rPr>
        <w:t xml:space="preserve"> ar įvesti </w:t>
      </w:r>
      <w:r>
        <w:rPr>
          <w:rFonts w:ascii="Calibri" w:eastAsia="Calibri" w:hAnsi="Calibri" w:cs="Calibri"/>
          <w:sz w:val="22"/>
          <w:szCs w:val="22"/>
        </w:rPr>
        <w:t>prievolę verslui – į šį procesą</w:t>
      </w:r>
      <w:r>
        <w:rPr>
          <w:rFonts w:ascii="Calibri" w:eastAsia="Calibri" w:hAnsi="Calibri" w:cs="Calibri"/>
          <w:color w:val="000000"/>
          <w:sz w:val="22"/>
          <w:szCs w:val="22"/>
        </w:rPr>
        <w:t xml:space="preserve"> turi būti įtrauktas kiekvienas šalies gyventojas.</w:t>
      </w:r>
      <w:r>
        <w:rPr>
          <w:rFonts w:ascii="Calibri" w:eastAsia="Calibri" w:hAnsi="Calibri" w:cs="Calibri"/>
          <w:sz w:val="22"/>
          <w:szCs w:val="22"/>
        </w:rPr>
        <w:t xml:space="preserve"> </w:t>
      </w:r>
      <w:r>
        <w:rPr>
          <w:rFonts w:ascii="Calibri" w:eastAsia="Calibri" w:hAnsi="Calibri" w:cs="Calibri"/>
          <w:color w:val="000000"/>
          <w:sz w:val="22"/>
          <w:szCs w:val="22"/>
        </w:rPr>
        <w:t xml:space="preserve">Svarbu edukuoti visuomenę, kodėl atsakingas vartojimas, tekstilės gaminių pakartotinis naudojimas ir teisingas atliekų tvarkymas yra draugiškiausias gamtai ir žmogaus piniginei sprendimas“, </w:t>
      </w:r>
      <w:r>
        <w:rPr>
          <w:rFonts w:ascii="Calibri" w:eastAsia="Calibri" w:hAnsi="Calibri" w:cs="Calibri"/>
          <w:sz w:val="22"/>
          <w:szCs w:val="22"/>
        </w:rPr>
        <w:t>–</w:t>
      </w:r>
      <w:r>
        <w:rPr>
          <w:rFonts w:ascii="Calibri" w:eastAsia="Calibri" w:hAnsi="Calibri" w:cs="Calibri"/>
          <w:color w:val="000000"/>
          <w:sz w:val="22"/>
          <w:szCs w:val="22"/>
        </w:rPr>
        <w:t xml:space="preserve"> teigia K. </w:t>
      </w:r>
      <w:proofErr w:type="spellStart"/>
      <w:r>
        <w:rPr>
          <w:rFonts w:ascii="Calibri" w:eastAsia="Calibri" w:hAnsi="Calibri" w:cs="Calibri"/>
          <w:color w:val="000000"/>
          <w:sz w:val="22"/>
          <w:szCs w:val="22"/>
        </w:rPr>
        <w:t>Barišauskienė</w:t>
      </w:r>
      <w:proofErr w:type="spellEnd"/>
      <w:r>
        <w:rPr>
          <w:rFonts w:ascii="Calibri" w:eastAsia="Calibri" w:hAnsi="Calibri" w:cs="Calibri"/>
          <w:color w:val="000000"/>
          <w:sz w:val="22"/>
          <w:szCs w:val="22"/>
        </w:rPr>
        <w:t xml:space="preserve">. </w:t>
      </w:r>
    </w:p>
    <w:p w14:paraId="00000013" w14:textId="7E2FEE4C" w:rsidR="00FE0064" w:rsidRDefault="00000000">
      <w:pPr>
        <w:pBdr>
          <w:top w:val="nil"/>
          <w:left w:val="nil"/>
          <w:bottom w:val="nil"/>
          <w:right w:val="nil"/>
          <w:between w:val="nil"/>
        </w:pBdr>
        <w:ind w:left="0" w:hanging="2"/>
        <w:jc w:val="both"/>
        <w:rPr>
          <w:rFonts w:ascii="Calibri" w:eastAsia="Calibri" w:hAnsi="Calibri" w:cs="Calibri"/>
          <w:color w:val="000000"/>
          <w:sz w:val="22"/>
          <w:szCs w:val="22"/>
        </w:rPr>
      </w:pPr>
      <w:r>
        <w:rPr>
          <w:rFonts w:ascii="Calibri" w:eastAsia="Calibri" w:hAnsi="Calibri" w:cs="Calibri"/>
          <w:sz w:val="22"/>
          <w:szCs w:val="22"/>
        </w:rPr>
        <w:t xml:space="preserve">Pasak </w:t>
      </w:r>
      <w:r w:rsidR="003920F4">
        <w:rPr>
          <w:rFonts w:ascii="Calibri" w:eastAsia="Calibri" w:hAnsi="Calibri" w:cs="Calibri"/>
          <w:sz w:val="22"/>
          <w:szCs w:val="22"/>
        </w:rPr>
        <w:t xml:space="preserve">ambasadorės, </w:t>
      </w:r>
      <w:r>
        <w:rPr>
          <w:rFonts w:ascii="Calibri" w:eastAsia="Calibri" w:hAnsi="Calibri" w:cs="Calibri"/>
          <w:color w:val="000000"/>
          <w:sz w:val="22"/>
          <w:szCs w:val="22"/>
        </w:rPr>
        <w:t>pakartotinis naudojimas</w:t>
      </w:r>
      <w:r w:rsidR="003920F4">
        <w:rPr>
          <w:rFonts w:ascii="Calibri" w:eastAsia="Calibri" w:hAnsi="Calibri" w:cs="Calibri"/>
          <w:color w:val="000000"/>
          <w:sz w:val="22"/>
          <w:szCs w:val="22"/>
        </w:rPr>
        <w:t xml:space="preserve"> yra </w:t>
      </w:r>
      <w:r w:rsidR="003920F4">
        <w:rPr>
          <w:rFonts w:ascii="Calibri" w:eastAsia="Calibri" w:hAnsi="Calibri" w:cs="Calibri"/>
          <w:sz w:val="22"/>
          <w:szCs w:val="22"/>
        </w:rPr>
        <w:t>v</w:t>
      </w:r>
      <w:r w:rsidR="003920F4">
        <w:rPr>
          <w:rFonts w:ascii="Calibri" w:eastAsia="Calibri" w:hAnsi="Calibri" w:cs="Calibri"/>
          <w:color w:val="000000"/>
          <w:sz w:val="22"/>
          <w:szCs w:val="22"/>
        </w:rPr>
        <w:t>ienas svarbiausių tekstilės atliekų mažinimo būdų</w:t>
      </w:r>
      <w:r>
        <w:rPr>
          <w:rFonts w:ascii="Calibri" w:eastAsia="Calibri" w:hAnsi="Calibri" w:cs="Calibri"/>
          <w:color w:val="000000"/>
          <w:sz w:val="22"/>
          <w:szCs w:val="22"/>
        </w:rPr>
        <w:t>. Jis leidžia ilgiau naudoti tekstilės gaminiu</w:t>
      </w:r>
      <w:r w:rsidR="003920F4">
        <w:rPr>
          <w:rFonts w:ascii="Calibri" w:eastAsia="Calibri" w:hAnsi="Calibri" w:cs="Calibri"/>
          <w:color w:val="000000"/>
          <w:sz w:val="22"/>
          <w:szCs w:val="22"/>
        </w:rPr>
        <w:t>s</w:t>
      </w:r>
      <w:r>
        <w:rPr>
          <w:rFonts w:ascii="Calibri" w:eastAsia="Calibri" w:hAnsi="Calibri" w:cs="Calibri"/>
          <w:color w:val="000000"/>
          <w:sz w:val="22"/>
          <w:szCs w:val="22"/>
        </w:rPr>
        <w:t xml:space="preserve">, taip mažinant išteklių ir energijos poreikį. Be to, </w:t>
      </w:r>
      <w:r>
        <w:rPr>
          <w:rFonts w:ascii="Calibri" w:eastAsia="Calibri" w:hAnsi="Calibri" w:cs="Calibri"/>
          <w:sz w:val="22"/>
          <w:szCs w:val="22"/>
        </w:rPr>
        <w:t>jis</w:t>
      </w:r>
      <w:r>
        <w:rPr>
          <w:rFonts w:ascii="Calibri" w:eastAsia="Calibri" w:hAnsi="Calibri" w:cs="Calibri"/>
          <w:color w:val="000000"/>
          <w:sz w:val="22"/>
          <w:szCs w:val="22"/>
        </w:rPr>
        <w:t xml:space="preserve"> skatina mažų įmonių, kurios specializuojasi naudotų drabužių prekyboje</w:t>
      </w:r>
      <w:r>
        <w:rPr>
          <w:rFonts w:ascii="Calibri" w:eastAsia="Calibri" w:hAnsi="Calibri" w:cs="Calibri"/>
          <w:sz w:val="22"/>
          <w:szCs w:val="22"/>
        </w:rPr>
        <w:t xml:space="preserve"> </w:t>
      </w:r>
      <w:r>
        <w:rPr>
          <w:rFonts w:ascii="Calibri" w:eastAsia="Calibri" w:hAnsi="Calibri" w:cs="Calibri"/>
          <w:color w:val="000000"/>
          <w:sz w:val="22"/>
          <w:szCs w:val="22"/>
        </w:rPr>
        <w:t xml:space="preserve">ar perdirbime (angl. </w:t>
      </w:r>
      <w:proofErr w:type="spellStart"/>
      <w:r>
        <w:rPr>
          <w:rFonts w:ascii="Calibri" w:eastAsia="Calibri" w:hAnsi="Calibri" w:cs="Calibri"/>
          <w:i/>
          <w:color w:val="000000"/>
          <w:sz w:val="22"/>
          <w:szCs w:val="22"/>
        </w:rPr>
        <w:t>upcycling</w:t>
      </w:r>
      <w:proofErr w:type="spellEnd"/>
      <w:r>
        <w:rPr>
          <w:rFonts w:ascii="Calibri" w:eastAsia="Calibri" w:hAnsi="Calibri" w:cs="Calibri"/>
          <w:color w:val="000000"/>
          <w:sz w:val="22"/>
          <w:szCs w:val="22"/>
        </w:rPr>
        <w:t>), augimą.</w:t>
      </w:r>
    </w:p>
    <w:p w14:paraId="7CEFB5F8" w14:textId="62D8EB4E" w:rsidR="0042497F" w:rsidRPr="005B762D" w:rsidRDefault="00000000" w:rsidP="003920F4">
      <w:pPr>
        <w:pBdr>
          <w:top w:val="nil"/>
          <w:left w:val="nil"/>
          <w:bottom w:val="nil"/>
          <w:right w:val="nil"/>
          <w:between w:val="nil"/>
        </w:pBdr>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„Kiekvienas pakartotinai naudojamas drabužis padeda sumažinti gamybos ir logistikos procesų poveikį aplinkai, įskaitant šiltnamio efektą sukeliančių dujų emisijas, vandens sunaudojimą bei chemines medžiagas, naudojamas naujų gaminių gamyboje. Šis procesas taip pat mažina tekstilės atliekų kiekį sąvartynuose, kur </w:t>
      </w:r>
      <w:r w:rsidR="00200921">
        <w:rPr>
          <w:rFonts w:ascii="Calibri" w:eastAsia="Calibri" w:hAnsi="Calibri" w:cs="Calibri"/>
          <w:color w:val="000000"/>
          <w:sz w:val="22"/>
          <w:szCs w:val="22"/>
        </w:rPr>
        <w:t>šios</w:t>
      </w:r>
      <w:r>
        <w:rPr>
          <w:rFonts w:ascii="Calibri" w:eastAsia="Calibri" w:hAnsi="Calibri" w:cs="Calibri"/>
          <w:color w:val="000000"/>
          <w:sz w:val="22"/>
          <w:szCs w:val="22"/>
        </w:rPr>
        <w:t xml:space="preserve"> ilgai nesuyra, sukeldamos papildomą aplinkos užterštumą“, </w:t>
      </w:r>
      <w:r>
        <w:rPr>
          <w:rFonts w:ascii="Calibri" w:eastAsia="Calibri" w:hAnsi="Calibri" w:cs="Calibri"/>
          <w:sz w:val="22"/>
          <w:szCs w:val="22"/>
        </w:rPr>
        <w:t xml:space="preserve">– </w:t>
      </w:r>
      <w:r>
        <w:rPr>
          <w:rFonts w:ascii="Calibri" w:eastAsia="Calibri" w:hAnsi="Calibri" w:cs="Calibri"/>
          <w:color w:val="000000"/>
          <w:sz w:val="22"/>
          <w:szCs w:val="22"/>
        </w:rPr>
        <w:t>tvirtina Europos klimato pakto ambasadorė</w:t>
      </w:r>
      <w:r w:rsidR="00200921">
        <w:rPr>
          <w:rFonts w:ascii="Calibri" w:eastAsia="Calibri" w:hAnsi="Calibri" w:cs="Calibri"/>
          <w:color w:val="000000"/>
          <w:sz w:val="22"/>
          <w:szCs w:val="22"/>
        </w:rPr>
        <w:t xml:space="preserve"> Lietuvoje.</w:t>
      </w:r>
    </w:p>
    <w:p w14:paraId="2C9B8E79" w14:textId="2065FF26" w:rsidR="005B762D" w:rsidRPr="005B762D" w:rsidRDefault="005B762D" w:rsidP="005B762D">
      <w:pPr>
        <w:ind w:left="0" w:hanging="2"/>
        <w:rPr>
          <w:rFonts w:asciiTheme="majorHAnsi" w:hAnsiTheme="majorHAnsi" w:cstheme="majorHAnsi"/>
          <w:i/>
          <w:iCs/>
          <w:sz w:val="22"/>
          <w:szCs w:val="22"/>
        </w:rPr>
      </w:pPr>
      <w:r w:rsidRPr="005B762D">
        <w:rPr>
          <w:rFonts w:asciiTheme="majorHAnsi" w:hAnsiTheme="majorHAnsi" w:cstheme="majorHAnsi"/>
          <w:i/>
          <w:iCs/>
          <w:sz w:val="22"/>
          <w:szCs w:val="22"/>
        </w:rPr>
        <w:t>Europos Komisijos inicijuotas Klimato paktas yra Europos žaliojo susitarimo dalis. Tai judėjimas, vienijamas bendros misijos kurti tvaresnę Europą ir padėti Europos Sąjungai iki 2050 m. tapti neutralia klimato atžvilgiu.</w:t>
      </w:r>
    </w:p>
    <w:p w14:paraId="00000015" w14:textId="77777777" w:rsidR="00FE0064" w:rsidRDefault="00FE0064">
      <w:pPr>
        <w:pBdr>
          <w:top w:val="nil"/>
          <w:left w:val="nil"/>
          <w:bottom w:val="nil"/>
          <w:right w:val="nil"/>
          <w:between w:val="nil"/>
        </w:pBdr>
        <w:ind w:left="0" w:hanging="2"/>
        <w:rPr>
          <w:color w:val="000000"/>
        </w:rPr>
      </w:pPr>
    </w:p>
    <w:sectPr w:rsidR="00FE0064" w:rsidSect="00200921">
      <w:headerReference w:type="even" r:id="rId8"/>
      <w:headerReference w:type="default" r:id="rId9"/>
      <w:footerReference w:type="even" r:id="rId10"/>
      <w:footerReference w:type="default" r:id="rId11"/>
      <w:headerReference w:type="first" r:id="rId12"/>
      <w:footerReference w:type="first" r:id="rId13"/>
      <w:pgSz w:w="11906" w:h="16838"/>
      <w:pgMar w:top="1701" w:right="567" w:bottom="1134" w:left="1701" w:header="567" w:footer="510" w:gutter="0"/>
      <w:pgNumType w:start="1"/>
      <w:cols w:space="1296"/>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D8B171" w14:textId="77777777" w:rsidR="002E5DDC" w:rsidRDefault="002E5DDC" w:rsidP="00200921">
      <w:pPr>
        <w:spacing w:after="0" w:line="240" w:lineRule="auto"/>
        <w:ind w:left="0" w:hanging="2"/>
      </w:pPr>
      <w:r>
        <w:separator/>
      </w:r>
    </w:p>
  </w:endnote>
  <w:endnote w:type="continuationSeparator" w:id="0">
    <w:p w14:paraId="650B4555" w14:textId="77777777" w:rsidR="002E5DDC" w:rsidRDefault="002E5DDC" w:rsidP="00200921">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FB28A" w14:textId="77777777" w:rsidR="00200921" w:rsidRDefault="00200921">
    <w:pPr>
      <w:pStyle w:val="Porat"/>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4A6AA" w14:textId="77777777" w:rsidR="00200921" w:rsidRDefault="00200921">
    <w:pPr>
      <w:pStyle w:val="Porat"/>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8E5D0" w14:textId="77777777" w:rsidR="00200921" w:rsidRDefault="00200921">
    <w:pPr>
      <w:pStyle w:val="Porat"/>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489A20" w14:textId="77777777" w:rsidR="002E5DDC" w:rsidRDefault="002E5DDC" w:rsidP="00200921">
      <w:pPr>
        <w:spacing w:after="0" w:line="240" w:lineRule="auto"/>
        <w:ind w:left="0" w:hanging="2"/>
      </w:pPr>
      <w:r>
        <w:separator/>
      </w:r>
    </w:p>
  </w:footnote>
  <w:footnote w:type="continuationSeparator" w:id="0">
    <w:p w14:paraId="641E4DF2" w14:textId="77777777" w:rsidR="002E5DDC" w:rsidRDefault="002E5DDC" w:rsidP="00200921">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8C1CC" w14:textId="77777777" w:rsidR="00200921" w:rsidRDefault="00200921">
    <w:pPr>
      <w:pStyle w:val="Antrats"/>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EE96E" w14:textId="5626A5B7" w:rsidR="00050B3E" w:rsidRPr="00200921" w:rsidRDefault="00050B3E" w:rsidP="00050B3E">
    <w:pPr>
      <w:pBdr>
        <w:top w:val="nil"/>
        <w:left w:val="nil"/>
        <w:bottom w:val="nil"/>
        <w:right w:val="nil"/>
        <w:between w:val="nil"/>
      </w:pBdr>
      <w:spacing w:after="0"/>
      <w:ind w:leftChars="0" w:left="0" w:firstLineChars="0" w:firstLine="0"/>
      <w:jc w:val="both"/>
      <w:rPr>
        <w:rFonts w:ascii="Calibri" w:eastAsia="Calibri" w:hAnsi="Calibri" w:cs="Calibri"/>
        <w:bCs/>
        <w:color w:val="000000"/>
        <w:sz w:val="22"/>
        <w:szCs w:val="22"/>
      </w:rPr>
    </w:pPr>
    <w:r>
      <w:rPr>
        <w:rFonts w:ascii="Calibri" w:eastAsia="Calibri" w:hAnsi="Calibri" w:cs="Calibri"/>
        <w:bCs/>
        <w:color w:val="000000"/>
        <w:sz w:val="22"/>
        <w:szCs w:val="22"/>
      </w:rPr>
      <w:t>P</w:t>
    </w:r>
    <w:r w:rsidRPr="00200921">
      <w:rPr>
        <w:rFonts w:ascii="Calibri" w:eastAsia="Calibri" w:hAnsi="Calibri" w:cs="Calibri"/>
        <w:bCs/>
        <w:color w:val="000000"/>
        <w:sz w:val="22"/>
        <w:szCs w:val="22"/>
      </w:rPr>
      <w:t xml:space="preserve">ranešimas žiniasklaidai </w:t>
    </w:r>
  </w:p>
  <w:p w14:paraId="382DF542" w14:textId="77777777" w:rsidR="00050B3E" w:rsidRPr="00200921" w:rsidRDefault="00050B3E" w:rsidP="00050B3E">
    <w:pPr>
      <w:pBdr>
        <w:top w:val="nil"/>
        <w:left w:val="nil"/>
        <w:bottom w:val="nil"/>
        <w:right w:val="nil"/>
        <w:between w:val="nil"/>
      </w:pBdr>
      <w:spacing w:after="0"/>
      <w:ind w:left="0" w:hanging="2"/>
      <w:jc w:val="both"/>
      <w:rPr>
        <w:rFonts w:ascii="Calibri" w:eastAsia="Calibri" w:hAnsi="Calibri" w:cs="Calibri"/>
        <w:bCs/>
        <w:color w:val="000000"/>
        <w:sz w:val="22"/>
        <w:szCs w:val="22"/>
        <w:lang w:val="en-US"/>
      </w:rPr>
    </w:pPr>
    <w:r w:rsidRPr="00200921">
      <w:rPr>
        <w:rFonts w:ascii="Calibri" w:eastAsia="Calibri" w:hAnsi="Calibri" w:cs="Calibri"/>
        <w:bCs/>
        <w:color w:val="000000"/>
        <w:sz w:val="22"/>
        <w:szCs w:val="22"/>
        <w:lang w:val="en-US"/>
      </w:rPr>
      <w:t>2025-01-21</w:t>
    </w:r>
  </w:p>
  <w:p w14:paraId="03AF16F7" w14:textId="186C27A6" w:rsidR="00200921" w:rsidRDefault="00200921" w:rsidP="00200921">
    <w:pPr>
      <w:pStyle w:val="Antrats"/>
      <w:ind w:leftChars="0" w:left="0" w:firstLineChars="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5EB4AF" w14:textId="77777777" w:rsidR="00200921" w:rsidRDefault="00200921">
    <w:pPr>
      <w:pStyle w:val="Antrats"/>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064"/>
    <w:rsid w:val="00050B3E"/>
    <w:rsid w:val="00200921"/>
    <w:rsid w:val="002E5DDC"/>
    <w:rsid w:val="003920F4"/>
    <w:rsid w:val="0042497F"/>
    <w:rsid w:val="005B762D"/>
    <w:rsid w:val="00C91463"/>
    <w:rsid w:val="00FE00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79660C"/>
  <w15:docId w15:val="{4B5B5055-2FB9-4F87-849C-5A35213AC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Aptos"/>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78" w:lineRule="auto"/>
      <w:ind w:leftChars="-1" w:left="-1" w:hangingChars="1" w:hanging="1"/>
      <w:textAlignment w:val="top"/>
      <w:outlineLvl w:val="0"/>
    </w:pPr>
    <w:rPr>
      <w:kern w:val="2"/>
      <w:position w:val="-1"/>
      <w:sz w:val="24"/>
      <w:szCs w:val="24"/>
      <w:lang w:eastAsia="en-US"/>
    </w:rPr>
  </w:style>
  <w:style w:type="paragraph" w:styleId="Antrat1">
    <w:name w:val="heading 1"/>
    <w:basedOn w:val="prastasis"/>
    <w:next w:val="prastasis"/>
    <w:uiPriority w:val="9"/>
    <w:qFormat/>
    <w:pPr>
      <w:keepNext/>
      <w:keepLines/>
      <w:spacing w:before="360" w:after="80"/>
    </w:pPr>
    <w:rPr>
      <w:rFonts w:ascii="Aptos Display" w:eastAsia="Times New Roman" w:hAnsi="Aptos Display" w:cs="Times New Roman"/>
      <w:color w:val="0F4761"/>
      <w:sz w:val="40"/>
      <w:szCs w:val="40"/>
    </w:rPr>
  </w:style>
  <w:style w:type="paragraph" w:styleId="Antrat2">
    <w:name w:val="heading 2"/>
    <w:basedOn w:val="prastasis"/>
    <w:next w:val="prastasis"/>
    <w:uiPriority w:val="9"/>
    <w:semiHidden/>
    <w:unhideWhenUsed/>
    <w:qFormat/>
    <w:pPr>
      <w:keepNext/>
      <w:keepLines/>
      <w:spacing w:before="160" w:after="80"/>
      <w:outlineLvl w:val="1"/>
    </w:pPr>
    <w:rPr>
      <w:rFonts w:ascii="Aptos Display" w:eastAsia="Times New Roman" w:hAnsi="Aptos Display" w:cs="Times New Roman"/>
      <w:color w:val="0F4761"/>
      <w:sz w:val="32"/>
      <w:szCs w:val="32"/>
    </w:rPr>
  </w:style>
  <w:style w:type="paragraph" w:styleId="Antrat3">
    <w:name w:val="heading 3"/>
    <w:basedOn w:val="prastasis"/>
    <w:next w:val="prastasis"/>
    <w:uiPriority w:val="9"/>
    <w:semiHidden/>
    <w:unhideWhenUsed/>
    <w:qFormat/>
    <w:pPr>
      <w:keepNext/>
      <w:keepLines/>
      <w:spacing w:before="160" w:after="80"/>
      <w:outlineLvl w:val="2"/>
    </w:pPr>
    <w:rPr>
      <w:color w:val="0F4761"/>
      <w:sz w:val="28"/>
      <w:szCs w:val="28"/>
    </w:rPr>
  </w:style>
  <w:style w:type="paragraph" w:styleId="Antrat4">
    <w:name w:val="heading 4"/>
    <w:basedOn w:val="prastasis"/>
    <w:next w:val="prastasis"/>
    <w:uiPriority w:val="9"/>
    <w:semiHidden/>
    <w:unhideWhenUsed/>
    <w:qFormat/>
    <w:pPr>
      <w:keepNext/>
      <w:keepLines/>
      <w:spacing w:before="80" w:after="40"/>
      <w:outlineLvl w:val="3"/>
    </w:pPr>
    <w:rPr>
      <w:i/>
      <w:iCs/>
      <w:color w:val="0F4761"/>
    </w:rPr>
  </w:style>
  <w:style w:type="paragraph" w:styleId="Antrat5">
    <w:name w:val="heading 5"/>
    <w:basedOn w:val="prastasis"/>
    <w:next w:val="prastasis"/>
    <w:uiPriority w:val="9"/>
    <w:semiHidden/>
    <w:unhideWhenUsed/>
    <w:qFormat/>
    <w:pPr>
      <w:keepNext/>
      <w:keepLines/>
      <w:spacing w:before="80" w:after="40"/>
      <w:outlineLvl w:val="4"/>
    </w:pPr>
    <w:rPr>
      <w:color w:val="0F4761"/>
    </w:rPr>
  </w:style>
  <w:style w:type="paragraph" w:styleId="Antrat6">
    <w:name w:val="heading 6"/>
    <w:basedOn w:val="prastasis"/>
    <w:next w:val="prastasis"/>
    <w:uiPriority w:val="9"/>
    <w:semiHidden/>
    <w:unhideWhenUsed/>
    <w:qFormat/>
    <w:pPr>
      <w:keepNext/>
      <w:keepLines/>
      <w:spacing w:before="40" w:after="0"/>
      <w:outlineLvl w:val="5"/>
    </w:pPr>
    <w:rPr>
      <w:i/>
      <w:iCs/>
      <w:color w:val="595959"/>
    </w:rPr>
  </w:style>
  <w:style w:type="paragraph" w:styleId="Antrat7">
    <w:name w:val="heading 7"/>
    <w:basedOn w:val="prastasis"/>
    <w:next w:val="prastasis"/>
    <w:pPr>
      <w:keepNext/>
      <w:keepLines/>
      <w:spacing w:before="40" w:after="0"/>
      <w:outlineLvl w:val="6"/>
    </w:pPr>
    <w:rPr>
      <w:color w:val="595959"/>
    </w:rPr>
  </w:style>
  <w:style w:type="paragraph" w:styleId="Antrat8">
    <w:name w:val="heading 8"/>
    <w:basedOn w:val="prastasis"/>
    <w:next w:val="prastasis"/>
    <w:pPr>
      <w:keepNext/>
      <w:keepLines/>
      <w:spacing w:after="0"/>
      <w:outlineLvl w:val="7"/>
    </w:pPr>
    <w:rPr>
      <w:i/>
      <w:iCs/>
      <w:color w:val="272727"/>
    </w:rPr>
  </w:style>
  <w:style w:type="paragraph" w:styleId="Antrat9">
    <w:name w:val="heading 9"/>
    <w:basedOn w:val="prastasis"/>
    <w:next w:val="prastasis"/>
    <w:pPr>
      <w:keepNext/>
      <w:keepLines/>
      <w:spacing w:after="0"/>
      <w:outlineLvl w:val="8"/>
    </w:pPr>
    <w:rPr>
      <w:color w:val="272727"/>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avadinimas">
    <w:name w:val="Title"/>
    <w:basedOn w:val="prastasis"/>
    <w:next w:val="prastasis"/>
    <w:uiPriority w:val="10"/>
    <w:qFormat/>
    <w:pPr>
      <w:spacing w:after="80" w:line="240" w:lineRule="auto"/>
      <w:contextualSpacing/>
    </w:pPr>
    <w:rPr>
      <w:rFonts w:ascii="Aptos Display" w:eastAsia="Times New Roman" w:hAnsi="Aptos Display" w:cs="Times New Roman"/>
      <w:spacing w:val="-10"/>
      <w:kern w:val="28"/>
      <w:sz w:val="56"/>
      <w:szCs w:val="56"/>
    </w:rPr>
  </w:style>
  <w:style w:type="table" w:customStyle="1" w:styleId="TableNormal0">
    <w:name w:val="Table Normal"/>
    <w:next w:val="TableNormal"/>
    <w:pPr>
      <w:suppressAutoHyphens/>
      <w:spacing w:line="1" w:lineRule="atLeast"/>
      <w:ind w:leftChars="-1" w:left="-1" w:hangingChars="1" w:hanging="1"/>
      <w:textDirection w:val="btLr"/>
      <w:textAlignment w:val="top"/>
      <w:outlineLvl w:val="0"/>
    </w:pPr>
    <w:rPr>
      <w:position w:val="-1"/>
    </w:rPr>
    <w:tblPr>
      <w:tblCellMar>
        <w:top w:w="0" w:type="dxa"/>
        <w:left w:w="0" w:type="dxa"/>
        <w:bottom w:w="0" w:type="dxa"/>
        <w:right w:w="0" w:type="dxa"/>
      </w:tblCellMar>
    </w:tblPr>
  </w:style>
  <w:style w:type="character" w:customStyle="1" w:styleId="Antrat1Diagrama">
    <w:name w:val="Antraštė 1 Diagrama"/>
    <w:rPr>
      <w:rFonts w:ascii="Aptos Display" w:eastAsia="Times New Roman" w:hAnsi="Aptos Display" w:cs="Times New Roman"/>
      <w:color w:val="0F4761"/>
      <w:w w:val="100"/>
      <w:position w:val="-1"/>
      <w:sz w:val="40"/>
      <w:szCs w:val="40"/>
      <w:effect w:val="none"/>
      <w:vertAlign w:val="baseline"/>
      <w:cs w:val="0"/>
      <w:em w:val="none"/>
    </w:rPr>
  </w:style>
  <w:style w:type="character" w:customStyle="1" w:styleId="Antrat2Diagrama">
    <w:name w:val="Antraštė 2 Diagrama"/>
    <w:rPr>
      <w:rFonts w:ascii="Aptos Display" w:eastAsia="Times New Roman" w:hAnsi="Aptos Display" w:cs="Times New Roman"/>
      <w:color w:val="0F4761"/>
      <w:w w:val="100"/>
      <w:position w:val="-1"/>
      <w:sz w:val="32"/>
      <w:szCs w:val="32"/>
      <w:effect w:val="none"/>
      <w:vertAlign w:val="baseline"/>
      <w:cs w:val="0"/>
      <w:em w:val="none"/>
    </w:rPr>
  </w:style>
  <w:style w:type="character" w:customStyle="1" w:styleId="Antrat3Diagrama">
    <w:name w:val="Antraštė 3 Diagrama"/>
    <w:rPr>
      <w:color w:val="0F4761"/>
      <w:w w:val="100"/>
      <w:position w:val="-1"/>
      <w:sz w:val="28"/>
      <w:szCs w:val="28"/>
      <w:effect w:val="none"/>
      <w:vertAlign w:val="baseline"/>
      <w:cs w:val="0"/>
      <w:em w:val="none"/>
    </w:rPr>
  </w:style>
  <w:style w:type="character" w:customStyle="1" w:styleId="Antrat4Diagrama">
    <w:name w:val="Antraštė 4 Diagrama"/>
    <w:rPr>
      <w:i/>
      <w:iCs/>
      <w:color w:val="0F4761"/>
      <w:w w:val="100"/>
      <w:position w:val="-1"/>
      <w:effect w:val="none"/>
      <w:vertAlign w:val="baseline"/>
      <w:cs w:val="0"/>
      <w:em w:val="none"/>
    </w:rPr>
  </w:style>
  <w:style w:type="character" w:customStyle="1" w:styleId="Antrat5Diagrama">
    <w:name w:val="Antraštė 5 Diagrama"/>
    <w:rPr>
      <w:color w:val="0F4761"/>
      <w:w w:val="100"/>
      <w:position w:val="-1"/>
      <w:effect w:val="none"/>
      <w:vertAlign w:val="baseline"/>
      <w:cs w:val="0"/>
      <w:em w:val="none"/>
    </w:rPr>
  </w:style>
  <w:style w:type="character" w:customStyle="1" w:styleId="Antrat6Diagrama">
    <w:name w:val="Antraštė 6 Diagrama"/>
    <w:rPr>
      <w:i/>
      <w:iCs/>
      <w:color w:val="595959"/>
      <w:w w:val="100"/>
      <w:position w:val="-1"/>
      <w:effect w:val="none"/>
      <w:vertAlign w:val="baseline"/>
      <w:cs w:val="0"/>
      <w:em w:val="none"/>
    </w:rPr>
  </w:style>
  <w:style w:type="character" w:customStyle="1" w:styleId="Antrat7Diagrama">
    <w:name w:val="Antraštė 7 Diagrama"/>
    <w:rPr>
      <w:color w:val="595959"/>
      <w:w w:val="100"/>
      <w:position w:val="-1"/>
      <w:effect w:val="none"/>
      <w:vertAlign w:val="baseline"/>
      <w:cs w:val="0"/>
      <w:em w:val="none"/>
    </w:rPr>
  </w:style>
  <w:style w:type="character" w:customStyle="1" w:styleId="Antrat8Diagrama">
    <w:name w:val="Antraštė 8 Diagrama"/>
    <w:rPr>
      <w:i/>
      <w:iCs/>
      <w:color w:val="272727"/>
      <w:w w:val="100"/>
      <w:position w:val="-1"/>
      <w:effect w:val="none"/>
      <w:vertAlign w:val="baseline"/>
      <w:cs w:val="0"/>
      <w:em w:val="none"/>
    </w:rPr>
  </w:style>
  <w:style w:type="character" w:customStyle="1" w:styleId="Antrat9Diagrama">
    <w:name w:val="Antraštė 9 Diagrama"/>
    <w:rPr>
      <w:color w:val="272727"/>
      <w:w w:val="100"/>
      <w:position w:val="-1"/>
      <w:effect w:val="none"/>
      <w:vertAlign w:val="baseline"/>
      <w:cs w:val="0"/>
      <w:em w:val="none"/>
    </w:rPr>
  </w:style>
  <w:style w:type="character" w:customStyle="1" w:styleId="PavadinimasDiagrama">
    <w:name w:val="Pavadinimas Diagrama"/>
    <w:rPr>
      <w:rFonts w:ascii="Aptos Display" w:eastAsia="Times New Roman" w:hAnsi="Aptos Display" w:cs="Times New Roman"/>
      <w:spacing w:val="-10"/>
      <w:w w:val="100"/>
      <w:kern w:val="28"/>
      <w:position w:val="-1"/>
      <w:sz w:val="56"/>
      <w:szCs w:val="56"/>
      <w:effect w:val="none"/>
      <w:vertAlign w:val="baseline"/>
      <w:cs w:val="0"/>
      <w:em w:val="none"/>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character" w:customStyle="1" w:styleId="PaantratDiagrama">
    <w:name w:val="Paantraštė Diagrama"/>
    <w:rPr>
      <w:color w:val="595959"/>
      <w:spacing w:val="15"/>
      <w:w w:val="100"/>
      <w:position w:val="-1"/>
      <w:sz w:val="28"/>
      <w:szCs w:val="28"/>
      <w:effect w:val="none"/>
      <w:vertAlign w:val="baseline"/>
      <w:cs w:val="0"/>
      <w:em w:val="none"/>
    </w:rPr>
  </w:style>
  <w:style w:type="paragraph" w:styleId="Citata">
    <w:name w:val="Quote"/>
    <w:basedOn w:val="prastasis"/>
    <w:next w:val="prastasis"/>
    <w:pPr>
      <w:spacing w:before="160"/>
      <w:jc w:val="center"/>
    </w:pPr>
    <w:rPr>
      <w:i/>
      <w:iCs/>
      <w:color w:val="404040"/>
    </w:rPr>
  </w:style>
  <w:style w:type="character" w:customStyle="1" w:styleId="CitataDiagrama">
    <w:name w:val="Citata Diagrama"/>
    <w:rPr>
      <w:i/>
      <w:iCs/>
      <w:color w:val="404040"/>
      <w:w w:val="100"/>
      <w:position w:val="-1"/>
      <w:effect w:val="none"/>
      <w:vertAlign w:val="baseline"/>
      <w:cs w:val="0"/>
      <w:em w:val="none"/>
    </w:rPr>
  </w:style>
  <w:style w:type="paragraph" w:styleId="Sraopastraipa">
    <w:name w:val="List Paragraph"/>
    <w:basedOn w:val="prastasis"/>
    <w:pPr>
      <w:ind w:left="720"/>
      <w:contextualSpacing/>
    </w:pPr>
  </w:style>
  <w:style w:type="character" w:styleId="Rykuspabraukimas">
    <w:name w:val="Intense Emphasis"/>
    <w:rPr>
      <w:i/>
      <w:iCs/>
      <w:color w:val="0F4761"/>
      <w:w w:val="100"/>
      <w:position w:val="-1"/>
      <w:effect w:val="none"/>
      <w:vertAlign w:val="baseline"/>
      <w:cs w:val="0"/>
      <w:em w:val="none"/>
    </w:rPr>
  </w:style>
  <w:style w:type="paragraph" w:styleId="Iskirtacitata">
    <w:name w:val="Intense Quote"/>
    <w:basedOn w:val="prastasis"/>
    <w:next w:val="prastasis"/>
    <w:pPr>
      <w:pBdr>
        <w:top w:val="single" w:sz="4" w:space="10" w:color="0F4761"/>
        <w:bottom w:val="single" w:sz="4" w:space="10" w:color="0F4761"/>
      </w:pBdr>
      <w:spacing w:before="360" w:after="360"/>
      <w:ind w:left="864" w:right="864"/>
      <w:jc w:val="center"/>
    </w:pPr>
    <w:rPr>
      <w:i/>
      <w:iCs/>
      <w:color w:val="0F4761"/>
    </w:rPr>
  </w:style>
  <w:style w:type="character" w:customStyle="1" w:styleId="IskirtacitataDiagrama">
    <w:name w:val="Išskirta citata Diagrama"/>
    <w:rPr>
      <w:i/>
      <w:iCs/>
      <w:color w:val="0F4761"/>
      <w:w w:val="100"/>
      <w:position w:val="-1"/>
      <w:effect w:val="none"/>
      <w:vertAlign w:val="baseline"/>
      <w:cs w:val="0"/>
      <w:em w:val="none"/>
    </w:rPr>
  </w:style>
  <w:style w:type="character" w:styleId="Rykinuoroda">
    <w:name w:val="Intense Reference"/>
    <w:rPr>
      <w:b/>
      <w:bCs/>
      <w:smallCaps/>
      <w:color w:val="0F4761"/>
      <w:spacing w:val="5"/>
      <w:w w:val="100"/>
      <w:position w:val="-1"/>
      <w:effect w:val="none"/>
      <w:vertAlign w:val="baseline"/>
      <w:cs w:val="0"/>
      <w:em w:val="none"/>
    </w:rPr>
  </w:style>
  <w:style w:type="character" w:styleId="Hipersaitas">
    <w:name w:val="Hyperlink"/>
    <w:rPr>
      <w:color w:val="467886"/>
      <w:w w:val="100"/>
      <w:position w:val="-1"/>
      <w:u w:val="single"/>
      <w:effect w:val="none"/>
      <w:vertAlign w:val="baseline"/>
      <w:cs w:val="0"/>
      <w:em w:val="none"/>
    </w:rPr>
  </w:style>
  <w:style w:type="character" w:styleId="Neapdorotaspaminjimas">
    <w:name w:val="Unresolved Mention"/>
    <w:rPr>
      <w:color w:val="605E5C"/>
      <w:w w:val="100"/>
      <w:position w:val="-1"/>
      <w:effect w:val="none"/>
      <w:shd w:val="clear" w:color="auto" w:fill="E1DFDD"/>
      <w:vertAlign w:val="baseline"/>
      <w:cs w:val="0"/>
      <w:em w:val="none"/>
    </w:rPr>
  </w:style>
  <w:style w:type="paragraph" w:styleId="Pataisymai">
    <w:name w:val="Revision"/>
    <w:pPr>
      <w:suppressAutoHyphens/>
      <w:spacing w:line="1" w:lineRule="atLeast"/>
      <w:ind w:leftChars="-1" w:left="-1" w:hangingChars="1" w:hanging="1"/>
      <w:textDirection w:val="btLr"/>
      <w:textAlignment w:val="top"/>
      <w:outlineLvl w:val="0"/>
    </w:pPr>
    <w:rPr>
      <w:kern w:val="2"/>
      <w:position w:val="-1"/>
      <w:sz w:val="24"/>
      <w:szCs w:val="24"/>
      <w:lang w:eastAsia="en-US"/>
    </w:rPr>
  </w:style>
  <w:style w:type="paragraph" w:styleId="Antrats">
    <w:name w:val="header"/>
    <w:basedOn w:val="prastasis"/>
    <w:link w:val="AntratsDiagrama"/>
    <w:uiPriority w:val="99"/>
    <w:unhideWhenUsed/>
    <w:rsid w:val="00200921"/>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00921"/>
    <w:rPr>
      <w:kern w:val="2"/>
      <w:position w:val="-1"/>
      <w:sz w:val="24"/>
      <w:szCs w:val="24"/>
      <w:lang w:eastAsia="en-US"/>
    </w:rPr>
  </w:style>
  <w:style w:type="paragraph" w:styleId="Porat">
    <w:name w:val="footer"/>
    <w:basedOn w:val="prastasis"/>
    <w:link w:val="PoratDiagrama"/>
    <w:uiPriority w:val="99"/>
    <w:unhideWhenUsed/>
    <w:rsid w:val="00200921"/>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00921"/>
    <w:rPr>
      <w:kern w:val="2"/>
      <w:position w:val="-1"/>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2sBVYfQbkI2b/DwvpJ5G2VptDiA==">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3200</Words>
  <Characters>1825</Characters>
  <Application>Microsoft Office Word</Application>
  <DocSecurity>0</DocSecurity>
  <Lines>15</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Paulonyte</dc:creator>
  <cp:lastModifiedBy>Evelina Laučiūtė</cp:lastModifiedBy>
  <cp:revision>2</cp:revision>
  <dcterms:created xsi:type="dcterms:W3CDTF">2025-01-21T13:42:00Z</dcterms:created>
  <dcterms:modified xsi:type="dcterms:W3CDTF">2025-01-21T13:42:00Z</dcterms:modified>
</cp:coreProperties>
</file>