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1A85A" w14:textId="586055F5" w:rsidR="008D3ABF" w:rsidRPr="00DB4C5B" w:rsidRDefault="008D3ABF" w:rsidP="00CB7B87">
      <w:pPr>
        <w:jc w:val="both"/>
        <w:rPr>
          <w:rFonts w:ascii="Arial" w:hAnsi="Arial" w:cs="Arial"/>
          <w:b/>
          <w:bCs/>
          <w:sz w:val="28"/>
          <w:szCs w:val="28"/>
        </w:rPr>
      </w:pPr>
      <w:r>
        <w:rPr>
          <w:rFonts w:ascii="Arial" w:hAnsi="Arial" w:cs="Arial"/>
          <w:b/>
          <w:bCs/>
          <w:sz w:val="28"/>
          <w:szCs w:val="28"/>
          <w:lang w:val="lt-LT"/>
        </w:rPr>
        <w:t>Investavimas be galvos skausmo: būdas, apie kurį nepagalvojote</w:t>
      </w:r>
    </w:p>
    <w:p w14:paraId="5BAB3BFC" w14:textId="63783042" w:rsidR="00F1442A" w:rsidRPr="000574F4" w:rsidRDefault="001F398C" w:rsidP="005729F2">
      <w:pPr>
        <w:pStyle w:val="Komentarotekstas"/>
        <w:jc w:val="both"/>
        <w:rPr>
          <w:rFonts w:ascii="Arial" w:hAnsi="Arial" w:cs="Arial"/>
          <w:b/>
          <w:bCs/>
        </w:rPr>
      </w:pPr>
      <w:r w:rsidRPr="000574F4">
        <w:rPr>
          <w:rFonts w:ascii="Arial" w:hAnsi="Arial" w:cs="Arial"/>
          <w:b/>
          <w:bCs/>
          <w:sz w:val="22"/>
          <w:szCs w:val="22"/>
          <w:lang w:val="lt-LT"/>
        </w:rPr>
        <w:t xml:space="preserve">Kai kuriems investavimas dažnai </w:t>
      </w:r>
      <w:r w:rsidR="00403198">
        <w:rPr>
          <w:rFonts w:ascii="Arial" w:hAnsi="Arial" w:cs="Arial"/>
          <w:b/>
          <w:bCs/>
          <w:sz w:val="22"/>
          <w:szCs w:val="22"/>
          <w:lang w:val="lt-LT"/>
        </w:rPr>
        <w:t>asocijuojasi</w:t>
      </w:r>
      <w:r w:rsidRPr="000574F4">
        <w:rPr>
          <w:rFonts w:ascii="Arial" w:hAnsi="Arial" w:cs="Arial"/>
          <w:b/>
          <w:bCs/>
          <w:sz w:val="22"/>
          <w:szCs w:val="22"/>
          <w:lang w:val="lt-LT"/>
        </w:rPr>
        <w:t xml:space="preserve"> su sudėtingais procesais, nuolatine investicijų stebėsena ir laiko sąnaudomis.</w:t>
      </w:r>
      <w:r w:rsidRPr="000574F4">
        <w:rPr>
          <w:b/>
          <w:bCs/>
          <w:sz w:val="22"/>
          <w:szCs w:val="22"/>
          <w:lang w:val="lt-LT"/>
        </w:rPr>
        <w:t xml:space="preserve"> </w:t>
      </w:r>
      <w:r w:rsidR="00646830" w:rsidRPr="001F398C">
        <w:rPr>
          <w:rFonts w:ascii="Arial" w:hAnsi="Arial" w:cs="Arial"/>
          <w:b/>
          <w:bCs/>
          <w:sz w:val="22"/>
          <w:szCs w:val="22"/>
          <w:lang w:val="lt-LT"/>
        </w:rPr>
        <w:t>Tačiau</w:t>
      </w:r>
      <w:r w:rsidR="009A4CE8" w:rsidRPr="001F398C">
        <w:rPr>
          <w:rFonts w:ascii="Arial" w:hAnsi="Arial" w:cs="Arial"/>
          <w:b/>
          <w:bCs/>
          <w:sz w:val="22"/>
          <w:szCs w:val="22"/>
          <w:lang w:val="lt-LT"/>
        </w:rPr>
        <w:t>,</w:t>
      </w:r>
      <w:r w:rsidR="00646830" w:rsidRPr="001F398C">
        <w:rPr>
          <w:rFonts w:ascii="Arial" w:hAnsi="Arial" w:cs="Arial"/>
          <w:b/>
          <w:bCs/>
          <w:sz w:val="22"/>
          <w:szCs w:val="22"/>
          <w:lang w:val="lt-LT"/>
        </w:rPr>
        <w:t xml:space="preserve"> j</w:t>
      </w:r>
      <w:r w:rsidR="00F1442A" w:rsidRPr="001F398C">
        <w:rPr>
          <w:rFonts w:ascii="Arial" w:hAnsi="Arial" w:cs="Arial"/>
          <w:b/>
          <w:bCs/>
          <w:sz w:val="22"/>
          <w:szCs w:val="22"/>
          <w:lang w:val="lt-LT"/>
        </w:rPr>
        <w:t xml:space="preserve">ei ieškote </w:t>
      </w:r>
      <w:r w:rsidR="009A4CE8" w:rsidRPr="001F398C">
        <w:rPr>
          <w:rFonts w:ascii="Arial" w:hAnsi="Arial" w:cs="Arial"/>
          <w:b/>
          <w:bCs/>
          <w:sz w:val="22"/>
          <w:szCs w:val="22"/>
          <w:lang w:val="lt-LT"/>
        </w:rPr>
        <w:t xml:space="preserve">itin </w:t>
      </w:r>
      <w:r w:rsidR="00F1442A" w:rsidRPr="001F398C">
        <w:rPr>
          <w:rFonts w:ascii="Arial" w:hAnsi="Arial" w:cs="Arial"/>
          <w:b/>
          <w:bCs/>
          <w:sz w:val="22"/>
          <w:szCs w:val="22"/>
          <w:lang w:val="lt-LT"/>
        </w:rPr>
        <w:t xml:space="preserve">paprasto būdo investuoti, III pensijų pakopa yra </w:t>
      </w:r>
      <w:r w:rsidR="00D44260">
        <w:rPr>
          <w:rFonts w:ascii="Arial" w:hAnsi="Arial" w:cs="Arial"/>
          <w:b/>
          <w:bCs/>
          <w:sz w:val="22"/>
          <w:szCs w:val="22"/>
          <w:lang w:val="lt-LT"/>
        </w:rPr>
        <w:t xml:space="preserve">vienas iš </w:t>
      </w:r>
      <w:r w:rsidR="00F1442A" w:rsidRPr="001F398C">
        <w:rPr>
          <w:rFonts w:ascii="Arial" w:hAnsi="Arial" w:cs="Arial"/>
          <w:b/>
          <w:bCs/>
          <w:sz w:val="22"/>
          <w:szCs w:val="22"/>
          <w:lang w:val="lt-LT"/>
        </w:rPr>
        <w:t>sprendim</w:t>
      </w:r>
      <w:r w:rsidR="00D44260">
        <w:rPr>
          <w:rFonts w:ascii="Arial" w:hAnsi="Arial" w:cs="Arial"/>
          <w:b/>
          <w:bCs/>
          <w:sz w:val="22"/>
          <w:szCs w:val="22"/>
          <w:lang w:val="lt-LT"/>
        </w:rPr>
        <w:t>ų</w:t>
      </w:r>
      <w:r w:rsidR="00F1442A" w:rsidRPr="001F398C">
        <w:rPr>
          <w:rFonts w:ascii="Arial" w:hAnsi="Arial" w:cs="Arial"/>
          <w:b/>
          <w:bCs/>
          <w:sz w:val="22"/>
          <w:szCs w:val="22"/>
          <w:lang w:val="lt-LT"/>
        </w:rPr>
        <w:t xml:space="preserve">, kurį verta apsvarstyti. </w:t>
      </w:r>
      <w:r w:rsidR="00646830" w:rsidRPr="001F398C">
        <w:rPr>
          <w:rFonts w:ascii="Arial" w:hAnsi="Arial" w:cs="Arial"/>
          <w:b/>
          <w:bCs/>
          <w:sz w:val="22"/>
          <w:szCs w:val="22"/>
          <w:lang w:val="lt-LT"/>
        </w:rPr>
        <w:t xml:space="preserve">Kodėl tai </w:t>
      </w:r>
      <w:r w:rsidR="00F1442A" w:rsidRPr="001F398C">
        <w:rPr>
          <w:rFonts w:ascii="Arial" w:hAnsi="Arial" w:cs="Arial"/>
          <w:b/>
          <w:bCs/>
          <w:sz w:val="22"/>
          <w:szCs w:val="22"/>
          <w:lang w:val="lt-LT"/>
        </w:rPr>
        <w:t>puikus pasirinkimas tiems, kurie nori pradėti investuoti be didelių pastangų ir nuolatinio rinkų stebėjimo</w:t>
      </w:r>
      <w:r w:rsidR="00646830" w:rsidRPr="001F398C">
        <w:rPr>
          <w:rFonts w:ascii="Arial" w:hAnsi="Arial" w:cs="Arial"/>
          <w:b/>
          <w:bCs/>
          <w:sz w:val="22"/>
          <w:szCs w:val="22"/>
          <w:lang w:val="lt-LT"/>
        </w:rPr>
        <w:t xml:space="preserve">, pasakoja </w:t>
      </w:r>
      <w:r w:rsidR="00AB4A6C" w:rsidRPr="001F398C">
        <w:rPr>
          <w:rFonts w:ascii="Arial" w:hAnsi="Arial" w:cs="Arial"/>
          <w:b/>
          <w:bCs/>
          <w:sz w:val="22"/>
          <w:szCs w:val="22"/>
          <w:lang w:val="lt-LT"/>
        </w:rPr>
        <w:t xml:space="preserve">„Luminor investicijų valdymo“ vadovė </w:t>
      </w:r>
      <w:r w:rsidR="00646830" w:rsidRPr="001F398C">
        <w:rPr>
          <w:rFonts w:ascii="Arial" w:hAnsi="Arial" w:cs="Arial"/>
          <w:b/>
          <w:bCs/>
          <w:sz w:val="22"/>
          <w:szCs w:val="22"/>
          <w:lang w:val="lt-LT"/>
        </w:rPr>
        <w:t>Loreta Načajienė.</w:t>
      </w:r>
    </w:p>
    <w:p w14:paraId="53290C16" w14:textId="22111C26" w:rsidR="00F1442A" w:rsidRPr="00F1442A" w:rsidRDefault="00C070EF" w:rsidP="00F1442A">
      <w:pPr>
        <w:jc w:val="both"/>
        <w:rPr>
          <w:rFonts w:ascii="Arial" w:hAnsi="Arial" w:cs="Arial"/>
          <w:b/>
          <w:bCs/>
          <w:lang w:val="lt-LT"/>
        </w:rPr>
      </w:pPr>
      <w:r>
        <w:rPr>
          <w:rFonts w:ascii="Arial" w:hAnsi="Arial" w:cs="Arial"/>
          <w:b/>
          <w:bCs/>
          <w:lang w:val="lt-LT"/>
        </w:rPr>
        <w:t>Investuoti p</w:t>
      </w:r>
      <w:r w:rsidR="00F1442A" w:rsidRPr="00F1442A">
        <w:rPr>
          <w:rFonts w:ascii="Arial" w:hAnsi="Arial" w:cs="Arial"/>
          <w:b/>
          <w:bCs/>
          <w:lang w:val="lt-LT"/>
        </w:rPr>
        <w:t>aprast</w:t>
      </w:r>
      <w:r w:rsidR="00614E8C">
        <w:rPr>
          <w:rFonts w:ascii="Arial" w:hAnsi="Arial" w:cs="Arial"/>
          <w:b/>
          <w:bCs/>
          <w:lang w:val="lt-LT"/>
        </w:rPr>
        <w:t>a</w:t>
      </w:r>
      <w:r w:rsidR="00F1442A" w:rsidRPr="00F1442A">
        <w:rPr>
          <w:rFonts w:ascii="Arial" w:hAnsi="Arial" w:cs="Arial"/>
          <w:b/>
          <w:bCs/>
          <w:lang w:val="lt-LT"/>
        </w:rPr>
        <w:t xml:space="preserve"> ir patogu</w:t>
      </w:r>
    </w:p>
    <w:p w14:paraId="21CF543B" w14:textId="4DA27B34" w:rsidR="00AF2535" w:rsidRDefault="0022430A" w:rsidP="00F1442A">
      <w:pPr>
        <w:jc w:val="both"/>
        <w:rPr>
          <w:rFonts w:ascii="Arial" w:hAnsi="Arial" w:cs="Arial"/>
          <w:lang w:val="lt-LT"/>
        </w:rPr>
      </w:pPr>
      <w:r>
        <w:rPr>
          <w:rFonts w:ascii="Arial" w:hAnsi="Arial" w:cs="Arial"/>
          <w:lang w:val="lt-LT"/>
        </w:rPr>
        <w:t>Pirmiausia, p</w:t>
      </w:r>
      <w:r w:rsidR="00F1442A" w:rsidRPr="00F1442A">
        <w:rPr>
          <w:rFonts w:ascii="Arial" w:hAnsi="Arial" w:cs="Arial"/>
          <w:lang w:val="lt-LT"/>
        </w:rPr>
        <w:t xml:space="preserve">agrindinis III </w:t>
      </w:r>
      <w:r w:rsidR="009A4CE8">
        <w:rPr>
          <w:rFonts w:ascii="Arial" w:hAnsi="Arial" w:cs="Arial"/>
          <w:lang w:val="lt-LT"/>
        </w:rPr>
        <w:t xml:space="preserve">pensijų </w:t>
      </w:r>
      <w:r w:rsidR="00F1442A" w:rsidRPr="00F1442A">
        <w:rPr>
          <w:rFonts w:ascii="Arial" w:hAnsi="Arial" w:cs="Arial"/>
          <w:lang w:val="lt-LT"/>
        </w:rPr>
        <w:t xml:space="preserve">pakopos privalumas yra jos patogumas. </w:t>
      </w:r>
      <w:r w:rsidR="0006619D">
        <w:rPr>
          <w:rFonts w:ascii="Arial" w:hAnsi="Arial" w:cs="Arial"/>
          <w:lang w:val="lt-LT"/>
        </w:rPr>
        <w:t>Priešingai</w:t>
      </w:r>
      <w:r w:rsidR="00F1442A" w:rsidRPr="00F1442A">
        <w:rPr>
          <w:rFonts w:ascii="Arial" w:hAnsi="Arial" w:cs="Arial"/>
          <w:lang w:val="lt-LT"/>
        </w:rPr>
        <w:t xml:space="preserve"> nei investuojant į akcijas ar </w:t>
      </w:r>
      <w:r w:rsidR="004E124C">
        <w:rPr>
          <w:rFonts w:ascii="Arial" w:hAnsi="Arial" w:cs="Arial"/>
          <w:lang w:val="lt-LT"/>
        </w:rPr>
        <w:t>biržoje prekiaujamus fondus</w:t>
      </w:r>
      <w:r w:rsidR="00F1442A" w:rsidRPr="00F1442A">
        <w:rPr>
          <w:rFonts w:ascii="Arial" w:hAnsi="Arial" w:cs="Arial"/>
          <w:lang w:val="lt-LT"/>
        </w:rPr>
        <w:t xml:space="preserve">, jums nereikia nuolat domėtis, kaip sekasi rinkoms, ar prižiūrėti savo investicijų portfelio. </w:t>
      </w:r>
    </w:p>
    <w:p w14:paraId="68C18427" w14:textId="07AB2603" w:rsidR="00F1442A" w:rsidRDefault="00AF2535" w:rsidP="00F1442A">
      <w:pPr>
        <w:jc w:val="both"/>
        <w:rPr>
          <w:rFonts w:ascii="Arial" w:hAnsi="Arial" w:cs="Arial"/>
          <w:lang w:val="lt-LT"/>
        </w:rPr>
      </w:pPr>
      <w:r>
        <w:rPr>
          <w:rFonts w:ascii="Arial" w:hAnsi="Arial" w:cs="Arial"/>
          <w:lang w:val="lt-LT"/>
        </w:rPr>
        <w:t>„</w:t>
      </w:r>
      <w:r w:rsidRPr="00F1442A">
        <w:rPr>
          <w:rFonts w:ascii="Arial" w:hAnsi="Arial" w:cs="Arial"/>
          <w:lang w:val="lt-LT"/>
        </w:rPr>
        <w:t xml:space="preserve">III pakopa </w:t>
      </w:r>
      <w:r w:rsidR="009A4CE8">
        <w:rPr>
          <w:rFonts w:ascii="Arial" w:hAnsi="Arial" w:cs="Arial"/>
          <w:lang w:val="lt-LT"/>
        </w:rPr>
        <w:t>gali būti</w:t>
      </w:r>
      <w:r>
        <w:rPr>
          <w:rFonts w:ascii="Arial" w:hAnsi="Arial" w:cs="Arial"/>
          <w:lang w:val="lt-LT"/>
        </w:rPr>
        <w:t xml:space="preserve"> </w:t>
      </w:r>
      <w:r w:rsidRPr="00F1442A">
        <w:rPr>
          <w:rFonts w:ascii="Arial" w:hAnsi="Arial" w:cs="Arial"/>
          <w:lang w:val="lt-LT"/>
        </w:rPr>
        <w:t xml:space="preserve">vadinama </w:t>
      </w:r>
      <w:r>
        <w:rPr>
          <w:rFonts w:ascii="Arial" w:hAnsi="Arial" w:cs="Arial"/>
          <w:lang w:val="lt-LT"/>
        </w:rPr>
        <w:t>„</w:t>
      </w:r>
      <w:r w:rsidRPr="00F1442A">
        <w:rPr>
          <w:rFonts w:ascii="Arial" w:hAnsi="Arial" w:cs="Arial"/>
          <w:lang w:val="lt-LT"/>
        </w:rPr>
        <w:t>tinginių investavimu</w:t>
      </w:r>
      <w:r>
        <w:rPr>
          <w:rFonts w:ascii="Arial" w:hAnsi="Arial" w:cs="Arial"/>
          <w:lang w:val="lt-LT"/>
        </w:rPr>
        <w:t>“</w:t>
      </w:r>
      <w:r w:rsidRPr="00F1442A">
        <w:rPr>
          <w:rFonts w:ascii="Arial" w:hAnsi="Arial" w:cs="Arial"/>
          <w:lang w:val="lt-LT"/>
        </w:rPr>
        <w:t xml:space="preserve"> – čia darbą už jus atlieka profesionalai.</w:t>
      </w:r>
      <w:r>
        <w:rPr>
          <w:rFonts w:ascii="Arial" w:hAnsi="Arial" w:cs="Arial"/>
          <w:lang w:val="lt-LT"/>
        </w:rPr>
        <w:t xml:space="preserve"> </w:t>
      </w:r>
      <w:r w:rsidR="007659A1">
        <w:rPr>
          <w:rFonts w:ascii="Arial" w:hAnsi="Arial" w:cs="Arial"/>
          <w:lang w:val="lt-LT"/>
        </w:rPr>
        <w:t xml:space="preserve">Kitaip tariant, </w:t>
      </w:r>
      <w:r w:rsidR="00094235">
        <w:rPr>
          <w:rFonts w:ascii="Arial" w:hAnsi="Arial" w:cs="Arial"/>
          <w:lang w:val="lt-LT"/>
        </w:rPr>
        <w:t>p</w:t>
      </w:r>
      <w:r w:rsidR="00094235" w:rsidRPr="00094235">
        <w:rPr>
          <w:rFonts w:ascii="Arial" w:hAnsi="Arial" w:cs="Arial"/>
          <w:lang w:val="lt-LT"/>
        </w:rPr>
        <w:t>rofesionalūs fondų valdytojai</w:t>
      </w:r>
      <w:r w:rsidR="001D63FC" w:rsidRPr="00F1442A" w:rsidDel="001D63FC">
        <w:rPr>
          <w:rFonts w:ascii="Arial" w:hAnsi="Arial" w:cs="Arial"/>
          <w:lang w:val="lt-LT"/>
        </w:rPr>
        <w:t xml:space="preserve"> </w:t>
      </w:r>
      <w:r w:rsidR="00F1442A" w:rsidRPr="00F1442A">
        <w:rPr>
          <w:rFonts w:ascii="Arial" w:hAnsi="Arial" w:cs="Arial"/>
          <w:lang w:val="lt-LT"/>
        </w:rPr>
        <w:t xml:space="preserve">rūpinasi, kad jūsų lėšos būtų </w:t>
      </w:r>
      <w:r w:rsidR="00D44260">
        <w:rPr>
          <w:rFonts w:ascii="Arial" w:hAnsi="Arial" w:cs="Arial"/>
          <w:lang w:val="lt-LT"/>
        </w:rPr>
        <w:t>investuojamos</w:t>
      </w:r>
      <w:r w:rsidR="00D44260" w:rsidRPr="00F1442A">
        <w:rPr>
          <w:rFonts w:ascii="Arial" w:hAnsi="Arial" w:cs="Arial"/>
          <w:lang w:val="lt-LT"/>
        </w:rPr>
        <w:t xml:space="preserve"> </w:t>
      </w:r>
      <w:r w:rsidR="00F1442A" w:rsidRPr="00F1442A">
        <w:rPr>
          <w:rFonts w:ascii="Arial" w:hAnsi="Arial" w:cs="Arial"/>
          <w:lang w:val="lt-LT"/>
        </w:rPr>
        <w:t xml:space="preserve">kuo efektyviau. Be to, galite patys pasirinkti, kokiu dažnumu ir kokią sumą norite investuoti – nėra griežtų ribų, </w:t>
      </w:r>
      <w:r w:rsidR="00F1442A" w:rsidRPr="00CF7022">
        <w:rPr>
          <w:rFonts w:ascii="Arial" w:hAnsi="Arial" w:cs="Arial"/>
          <w:lang w:val="lt-LT"/>
        </w:rPr>
        <w:t xml:space="preserve">kaip kai kuriuose kituose </w:t>
      </w:r>
      <w:r w:rsidR="00D44260">
        <w:rPr>
          <w:rFonts w:ascii="Arial" w:hAnsi="Arial" w:cs="Arial"/>
          <w:lang w:val="lt-LT"/>
        </w:rPr>
        <w:t xml:space="preserve">investiciniuose </w:t>
      </w:r>
      <w:r w:rsidR="00F1442A" w:rsidRPr="00CF7022">
        <w:rPr>
          <w:rFonts w:ascii="Arial" w:hAnsi="Arial" w:cs="Arial"/>
          <w:lang w:val="lt-LT"/>
        </w:rPr>
        <w:t>fonduose,</w:t>
      </w:r>
      <w:r w:rsidR="00F1442A" w:rsidRPr="00F1442A">
        <w:rPr>
          <w:rFonts w:ascii="Arial" w:hAnsi="Arial" w:cs="Arial"/>
          <w:lang w:val="lt-LT"/>
        </w:rPr>
        <w:t xml:space="preserve"> kur kartais investicijų pradžiai reikia turėti nemažą kapitalą</w:t>
      </w:r>
      <w:r w:rsidR="00394919">
        <w:rPr>
          <w:rFonts w:ascii="Arial" w:hAnsi="Arial" w:cs="Arial"/>
          <w:lang w:val="lt-LT"/>
        </w:rPr>
        <w:t xml:space="preserve">“, – teigia </w:t>
      </w:r>
      <w:r w:rsidR="00660798">
        <w:rPr>
          <w:rFonts w:ascii="Arial" w:hAnsi="Arial" w:cs="Arial"/>
          <w:lang w:val="lt-LT"/>
        </w:rPr>
        <w:t>L. Načajienė</w:t>
      </w:r>
      <w:r w:rsidR="00394919">
        <w:rPr>
          <w:rFonts w:ascii="Arial" w:hAnsi="Arial" w:cs="Arial"/>
          <w:lang w:val="lt-LT"/>
        </w:rPr>
        <w:t>.</w:t>
      </w:r>
    </w:p>
    <w:p w14:paraId="2CF746E3" w14:textId="468B53EF" w:rsidR="00D87150" w:rsidRPr="00F1442A" w:rsidRDefault="00D87150" w:rsidP="00F1442A">
      <w:pPr>
        <w:jc w:val="both"/>
        <w:rPr>
          <w:rFonts w:ascii="Arial" w:hAnsi="Arial" w:cs="Arial"/>
          <w:lang w:val="lt-LT"/>
        </w:rPr>
      </w:pPr>
      <w:r>
        <w:rPr>
          <w:rFonts w:ascii="Arial" w:hAnsi="Arial" w:cs="Arial"/>
          <w:lang w:val="lt-LT"/>
        </w:rPr>
        <w:t>Be to,</w:t>
      </w:r>
      <w:r w:rsidRPr="00F1442A">
        <w:rPr>
          <w:rFonts w:ascii="Arial" w:hAnsi="Arial" w:cs="Arial"/>
          <w:lang w:val="lt-LT"/>
        </w:rPr>
        <w:t xml:space="preserve"> </w:t>
      </w:r>
      <w:r w:rsidR="00F550A6">
        <w:rPr>
          <w:rFonts w:ascii="Arial" w:hAnsi="Arial" w:cs="Arial"/>
          <w:lang w:val="lt-LT"/>
        </w:rPr>
        <w:t xml:space="preserve">priduria ekspertė, </w:t>
      </w:r>
      <w:r w:rsidRPr="00F1442A">
        <w:rPr>
          <w:rFonts w:ascii="Arial" w:hAnsi="Arial" w:cs="Arial"/>
          <w:lang w:val="lt-LT"/>
        </w:rPr>
        <w:t>įmokoms į fondą netaikomi jokie komisiniai mokesčiai</w:t>
      </w:r>
      <w:r w:rsidR="009A4CE8">
        <w:rPr>
          <w:rFonts w:ascii="Arial" w:hAnsi="Arial" w:cs="Arial"/>
          <w:lang w:val="lt-LT"/>
        </w:rPr>
        <w:t>.</w:t>
      </w:r>
      <w:r>
        <w:rPr>
          <w:rFonts w:ascii="Arial" w:hAnsi="Arial" w:cs="Arial"/>
          <w:lang w:val="lt-LT"/>
        </w:rPr>
        <w:t xml:space="preserve"> </w:t>
      </w:r>
      <w:r w:rsidR="009A4CE8">
        <w:rPr>
          <w:rFonts w:ascii="Arial" w:hAnsi="Arial" w:cs="Arial"/>
          <w:lang w:val="lt-LT"/>
        </w:rPr>
        <w:t>T</w:t>
      </w:r>
      <w:r w:rsidRPr="00F1442A">
        <w:rPr>
          <w:rFonts w:ascii="Arial" w:hAnsi="Arial" w:cs="Arial"/>
          <w:lang w:val="lt-LT"/>
        </w:rPr>
        <w:t>ai didelis privalumas, palyginus su kitomis investicijų galimybėmis, tokiomis kaip akcijų pirkimas</w:t>
      </w:r>
      <w:r w:rsidR="00D44260">
        <w:rPr>
          <w:rFonts w:ascii="Arial" w:hAnsi="Arial" w:cs="Arial"/>
          <w:lang w:val="lt-LT"/>
        </w:rPr>
        <w:t xml:space="preserve"> ar net investicinis gyvybės draudimas</w:t>
      </w:r>
      <w:r w:rsidRPr="00F1442A">
        <w:rPr>
          <w:rFonts w:ascii="Arial" w:hAnsi="Arial" w:cs="Arial"/>
          <w:lang w:val="lt-LT"/>
        </w:rPr>
        <w:t xml:space="preserve">, kai </w:t>
      </w:r>
      <w:r w:rsidR="00D44260">
        <w:rPr>
          <w:rFonts w:ascii="Arial" w:hAnsi="Arial" w:cs="Arial"/>
          <w:lang w:val="lt-LT"/>
        </w:rPr>
        <w:t xml:space="preserve">dažnu atveju </w:t>
      </w:r>
      <w:r w:rsidR="00576624" w:rsidRPr="00F1442A">
        <w:rPr>
          <w:rFonts w:ascii="Arial" w:hAnsi="Arial" w:cs="Arial"/>
          <w:lang w:val="lt-LT"/>
        </w:rPr>
        <w:t>komisinį mokestį</w:t>
      </w:r>
      <w:r w:rsidR="00576624">
        <w:rPr>
          <w:rFonts w:ascii="Arial" w:hAnsi="Arial" w:cs="Arial"/>
          <w:lang w:val="lt-LT"/>
        </w:rPr>
        <w:t xml:space="preserve"> </w:t>
      </w:r>
      <w:r w:rsidRPr="00F1442A">
        <w:rPr>
          <w:rFonts w:ascii="Arial" w:hAnsi="Arial" w:cs="Arial"/>
          <w:lang w:val="lt-LT"/>
        </w:rPr>
        <w:t xml:space="preserve">turite sumokėti </w:t>
      </w:r>
      <w:r w:rsidR="00576624">
        <w:rPr>
          <w:rFonts w:ascii="Arial" w:hAnsi="Arial" w:cs="Arial"/>
          <w:lang w:val="lt-LT"/>
        </w:rPr>
        <w:t xml:space="preserve">tiek nuo pat pradžių </w:t>
      </w:r>
      <w:r w:rsidRPr="00F1442A">
        <w:rPr>
          <w:rFonts w:ascii="Arial" w:hAnsi="Arial" w:cs="Arial"/>
          <w:lang w:val="lt-LT"/>
        </w:rPr>
        <w:t xml:space="preserve">(kartais net iki 2 </w:t>
      </w:r>
      <w:r w:rsidR="009A4CE8">
        <w:rPr>
          <w:rFonts w:ascii="Arial" w:hAnsi="Arial" w:cs="Arial"/>
          <w:lang w:val="lt-LT"/>
        </w:rPr>
        <w:t>proc.</w:t>
      </w:r>
      <w:r w:rsidRPr="00F1442A">
        <w:rPr>
          <w:rFonts w:ascii="Arial" w:hAnsi="Arial" w:cs="Arial"/>
          <w:lang w:val="lt-LT"/>
        </w:rPr>
        <w:t xml:space="preserve"> nuo investuojamos sumos)</w:t>
      </w:r>
      <w:r w:rsidR="00576624">
        <w:rPr>
          <w:rFonts w:ascii="Arial" w:hAnsi="Arial" w:cs="Arial"/>
          <w:lang w:val="lt-LT"/>
        </w:rPr>
        <w:t>, tiek parduoda</w:t>
      </w:r>
      <w:r w:rsidR="00426150">
        <w:rPr>
          <w:rFonts w:ascii="Arial" w:hAnsi="Arial" w:cs="Arial"/>
          <w:lang w:val="lt-LT"/>
        </w:rPr>
        <w:t>mi</w:t>
      </w:r>
      <w:r w:rsidRPr="00F1442A">
        <w:rPr>
          <w:rFonts w:ascii="Arial" w:hAnsi="Arial" w:cs="Arial"/>
          <w:lang w:val="lt-LT"/>
        </w:rPr>
        <w:t>.</w:t>
      </w:r>
    </w:p>
    <w:p w14:paraId="62F7B60A" w14:textId="794D8E39" w:rsidR="00F1442A" w:rsidRPr="00F1442A" w:rsidRDefault="00881BB2" w:rsidP="00F1442A">
      <w:pPr>
        <w:jc w:val="both"/>
        <w:rPr>
          <w:rFonts w:ascii="Arial" w:hAnsi="Arial" w:cs="Arial"/>
          <w:b/>
          <w:bCs/>
          <w:lang w:val="lt-LT"/>
        </w:rPr>
      </w:pPr>
      <w:r>
        <w:rPr>
          <w:rFonts w:ascii="Arial" w:hAnsi="Arial" w:cs="Arial"/>
          <w:b/>
          <w:bCs/>
          <w:lang w:val="lt-LT"/>
        </w:rPr>
        <w:t>F</w:t>
      </w:r>
      <w:r w:rsidR="00526544">
        <w:rPr>
          <w:rFonts w:ascii="Arial" w:hAnsi="Arial" w:cs="Arial"/>
          <w:b/>
          <w:bCs/>
          <w:lang w:val="lt-LT"/>
        </w:rPr>
        <w:t xml:space="preserve">ondų </w:t>
      </w:r>
      <w:r w:rsidR="008938E0">
        <w:rPr>
          <w:rFonts w:ascii="Arial" w:hAnsi="Arial" w:cs="Arial"/>
          <w:b/>
          <w:bCs/>
          <w:lang w:val="lt-LT"/>
        </w:rPr>
        <w:t>galimybės</w:t>
      </w:r>
      <w:r w:rsidR="00F030D2">
        <w:rPr>
          <w:rFonts w:ascii="Arial" w:hAnsi="Arial" w:cs="Arial"/>
          <w:b/>
          <w:bCs/>
          <w:lang w:val="lt-LT"/>
        </w:rPr>
        <w:t xml:space="preserve"> –</w:t>
      </w:r>
      <w:r w:rsidR="00526544">
        <w:rPr>
          <w:rFonts w:ascii="Arial" w:hAnsi="Arial" w:cs="Arial"/>
          <w:b/>
          <w:bCs/>
          <w:lang w:val="lt-LT"/>
        </w:rPr>
        <w:t xml:space="preserve"> skiriasi</w:t>
      </w:r>
    </w:p>
    <w:p w14:paraId="33BDF245" w14:textId="2C0F641D" w:rsidR="00C12130" w:rsidRPr="000574F4" w:rsidRDefault="00D44260" w:rsidP="00F1442A">
      <w:pPr>
        <w:jc w:val="both"/>
        <w:rPr>
          <w:rFonts w:ascii="Arial" w:hAnsi="Arial" w:cs="Arial"/>
        </w:rPr>
      </w:pPr>
      <w:r>
        <w:rPr>
          <w:rFonts w:ascii="Arial" w:hAnsi="Arial" w:cs="Arial"/>
          <w:lang w:val="lt-LT"/>
        </w:rPr>
        <w:t>Investavimą III pensijų pakopoje dar labiau supaprastina tai, kad</w:t>
      </w:r>
      <w:r w:rsidR="00304110">
        <w:rPr>
          <w:rFonts w:ascii="Arial" w:hAnsi="Arial" w:cs="Arial"/>
        </w:rPr>
        <w:t xml:space="preserve"> </w:t>
      </w:r>
      <w:r w:rsidR="008938E0">
        <w:rPr>
          <w:rFonts w:ascii="Arial" w:hAnsi="Arial" w:cs="Arial"/>
        </w:rPr>
        <w:t>did</w:t>
      </w:r>
      <w:r w:rsidR="008938E0">
        <w:rPr>
          <w:rFonts w:ascii="Arial" w:hAnsi="Arial" w:cs="Arial"/>
          <w:lang w:val="lt-LT"/>
        </w:rPr>
        <w:t>žioji dalis</w:t>
      </w:r>
      <w:r w:rsidR="00304110" w:rsidRPr="005729F2">
        <w:rPr>
          <w:rFonts w:ascii="Arial" w:hAnsi="Arial" w:cs="Arial"/>
          <w:lang w:val="lt-LT"/>
        </w:rPr>
        <w:t xml:space="preserve"> fond</w:t>
      </w:r>
      <w:r w:rsidR="008938E0">
        <w:rPr>
          <w:rFonts w:ascii="Arial" w:hAnsi="Arial" w:cs="Arial"/>
          <w:lang w:val="lt-LT"/>
        </w:rPr>
        <w:t>ų</w:t>
      </w:r>
      <w:r w:rsidR="00304110" w:rsidRPr="005729F2">
        <w:rPr>
          <w:rFonts w:ascii="Arial" w:hAnsi="Arial" w:cs="Arial"/>
          <w:lang w:val="lt-LT"/>
        </w:rPr>
        <w:t xml:space="preserve"> nurodo rekomenduojamą amžiaus grupę ir rizikos lygį, </w:t>
      </w:r>
      <w:r w:rsidR="00304110">
        <w:rPr>
          <w:rFonts w:ascii="Arial" w:hAnsi="Arial" w:cs="Arial"/>
          <w:lang w:val="lt-LT"/>
        </w:rPr>
        <w:t xml:space="preserve">taip </w:t>
      </w:r>
      <w:r w:rsidR="00304110" w:rsidRPr="005729F2">
        <w:rPr>
          <w:rFonts w:ascii="Arial" w:hAnsi="Arial" w:cs="Arial"/>
          <w:lang w:val="lt-LT"/>
        </w:rPr>
        <w:t>padėdami pasirinkti tinkamiausią variantą</w:t>
      </w:r>
      <w:r w:rsidR="00F1442A" w:rsidRPr="00304110">
        <w:rPr>
          <w:rFonts w:ascii="Arial" w:hAnsi="Arial" w:cs="Arial"/>
          <w:lang w:val="lt-LT"/>
        </w:rPr>
        <w:t>.</w:t>
      </w:r>
      <w:r w:rsidR="00F1442A" w:rsidRPr="00F1442A">
        <w:rPr>
          <w:rFonts w:ascii="Arial" w:hAnsi="Arial" w:cs="Arial"/>
          <w:lang w:val="lt-LT"/>
        </w:rPr>
        <w:t xml:space="preserve"> Tai reiškia, kad </w:t>
      </w:r>
      <w:r>
        <w:rPr>
          <w:rFonts w:ascii="Arial" w:hAnsi="Arial" w:cs="Arial"/>
          <w:lang w:val="lt-LT"/>
        </w:rPr>
        <w:t xml:space="preserve">pasirinkus atitinkamą pensijų fondą, </w:t>
      </w:r>
      <w:r w:rsidR="00F1442A" w:rsidRPr="00F1442A">
        <w:rPr>
          <w:rFonts w:ascii="Arial" w:hAnsi="Arial" w:cs="Arial"/>
          <w:lang w:val="lt-LT"/>
        </w:rPr>
        <w:t>jūsų lėšos bus valdomos atsižvelgiant į jūsų amžių ir likusį laiką iki pensijos.</w:t>
      </w:r>
      <w:r w:rsidR="00601CEC">
        <w:rPr>
          <w:rFonts w:ascii="Arial" w:hAnsi="Arial" w:cs="Arial"/>
        </w:rPr>
        <w:t xml:space="preserve"> </w:t>
      </w:r>
    </w:p>
    <w:p w14:paraId="742FE30B" w14:textId="723A29D6" w:rsidR="00F1442A" w:rsidRPr="00F1442A" w:rsidRDefault="00881AEA" w:rsidP="00F1442A">
      <w:pPr>
        <w:jc w:val="both"/>
        <w:rPr>
          <w:rFonts w:ascii="Arial" w:hAnsi="Arial" w:cs="Arial"/>
          <w:lang w:val="lt-LT"/>
        </w:rPr>
      </w:pPr>
      <w:r>
        <w:rPr>
          <w:rFonts w:ascii="Arial" w:hAnsi="Arial" w:cs="Arial"/>
          <w:lang w:val="lt-LT"/>
        </w:rPr>
        <w:t>„</w:t>
      </w:r>
      <w:r w:rsidR="00F1442A" w:rsidRPr="00F1442A">
        <w:rPr>
          <w:rFonts w:ascii="Arial" w:hAnsi="Arial" w:cs="Arial"/>
          <w:lang w:val="lt-LT"/>
        </w:rPr>
        <w:t xml:space="preserve">Jaunesniems dalyviams siūlomi didesnės rizikos fondai, kurie siekia didesnės grąžos, o vyresniems – saugesni, mažesnės rizikos fondai. Tai ypač naudinga, jei dar neturite investavimo patirties ir norite pamatyti, kaip veikia rinkos mechanizmai, pradedant nuo paprasto ir </w:t>
      </w:r>
      <w:r w:rsidR="00CA26F4">
        <w:rPr>
          <w:rFonts w:ascii="Arial" w:hAnsi="Arial" w:cs="Arial"/>
          <w:lang w:val="lt-LT"/>
        </w:rPr>
        <w:t xml:space="preserve">nesunkiai </w:t>
      </w:r>
      <w:r w:rsidR="00F1442A" w:rsidRPr="00F1442A">
        <w:rPr>
          <w:rFonts w:ascii="Arial" w:hAnsi="Arial" w:cs="Arial"/>
          <w:lang w:val="lt-LT"/>
        </w:rPr>
        <w:t>valdomo sprendimo</w:t>
      </w:r>
      <w:r w:rsidR="00C12130">
        <w:rPr>
          <w:rFonts w:ascii="Arial" w:hAnsi="Arial" w:cs="Arial"/>
          <w:lang w:val="lt-LT"/>
        </w:rPr>
        <w:t xml:space="preserve">. </w:t>
      </w:r>
      <w:r w:rsidR="00C12130" w:rsidRPr="00C12130">
        <w:rPr>
          <w:rFonts w:ascii="Arial" w:hAnsi="Arial" w:cs="Arial"/>
          <w:lang w:val="lt-LT"/>
        </w:rPr>
        <w:t>O artėjant pensiniam amžiui</w:t>
      </w:r>
      <w:r w:rsidR="003F030A">
        <w:rPr>
          <w:rFonts w:ascii="Arial" w:hAnsi="Arial" w:cs="Arial"/>
          <w:lang w:val="lt-LT"/>
        </w:rPr>
        <w:t xml:space="preserve">, tai yra, </w:t>
      </w:r>
      <w:r w:rsidR="00C12130" w:rsidRPr="00C12130">
        <w:rPr>
          <w:rFonts w:ascii="Arial" w:hAnsi="Arial" w:cs="Arial"/>
          <w:lang w:val="lt-LT"/>
        </w:rPr>
        <w:t>sulaukus 50 metų ir daugiau</w:t>
      </w:r>
      <w:r w:rsidR="003F030A">
        <w:rPr>
          <w:rFonts w:ascii="Arial" w:hAnsi="Arial" w:cs="Arial"/>
          <w:lang w:val="lt-LT"/>
        </w:rPr>
        <w:t xml:space="preserve">, </w:t>
      </w:r>
      <w:r w:rsidR="00C12130" w:rsidRPr="00C12130">
        <w:rPr>
          <w:rFonts w:ascii="Arial" w:hAnsi="Arial" w:cs="Arial"/>
          <w:lang w:val="lt-LT"/>
        </w:rPr>
        <w:t>rekomenduojama peržiūrėti strategiją, ir pakeisti pensijų fondą į konservatyvesnį</w:t>
      </w:r>
      <w:r w:rsidR="00A15805">
        <w:rPr>
          <w:rFonts w:ascii="Arial" w:hAnsi="Arial" w:cs="Arial"/>
          <w:lang w:val="lt-LT"/>
        </w:rPr>
        <w:t>, kad sumažintumėte</w:t>
      </w:r>
      <w:r w:rsidR="00C12130" w:rsidRPr="00C12130">
        <w:rPr>
          <w:rFonts w:ascii="Arial" w:hAnsi="Arial" w:cs="Arial"/>
          <w:lang w:val="lt-LT"/>
        </w:rPr>
        <w:t xml:space="preserve"> riziką</w:t>
      </w:r>
      <w:r w:rsidR="00A15805">
        <w:rPr>
          <w:rFonts w:ascii="Arial" w:hAnsi="Arial" w:cs="Arial"/>
          <w:lang w:val="lt-LT"/>
        </w:rPr>
        <w:t xml:space="preserve"> bei</w:t>
      </w:r>
      <w:r w:rsidR="00C12130" w:rsidRPr="00C12130">
        <w:rPr>
          <w:rFonts w:ascii="Arial" w:hAnsi="Arial" w:cs="Arial"/>
          <w:lang w:val="lt-LT"/>
        </w:rPr>
        <w:t xml:space="preserve"> išsaugot</w:t>
      </w:r>
      <w:r w:rsidR="00A15805">
        <w:rPr>
          <w:rFonts w:ascii="Arial" w:hAnsi="Arial" w:cs="Arial"/>
          <w:lang w:val="lt-LT"/>
        </w:rPr>
        <w:t>umėte</w:t>
      </w:r>
      <w:r w:rsidR="00C12130" w:rsidRPr="00C12130">
        <w:rPr>
          <w:rFonts w:ascii="Arial" w:hAnsi="Arial" w:cs="Arial"/>
          <w:lang w:val="lt-LT"/>
        </w:rPr>
        <w:t xml:space="preserve"> jau sukauptą grąžą</w:t>
      </w:r>
      <w:r>
        <w:rPr>
          <w:rFonts w:ascii="Arial" w:hAnsi="Arial" w:cs="Arial"/>
          <w:lang w:val="lt-LT"/>
        </w:rPr>
        <w:t xml:space="preserve">“, – sako </w:t>
      </w:r>
      <w:r w:rsidR="008356C7">
        <w:rPr>
          <w:rFonts w:ascii="Arial" w:hAnsi="Arial" w:cs="Arial"/>
          <w:lang w:val="lt-LT"/>
        </w:rPr>
        <w:t>ekspertė</w:t>
      </w:r>
      <w:r>
        <w:rPr>
          <w:rFonts w:ascii="Arial" w:hAnsi="Arial" w:cs="Arial"/>
          <w:lang w:val="lt-LT"/>
        </w:rPr>
        <w:t>.</w:t>
      </w:r>
    </w:p>
    <w:p w14:paraId="3767CAA7" w14:textId="255E8021" w:rsidR="00F1442A" w:rsidRDefault="00354499" w:rsidP="00F1442A">
      <w:pPr>
        <w:jc w:val="both"/>
        <w:rPr>
          <w:rFonts w:ascii="Arial" w:hAnsi="Arial" w:cs="Arial"/>
          <w:lang w:val="lt-LT"/>
        </w:rPr>
      </w:pPr>
      <w:r>
        <w:rPr>
          <w:rFonts w:ascii="Arial" w:hAnsi="Arial" w:cs="Arial"/>
          <w:lang w:val="lt-LT"/>
        </w:rPr>
        <w:t xml:space="preserve">Tačiau, anot ekspertės, </w:t>
      </w:r>
      <w:r w:rsidR="00F1442A" w:rsidRPr="00F1442A">
        <w:rPr>
          <w:rFonts w:ascii="Arial" w:hAnsi="Arial" w:cs="Arial"/>
          <w:lang w:val="lt-LT"/>
        </w:rPr>
        <w:t xml:space="preserve">labai svarbu pradėti </w:t>
      </w:r>
      <w:r w:rsidR="009E1DD3">
        <w:rPr>
          <w:rFonts w:ascii="Arial" w:hAnsi="Arial" w:cs="Arial"/>
          <w:lang w:val="lt-LT"/>
        </w:rPr>
        <w:t>i</w:t>
      </w:r>
      <w:r w:rsidR="009E1DD3" w:rsidRPr="00F1442A">
        <w:rPr>
          <w:rFonts w:ascii="Arial" w:hAnsi="Arial" w:cs="Arial"/>
          <w:lang w:val="lt-LT"/>
        </w:rPr>
        <w:t>nvestuo</w:t>
      </w:r>
      <w:r w:rsidR="00932E4D">
        <w:rPr>
          <w:rFonts w:ascii="Arial" w:hAnsi="Arial" w:cs="Arial"/>
          <w:lang w:val="lt-LT"/>
        </w:rPr>
        <w:t xml:space="preserve">ti </w:t>
      </w:r>
      <w:r w:rsidR="00F1442A" w:rsidRPr="00F1442A">
        <w:rPr>
          <w:rFonts w:ascii="Arial" w:hAnsi="Arial" w:cs="Arial"/>
          <w:lang w:val="lt-LT"/>
        </w:rPr>
        <w:t>kuo anksčiau. Kiekviena įmoka prisideda prie jūsų kaupiamos sumos, o laikui bėgant fondai uždirba papildomas pajamas, kurios reinvestuojamos – taip formuojasi vadinamasis sudėtinių palūkanų efektas. Ilgainiui tai gali reikšmingai padidinti sukauptą sumą.</w:t>
      </w:r>
    </w:p>
    <w:p w14:paraId="6C9023CD" w14:textId="02F737A9" w:rsidR="00D87C5B" w:rsidRDefault="005358D3" w:rsidP="00F1442A">
      <w:pPr>
        <w:jc w:val="both"/>
        <w:rPr>
          <w:rFonts w:ascii="Arial" w:hAnsi="Arial" w:cs="Arial"/>
          <w:lang w:val="lt-LT"/>
        </w:rPr>
      </w:pPr>
      <w:r>
        <w:rPr>
          <w:rFonts w:ascii="Arial" w:hAnsi="Arial" w:cs="Arial"/>
          <w:lang w:val="lt-LT"/>
        </w:rPr>
        <w:t>„</w:t>
      </w:r>
      <w:r w:rsidR="005269F0">
        <w:rPr>
          <w:rFonts w:ascii="Arial" w:hAnsi="Arial" w:cs="Arial"/>
          <w:lang w:val="lt-LT"/>
        </w:rPr>
        <w:t xml:space="preserve">Pavyzdžiui, </w:t>
      </w:r>
      <w:r w:rsidR="006E645C">
        <w:rPr>
          <w:rFonts w:ascii="Arial" w:hAnsi="Arial" w:cs="Arial"/>
          <w:lang w:val="lt-LT"/>
        </w:rPr>
        <w:t xml:space="preserve">vadovaujantis </w:t>
      </w:r>
      <w:r w:rsidR="005D2D06">
        <w:rPr>
          <w:rFonts w:ascii="Arial" w:hAnsi="Arial" w:cs="Arial"/>
          <w:lang w:val="lt-LT"/>
        </w:rPr>
        <w:t xml:space="preserve">šiandien </w:t>
      </w:r>
      <w:r w:rsidR="006E645C">
        <w:rPr>
          <w:rFonts w:ascii="Arial" w:hAnsi="Arial" w:cs="Arial"/>
          <w:lang w:val="lt-LT"/>
        </w:rPr>
        <w:t xml:space="preserve">vyraujančiomis investavimo tendencijomis, </w:t>
      </w:r>
      <w:r w:rsidR="005269F0" w:rsidRPr="005269F0">
        <w:rPr>
          <w:rFonts w:ascii="Arial" w:hAnsi="Arial" w:cs="Arial"/>
          <w:lang w:val="lt-LT"/>
        </w:rPr>
        <w:t xml:space="preserve">jeigu 25 metų jaunuolis į savo </w:t>
      </w:r>
      <w:r w:rsidR="00527EAA">
        <w:rPr>
          <w:rFonts w:ascii="Arial" w:hAnsi="Arial" w:cs="Arial"/>
          <w:lang w:val="lt-LT"/>
        </w:rPr>
        <w:t>III</w:t>
      </w:r>
      <w:r w:rsidR="00527EAA" w:rsidRPr="005269F0">
        <w:rPr>
          <w:rFonts w:ascii="Arial" w:hAnsi="Arial" w:cs="Arial"/>
          <w:lang w:val="lt-LT"/>
        </w:rPr>
        <w:t xml:space="preserve"> </w:t>
      </w:r>
      <w:r w:rsidR="005269F0" w:rsidRPr="005269F0">
        <w:rPr>
          <w:rFonts w:ascii="Arial" w:hAnsi="Arial" w:cs="Arial"/>
          <w:lang w:val="lt-LT"/>
        </w:rPr>
        <w:t>pakopos pensijų fondą prad</w:t>
      </w:r>
      <w:r w:rsidR="00641CE8">
        <w:rPr>
          <w:rFonts w:ascii="Arial" w:hAnsi="Arial" w:cs="Arial"/>
          <w:lang w:val="lt-LT"/>
        </w:rPr>
        <w:t>ėtų</w:t>
      </w:r>
      <w:r w:rsidR="005269F0" w:rsidRPr="005269F0">
        <w:rPr>
          <w:rFonts w:ascii="Arial" w:hAnsi="Arial" w:cs="Arial"/>
          <w:lang w:val="lt-LT"/>
        </w:rPr>
        <w:t xml:space="preserve"> investuoti po 100 eurų per mėnesį, po 40-ies metų, jo išėjimo į pensiją dieną, sukaupta suma galėtų siekti beveik 311 tūkst. eurų (bendra įmokų suma – 48 tūkst. eurų, vidutinė metinė grąža – 8 proc.). </w:t>
      </w:r>
      <w:r w:rsidR="00641CE8">
        <w:rPr>
          <w:rFonts w:ascii="Arial" w:hAnsi="Arial" w:cs="Arial"/>
          <w:lang w:val="lt-LT"/>
        </w:rPr>
        <w:t>Tačiau j</w:t>
      </w:r>
      <w:r w:rsidR="005269F0" w:rsidRPr="005269F0">
        <w:rPr>
          <w:rFonts w:ascii="Arial" w:hAnsi="Arial" w:cs="Arial"/>
          <w:lang w:val="lt-LT"/>
        </w:rPr>
        <w:t xml:space="preserve">ei jis </w:t>
      </w:r>
      <w:r w:rsidR="005D2D06" w:rsidRPr="005269F0">
        <w:rPr>
          <w:rFonts w:ascii="Arial" w:hAnsi="Arial" w:cs="Arial"/>
          <w:lang w:val="lt-LT"/>
        </w:rPr>
        <w:t>pradėtų</w:t>
      </w:r>
      <w:r w:rsidR="005D2D06">
        <w:rPr>
          <w:rFonts w:ascii="Arial" w:hAnsi="Arial" w:cs="Arial"/>
          <w:lang w:val="lt-LT"/>
        </w:rPr>
        <w:t xml:space="preserve"> </w:t>
      </w:r>
      <w:r w:rsidR="005269F0" w:rsidRPr="005269F0">
        <w:rPr>
          <w:rFonts w:ascii="Arial" w:hAnsi="Arial" w:cs="Arial"/>
          <w:lang w:val="lt-LT"/>
        </w:rPr>
        <w:t xml:space="preserve">investuoti </w:t>
      </w:r>
      <w:r w:rsidR="00641CE8">
        <w:rPr>
          <w:rFonts w:ascii="Arial" w:hAnsi="Arial" w:cs="Arial"/>
          <w:lang w:val="lt-LT"/>
        </w:rPr>
        <w:t xml:space="preserve">tik </w:t>
      </w:r>
      <w:r w:rsidR="005269F0" w:rsidRPr="005269F0">
        <w:rPr>
          <w:rFonts w:ascii="Arial" w:hAnsi="Arial" w:cs="Arial"/>
          <w:lang w:val="lt-LT"/>
        </w:rPr>
        <w:t>būdamas 45-erių ir mokėtų tą pačią 100 eurų įmoką per mėnesį, bendrai sukaupta suma išėjimo į pensiją dieną galėtų siekti 55 tūkst. eurų (bendra įmokų suma – 24 tūkst. eurų, vidutinė metinė grąža – 8 proc.)</w:t>
      </w:r>
      <w:r>
        <w:rPr>
          <w:rFonts w:ascii="Arial" w:hAnsi="Arial" w:cs="Arial"/>
          <w:lang w:val="lt-LT"/>
        </w:rPr>
        <w:t>“, – sako ekspertė.</w:t>
      </w:r>
    </w:p>
    <w:p w14:paraId="3060C845" w14:textId="0E00B394" w:rsidR="00E44D9F" w:rsidRPr="00E44D9F" w:rsidRDefault="00525D5B" w:rsidP="00E44D9F">
      <w:pPr>
        <w:jc w:val="both"/>
        <w:rPr>
          <w:rFonts w:ascii="Arial" w:hAnsi="Arial" w:cs="Arial"/>
          <w:lang w:val="lt-LT"/>
        </w:rPr>
      </w:pPr>
      <w:r>
        <w:rPr>
          <w:rFonts w:ascii="Arial" w:hAnsi="Arial" w:cs="Arial"/>
          <w:lang w:val="lt-LT"/>
        </w:rPr>
        <w:lastRenderedPageBreak/>
        <w:t>Tačiau, primena L. Načajienė, ateity tendencijos gali ir keistis</w:t>
      </w:r>
      <w:r w:rsidR="00B10A80">
        <w:rPr>
          <w:rFonts w:ascii="Arial" w:hAnsi="Arial" w:cs="Arial"/>
          <w:lang w:val="lt-LT"/>
        </w:rPr>
        <w:t xml:space="preserve"> priklausomai nuo Lietuvos </w:t>
      </w:r>
      <w:r w:rsidR="00D15FA5">
        <w:rPr>
          <w:rFonts w:ascii="Arial" w:hAnsi="Arial" w:cs="Arial"/>
          <w:lang w:val="lt-LT"/>
        </w:rPr>
        <w:t xml:space="preserve">bei </w:t>
      </w:r>
      <w:r w:rsidR="00B10A80">
        <w:rPr>
          <w:rFonts w:ascii="Arial" w:hAnsi="Arial" w:cs="Arial"/>
          <w:lang w:val="lt-LT"/>
        </w:rPr>
        <w:t>pasaulio ekonomikos</w:t>
      </w:r>
      <w:r w:rsidR="00D15FA5">
        <w:rPr>
          <w:rFonts w:ascii="Arial" w:hAnsi="Arial" w:cs="Arial"/>
          <w:lang w:val="lt-LT"/>
        </w:rPr>
        <w:t>. Todėl reikėtų nepamiršti, kad</w:t>
      </w:r>
      <w:r>
        <w:rPr>
          <w:rFonts w:ascii="Arial" w:hAnsi="Arial" w:cs="Arial"/>
          <w:lang w:val="lt-LT"/>
        </w:rPr>
        <w:t xml:space="preserve"> investavimas visada susijęs su rizika</w:t>
      </w:r>
      <w:r w:rsidR="00B7330E">
        <w:rPr>
          <w:rFonts w:ascii="Arial" w:hAnsi="Arial" w:cs="Arial"/>
          <w:lang w:val="lt-LT"/>
        </w:rPr>
        <w:t>,</w:t>
      </w:r>
      <w:r>
        <w:rPr>
          <w:rFonts w:ascii="Arial" w:hAnsi="Arial" w:cs="Arial"/>
          <w:lang w:val="lt-LT"/>
        </w:rPr>
        <w:t xml:space="preserve"> </w:t>
      </w:r>
      <w:r w:rsidR="00D15FA5">
        <w:rPr>
          <w:rFonts w:ascii="Arial" w:hAnsi="Arial" w:cs="Arial"/>
          <w:lang w:val="lt-LT"/>
        </w:rPr>
        <w:t>o</w:t>
      </w:r>
      <w:r>
        <w:rPr>
          <w:rFonts w:ascii="Arial" w:hAnsi="Arial" w:cs="Arial"/>
          <w:lang w:val="lt-LT"/>
        </w:rPr>
        <w:t xml:space="preserve"> </w:t>
      </w:r>
      <w:r w:rsidR="00C65DA3">
        <w:rPr>
          <w:rFonts w:ascii="Arial" w:hAnsi="Arial" w:cs="Arial"/>
          <w:lang w:val="lt-LT"/>
        </w:rPr>
        <w:t>tokie rezultatai</w:t>
      </w:r>
      <w:r w:rsidR="00952DBA">
        <w:rPr>
          <w:rFonts w:ascii="Arial" w:hAnsi="Arial" w:cs="Arial"/>
          <w:lang w:val="lt-LT"/>
        </w:rPr>
        <w:t xml:space="preserve">, kaip praeityje, </w:t>
      </w:r>
      <w:r w:rsidR="00C569CD">
        <w:rPr>
          <w:rFonts w:ascii="Arial" w:hAnsi="Arial" w:cs="Arial"/>
          <w:lang w:val="lt-LT"/>
        </w:rPr>
        <w:t>nėra</w:t>
      </w:r>
      <w:r w:rsidR="00C65DA3">
        <w:rPr>
          <w:rFonts w:ascii="Arial" w:hAnsi="Arial" w:cs="Arial"/>
          <w:lang w:val="lt-LT"/>
        </w:rPr>
        <w:t xml:space="preserve"> garantuoti</w:t>
      </w:r>
      <w:r>
        <w:rPr>
          <w:rFonts w:ascii="Arial" w:hAnsi="Arial" w:cs="Arial"/>
          <w:lang w:val="lt-LT"/>
        </w:rPr>
        <w:t xml:space="preserve">. </w:t>
      </w:r>
    </w:p>
    <w:p w14:paraId="09BA6B45" w14:textId="22E165CF" w:rsidR="003708C4" w:rsidRDefault="00227DDF" w:rsidP="00F1442A">
      <w:pPr>
        <w:jc w:val="both"/>
        <w:rPr>
          <w:rFonts w:ascii="Arial" w:hAnsi="Arial" w:cs="Arial"/>
          <w:lang w:val="lt-LT"/>
        </w:rPr>
      </w:pPr>
      <w:r>
        <w:rPr>
          <w:rFonts w:ascii="Arial" w:hAnsi="Arial" w:cs="Arial"/>
          <w:lang w:val="lt-LT"/>
        </w:rPr>
        <w:t>„</w:t>
      </w:r>
      <w:r w:rsidR="00B71A91">
        <w:rPr>
          <w:rFonts w:ascii="Arial" w:hAnsi="Arial" w:cs="Arial"/>
          <w:lang w:val="lt-LT"/>
        </w:rPr>
        <w:t>Vis dėlto, i</w:t>
      </w:r>
      <w:r w:rsidR="003A05E9" w:rsidRPr="00E44D9F">
        <w:rPr>
          <w:rFonts w:ascii="Arial" w:hAnsi="Arial" w:cs="Arial"/>
          <w:lang w:val="lt-LT"/>
        </w:rPr>
        <w:t xml:space="preserve">nvestuodami į visas tris pensijų pakopas </w:t>
      </w:r>
      <w:r w:rsidR="002F2181">
        <w:rPr>
          <w:rFonts w:ascii="Arial" w:hAnsi="Arial" w:cs="Arial"/>
          <w:lang w:val="lt-LT"/>
        </w:rPr>
        <w:t>galite susikurti</w:t>
      </w:r>
      <w:r w:rsidR="003A05E9" w:rsidRPr="00E44D9F">
        <w:rPr>
          <w:rFonts w:ascii="Arial" w:hAnsi="Arial" w:cs="Arial"/>
          <w:lang w:val="lt-LT"/>
        </w:rPr>
        <w:t xml:space="preserve"> galimybę senatvėje gauti 70–80 proc. iki tol buvusių pajamų, kas ir rekomenduojama oriai senatvei Lietuvoje</w:t>
      </w:r>
      <w:r w:rsidR="003A05E9">
        <w:rPr>
          <w:rFonts w:ascii="Arial" w:hAnsi="Arial" w:cs="Arial"/>
          <w:lang w:val="lt-LT"/>
        </w:rPr>
        <w:t xml:space="preserve">. </w:t>
      </w:r>
      <w:r>
        <w:rPr>
          <w:rFonts w:ascii="Arial" w:hAnsi="Arial" w:cs="Arial"/>
          <w:lang w:val="lt-LT"/>
        </w:rPr>
        <w:t xml:space="preserve">Svarbu tik paminėti, kad pagal naujausius įstatymus, </w:t>
      </w:r>
      <w:r w:rsidR="00F1442A" w:rsidRPr="00F1442A">
        <w:rPr>
          <w:rFonts w:ascii="Arial" w:hAnsi="Arial" w:cs="Arial"/>
          <w:lang w:val="lt-LT"/>
        </w:rPr>
        <w:t>gyventojų pajamų mokesčio (GPM) lengvata</w:t>
      </w:r>
      <w:r>
        <w:rPr>
          <w:rFonts w:ascii="Arial" w:hAnsi="Arial" w:cs="Arial"/>
          <w:lang w:val="lt-LT"/>
        </w:rPr>
        <w:t xml:space="preserve"> taikoma tik tiems, kas </w:t>
      </w:r>
      <w:r w:rsidR="00F1442A" w:rsidRPr="00F1442A">
        <w:rPr>
          <w:rFonts w:ascii="Arial" w:hAnsi="Arial" w:cs="Arial"/>
          <w:lang w:val="lt-LT"/>
        </w:rPr>
        <w:t>sutartį</w:t>
      </w:r>
      <w:r>
        <w:rPr>
          <w:rFonts w:ascii="Arial" w:hAnsi="Arial" w:cs="Arial"/>
          <w:lang w:val="lt-LT"/>
        </w:rPr>
        <w:t xml:space="preserve"> sudarė dar</w:t>
      </w:r>
      <w:r w:rsidR="00F1442A" w:rsidRPr="00F1442A">
        <w:rPr>
          <w:rFonts w:ascii="Arial" w:hAnsi="Arial" w:cs="Arial"/>
          <w:lang w:val="lt-LT"/>
        </w:rPr>
        <w:t xml:space="preserve"> iki 2024 metų pabaigos</w:t>
      </w:r>
      <w:r>
        <w:rPr>
          <w:rFonts w:ascii="Arial" w:hAnsi="Arial" w:cs="Arial"/>
          <w:lang w:val="lt-LT"/>
        </w:rPr>
        <w:t xml:space="preserve">. Šie žmonės galės </w:t>
      </w:r>
      <w:r w:rsidR="00F1442A" w:rsidRPr="00F1442A">
        <w:rPr>
          <w:rFonts w:ascii="Arial" w:hAnsi="Arial" w:cs="Arial"/>
          <w:lang w:val="lt-LT"/>
        </w:rPr>
        <w:t>susigrąžinti dalį sumokėto GPM už įmokas į šią pakopą</w:t>
      </w:r>
      <w:r w:rsidR="00FE4986">
        <w:rPr>
          <w:rFonts w:ascii="Arial" w:hAnsi="Arial" w:cs="Arial"/>
          <w:lang w:val="lt-LT"/>
        </w:rPr>
        <w:t xml:space="preserve"> da</w:t>
      </w:r>
      <w:r w:rsidR="00673784">
        <w:rPr>
          <w:rFonts w:ascii="Arial" w:hAnsi="Arial" w:cs="Arial"/>
          <w:lang w:val="lt-LT"/>
        </w:rPr>
        <w:t>r</w:t>
      </w:r>
      <w:r w:rsidR="003708C4" w:rsidRPr="003708C4">
        <w:rPr>
          <w:rFonts w:ascii="Arial" w:hAnsi="Arial" w:cs="Arial"/>
          <w:lang w:val="lt-LT"/>
        </w:rPr>
        <w:t xml:space="preserve"> ateinančius 10 metų</w:t>
      </w:r>
      <w:r w:rsidR="00673784">
        <w:rPr>
          <w:rFonts w:ascii="Arial" w:hAnsi="Arial" w:cs="Arial"/>
          <w:lang w:val="lt-LT"/>
        </w:rPr>
        <w:t xml:space="preserve"> po reformos įsigaliojimo</w:t>
      </w:r>
      <w:r>
        <w:rPr>
          <w:rFonts w:ascii="Arial" w:hAnsi="Arial" w:cs="Arial"/>
          <w:lang w:val="lt-LT"/>
        </w:rPr>
        <w:t>“, – p</w:t>
      </w:r>
      <w:r w:rsidR="00156EB5">
        <w:rPr>
          <w:rFonts w:ascii="Arial" w:hAnsi="Arial" w:cs="Arial"/>
          <w:lang w:val="lt-LT"/>
        </w:rPr>
        <w:t>astebi</w:t>
      </w:r>
      <w:r>
        <w:rPr>
          <w:rFonts w:ascii="Arial" w:hAnsi="Arial" w:cs="Arial"/>
          <w:lang w:val="lt-LT"/>
        </w:rPr>
        <w:t xml:space="preserve"> L. Načajienė.</w:t>
      </w:r>
    </w:p>
    <w:p w14:paraId="2007828B" w14:textId="1A45FAFD" w:rsidR="00F1442A" w:rsidRPr="00F1442A" w:rsidRDefault="00DC5FC2" w:rsidP="00F1442A">
      <w:pPr>
        <w:jc w:val="both"/>
        <w:rPr>
          <w:rFonts w:ascii="Arial" w:hAnsi="Arial" w:cs="Arial"/>
          <w:lang w:val="lt-LT"/>
        </w:rPr>
      </w:pPr>
      <w:r>
        <w:rPr>
          <w:rFonts w:ascii="Arial" w:hAnsi="Arial" w:cs="Arial"/>
          <w:lang w:val="lt-LT"/>
        </w:rPr>
        <w:t>Taigi, n</w:t>
      </w:r>
      <w:r w:rsidR="00F1442A" w:rsidRPr="00F1442A">
        <w:rPr>
          <w:rFonts w:ascii="Arial" w:hAnsi="Arial" w:cs="Arial"/>
          <w:lang w:val="lt-LT"/>
        </w:rPr>
        <w:t xml:space="preserve">esvarbu, ar dar tik žengiate pirmuosius žingsnius finansų pasaulyje, ar ieškote papildomų būdų investuoti, III pakopa suteikia patogumą, lankstumą ir finansinę naudą. </w:t>
      </w:r>
      <w:r w:rsidR="008D3ABF" w:rsidRPr="00F1442A">
        <w:rPr>
          <w:rFonts w:ascii="Arial" w:hAnsi="Arial" w:cs="Arial"/>
          <w:lang w:val="lt-LT"/>
        </w:rPr>
        <w:t>Tai investavimas be galvos skausmo, kuris ne tik padės pasirūpinti jūsų pensija, bet ir suteiks vertingų žinių bei patirties ateičiai.</w:t>
      </w:r>
    </w:p>
    <w:p w14:paraId="458EB5EE" w14:textId="77777777" w:rsidR="00911FC1" w:rsidRPr="008327EB" w:rsidRDefault="00911FC1" w:rsidP="00CB7B87">
      <w:pPr>
        <w:jc w:val="both"/>
        <w:rPr>
          <w:rFonts w:ascii="Arial" w:hAnsi="Arial" w:cs="Arial"/>
          <w:color w:val="222222"/>
          <w:shd w:val="clear" w:color="auto" w:fill="FFFFFF"/>
          <w:lang w:val="lt-LT"/>
        </w:rPr>
      </w:pPr>
    </w:p>
    <w:p w14:paraId="289CB899" w14:textId="77777777" w:rsidR="00315EE3" w:rsidRPr="003B373E" w:rsidRDefault="00315EE3" w:rsidP="00315EE3">
      <w:pPr>
        <w:jc w:val="both"/>
        <w:rPr>
          <w:rFonts w:ascii="Arial" w:hAnsi="Arial" w:cs="Arial"/>
          <w:b/>
          <w:bCs/>
          <w:color w:val="000000"/>
          <w:lang w:val="lt-LT"/>
        </w:rPr>
      </w:pPr>
      <w:r w:rsidRPr="003B373E">
        <w:rPr>
          <w:rFonts w:ascii="Arial" w:hAnsi="Arial" w:cs="Arial"/>
          <w:b/>
          <w:bCs/>
          <w:lang w:val="lt-LT"/>
        </w:rPr>
        <w:t>A</w:t>
      </w:r>
      <w:r w:rsidRPr="003B373E">
        <w:rPr>
          <w:rFonts w:ascii="Arial" w:hAnsi="Arial" w:cs="Arial"/>
          <w:b/>
          <w:bCs/>
          <w:color w:val="000000"/>
          <w:lang w:val="lt-LT"/>
        </w:rPr>
        <w:t>pie „Luminor investicijų valdymas“ UAB</w:t>
      </w:r>
    </w:p>
    <w:p w14:paraId="1F6293F6" w14:textId="492C757C" w:rsidR="00315EE3" w:rsidRPr="005F114C" w:rsidRDefault="00315EE3" w:rsidP="00315EE3">
      <w:pPr>
        <w:spacing w:line="240" w:lineRule="auto"/>
        <w:contextualSpacing/>
        <w:jc w:val="both"/>
        <w:rPr>
          <w:rFonts w:ascii="Arial" w:hAnsi="Arial" w:cs="Arial"/>
          <w:color w:val="000000"/>
        </w:rPr>
      </w:pPr>
      <w:hyperlink r:id="rId8" w:history="1">
        <w:r w:rsidRPr="003B373E">
          <w:rPr>
            <w:rStyle w:val="Hipersaitas"/>
            <w:rFonts w:ascii="Arial" w:hAnsi="Arial" w:cs="Arial"/>
            <w:lang w:val="lt-LT"/>
          </w:rPr>
          <w:t>Lietuvos banko duomenimis</w:t>
        </w:r>
      </w:hyperlink>
      <w:r w:rsidRPr="003B373E">
        <w:rPr>
          <w:rFonts w:ascii="Arial" w:hAnsi="Arial" w:cs="Arial"/>
          <w:color w:val="000000"/>
          <w:lang w:val="lt-LT"/>
        </w:rPr>
        <w:t>, 202</w:t>
      </w:r>
      <w:r w:rsidR="00CE270D">
        <w:rPr>
          <w:rFonts w:ascii="Arial" w:hAnsi="Arial" w:cs="Arial"/>
          <w:color w:val="000000"/>
          <w:lang w:val="lt-LT"/>
        </w:rPr>
        <w:t>4</w:t>
      </w:r>
      <w:r w:rsidRPr="003B373E">
        <w:rPr>
          <w:rFonts w:ascii="Arial" w:hAnsi="Arial" w:cs="Arial"/>
          <w:color w:val="000000"/>
          <w:lang w:val="lt-LT"/>
        </w:rPr>
        <w:t xml:space="preserve"> metais (imtinai) pagal valdomą antros pakopos pensijų fondų turtą „Luminor investicijų valdymas“ užėmė 7 proc. rinkos dalį, įskaitant ir gyvybės draudimo įmones, taip pat valdančias antros pakopos pensijų fondus. Pagal valdomą trečios pakopos pensijų fondo turtą įmonė turėjo 2</w:t>
      </w:r>
      <w:r w:rsidR="00416E73">
        <w:rPr>
          <w:rFonts w:ascii="Arial" w:hAnsi="Arial" w:cs="Arial"/>
          <w:color w:val="000000"/>
          <w:lang w:val="lt-LT"/>
        </w:rPr>
        <w:t>3</w:t>
      </w:r>
      <w:r w:rsidRPr="003B373E">
        <w:rPr>
          <w:rFonts w:ascii="Arial" w:hAnsi="Arial" w:cs="Arial"/>
          <w:color w:val="000000"/>
          <w:lang w:val="lt-LT"/>
        </w:rPr>
        <w:t xml:space="preserve"> proc. trečios pakopos pensijų fondų rinkos dalies.</w:t>
      </w:r>
    </w:p>
    <w:p w14:paraId="23D2F7B2" w14:textId="77777777" w:rsidR="00315EE3" w:rsidRPr="003B373E" w:rsidRDefault="00315EE3" w:rsidP="00315EE3">
      <w:pPr>
        <w:spacing w:line="240" w:lineRule="auto"/>
        <w:contextualSpacing/>
        <w:jc w:val="both"/>
        <w:rPr>
          <w:rFonts w:ascii="Arial" w:hAnsi="Arial" w:cs="Arial"/>
          <w:color w:val="000000"/>
          <w:lang w:val="lt-LT"/>
        </w:rPr>
      </w:pPr>
    </w:p>
    <w:p w14:paraId="6F752B66" w14:textId="77777777" w:rsidR="00315EE3" w:rsidRPr="003B373E" w:rsidRDefault="00315EE3" w:rsidP="00315EE3">
      <w:pPr>
        <w:jc w:val="both"/>
        <w:rPr>
          <w:rStyle w:val="eop"/>
          <w:rFonts w:ascii="Arial" w:hAnsi="Arial" w:cs="Arial"/>
          <w:i/>
          <w:iCs/>
          <w:lang w:val="lt-LT"/>
        </w:rPr>
      </w:pPr>
      <w:r w:rsidRPr="003B373E">
        <w:rPr>
          <w:rFonts w:ascii="Arial" w:hAnsi="Arial" w:cs="Arial"/>
          <w:i/>
          <w:iCs/>
          <w:lang w:val="lt-LT"/>
        </w:rPr>
        <w:t>Svarbu: Kaupdami pensijų fonduose, patiriate investavimo riziką, o tai reiškia, kad investicijų vertė gali ir kilti, ir kristi, yra galimybė atgauti mažiau negu investavote. „Luminor investicijų valdymas“ UAB, investicijų grąžos, pensijų fondų pelningumo ar išmokamų anuiteto dydžių negarantuoja. Pensijų fondų praeities rezultatai negarantuoja ateities rezultatų. Prieš priimdami sprendimą kaupti papildomą pensiją „Luminor“ pensijų fonduose susipažinkite su pensijų fondų taisyklėmis, taikomais atskaitymais, investavimo strategija ir rizikos veiksniais. Pensijų fondus valdo „Luminor investicijų valdymas“ UAB, įm. k. 226299280.</w:t>
      </w:r>
    </w:p>
    <w:p w14:paraId="7D0EC9AF" w14:textId="77777777" w:rsidR="00315EE3" w:rsidRPr="00353A55" w:rsidRDefault="00315EE3" w:rsidP="00315EE3">
      <w:pPr>
        <w:spacing w:line="240" w:lineRule="auto"/>
        <w:contextualSpacing/>
        <w:jc w:val="both"/>
        <w:rPr>
          <w:rStyle w:val="eop"/>
          <w:rFonts w:ascii="Arial" w:hAnsi="Arial" w:cs="Arial"/>
          <w:color w:val="000000"/>
          <w:lang w:val="lt-LT"/>
        </w:rPr>
      </w:pPr>
    </w:p>
    <w:p w14:paraId="3B5C327D" w14:textId="77777777" w:rsidR="00315EE3" w:rsidRPr="00353A55" w:rsidRDefault="00315EE3" w:rsidP="00315EE3">
      <w:pPr>
        <w:spacing w:line="240" w:lineRule="auto"/>
        <w:contextualSpacing/>
        <w:rPr>
          <w:rFonts w:ascii="Arial" w:hAnsi="Arial" w:cs="Arial"/>
          <w:color w:val="000000"/>
          <w:lang w:val="lt-LT"/>
        </w:rPr>
      </w:pPr>
      <w:r w:rsidRPr="00353A55">
        <w:rPr>
          <w:rFonts w:ascii="Arial" w:hAnsi="Arial" w:cs="Arial"/>
          <w:b/>
          <w:bCs/>
          <w:color w:val="000000"/>
          <w:lang w:val="lt-LT"/>
        </w:rPr>
        <w:t>Daugiau informacijos:</w:t>
      </w:r>
      <w:r w:rsidRPr="00353A55">
        <w:rPr>
          <w:rFonts w:ascii="Arial" w:hAnsi="Arial" w:cs="Arial"/>
          <w:b/>
          <w:bCs/>
          <w:color w:val="000000"/>
          <w:lang w:val="lt-LT"/>
        </w:rPr>
        <w:br/>
      </w:r>
      <w:r w:rsidRPr="00353A55">
        <w:rPr>
          <w:rFonts w:ascii="Arial" w:hAnsi="Arial" w:cs="Arial"/>
          <w:color w:val="000000"/>
          <w:lang w:val="lt-LT"/>
        </w:rPr>
        <w:t>Evelina Laučiūtė</w:t>
      </w:r>
    </w:p>
    <w:p w14:paraId="5B09BF3F" w14:textId="77777777" w:rsidR="00315EE3" w:rsidRPr="00353A55" w:rsidRDefault="00315EE3" w:rsidP="00315EE3">
      <w:pPr>
        <w:spacing w:line="240" w:lineRule="auto"/>
        <w:contextualSpacing/>
        <w:rPr>
          <w:rFonts w:ascii="Arial" w:hAnsi="Arial" w:cs="Arial"/>
          <w:color w:val="000000"/>
          <w:lang w:val="lt-LT"/>
        </w:rPr>
      </w:pPr>
      <w:r w:rsidRPr="00353A55">
        <w:rPr>
          <w:rFonts w:ascii="Arial" w:hAnsi="Arial" w:cs="Arial"/>
          <w:color w:val="000000"/>
          <w:lang w:val="lt-LT"/>
        </w:rPr>
        <w:t>Mob. tel.: +370 616 40 185</w:t>
      </w:r>
    </w:p>
    <w:p w14:paraId="1FFACBED" w14:textId="0F57587A" w:rsidR="00315EE3" w:rsidRDefault="009A4CE8" w:rsidP="00315EE3">
      <w:pPr>
        <w:spacing w:line="240" w:lineRule="auto"/>
        <w:contextualSpacing/>
        <w:rPr>
          <w:rFonts w:ascii="Arial" w:hAnsi="Arial" w:cs="Arial"/>
          <w:color w:val="000000"/>
          <w:lang w:val="lt-LT"/>
        </w:rPr>
      </w:pPr>
      <w:hyperlink r:id="rId9" w:history="1">
        <w:r w:rsidRPr="00C80625">
          <w:rPr>
            <w:rStyle w:val="Hipersaitas"/>
            <w:rFonts w:ascii="Arial" w:hAnsi="Arial" w:cs="Arial"/>
            <w:lang w:val="lt-LT"/>
          </w:rPr>
          <w:t>evelina.l@coagency.lt</w:t>
        </w:r>
      </w:hyperlink>
    </w:p>
    <w:p w14:paraId="6B0AAECE" w14:textId="77777777" w:rsidR="009A4CE8" w:rsidRPr="00353A55" w:rsidRDefault="009A4CE8" w:rsidP="00315EE3">
      <w:pPr>
        <w:spacing w:line="240" w:lineRule="auto"/>
        <w:contextualSpacing/>
        <w:rPr>
          <w:rStyle w:val="Hipersaitas"/>
          <w:rFonts w:ascii="Arial" w:hAnsi="Arial" w:cs="Arial"/>
          <w:lang w:val="lt-LT"/>
        </w:rPr>
      </w:pPr>
    </w:p>
    <w:p w14:paraId="735D004D" w14:textId="08FF4D9C" w:rsidR="00B734BF" w:rsidRPr="00353A55" w:rsidRDefault="00315EE3" w:rsidP="002F5867">
      <w:pPr>
        <w:spacing w:line="240" w:lineRule="auto"/>
        <w:rPr>
          <w:rFonts w:ascii="Arial" w:hAnsi="Arial" w:cs="Arial"/>
          <w:color w:val="0563C1" w:themeColor="hyperlink"/>
          <w:u w:val="single"/>
          <w:lang w:val="lt-LT"/>
        </w:rPr>
      </w:pPr>
      <w:r w:rsidRPr="00353A55">
        <w:rPr>
          <w:rFonts w:ascii="Arial" w:hAnsi="Arial" w:cs="Arial"/>
          <w:color w:val="0563C1" w:themeColor="hyperlink"/>
          <w:u w:val="single"/>
          <w:lang w:val="lt-LT"/>
        </w:rPr>
        <w:t xml:space="preserve"> </w:t>
      </w:r>
    </w:p>
    <w:sectPr w:rsidR="00B734BF" w:rsidRPr="00353A55" w:rsidSect="000200DD">
      <w:headerReference w:type="default" r:id="rId10"/>
      <w:pgSz w:w="11906" w:h="16838"/>
      <w:pgMar w:top="1440" w:right="1133"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B1374" w14:textId="77777777" w:rsidR="00412615" w:rsidRDefault="00412615" w:rsidP="002F5867">
      <w:pPr>
        <w:spacing w:after="0" w:line="240" w:lineRule="auto"/>
      </w:pPr>
      <w:r>
        <w:separator/>
      </w:r>
    </w:p>
  </w:endnote>
  <w:endnote w:type="continuationSeparator" w:id="0">
    <w:p w14:paraId="69ECEE19" w14:textId="77777777" w:rsidR="00412615" w:rsidRDefault="00412615" w:rsidP="002F5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A8BCB" w14:textId="77777777" w:rsidR="00412615" w:rsidRDefault="00412615" w:rsidP="002F5867">
      <w:pPr>
        <w:spacing w:after="0" w:line="240" w:lineRule="auto"/>
      </w:pPr>
      <w:r>
        <w:separator/>
      </w:r>
    </w:p>
  </w:footnote>
  <w:footnote w:type="continuationSeparator" w:id="0">
    <w:p w14:paraId="42DE729A" w14:textId="77777777" w:rsidR="00412615" w:rsidRDefault="00412615" w:rsidP="002F58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6FDEC" w14:textId="77777777" w:rsidR="00DB4C5B" w:rsidRDefault="002F5867" w:rsidP="00DB4C5B">
    <w:pPr>
      <w:pStyle w:val="Antrats"/>
      <w:rPr>
        <w:lang w:val="lt-LT"/>
      </w:rPr>
    </w:pPr>
    <w:r>
      <w:rPr>
        <w:noProof/>
      </w:rPr>
      <w:drawing>
        <wp:inline distT="0" distB="0" distL="0" distR="0" wp14:anchorId="56117038" wp14:editId="760AFCB7">
          <wp:extent cx="2628900" cy="584200"/>
          <wp:effectExtent l="0" t="0" r="0" b="6350"/>
          <wp:docPr id="1627957248" name="Paveikslėlis 1" descr="Paveikslėlis, kuriame yra Šriftas, logotipas, Grafika, teks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075206" name="Paveikslėlis 1" descr="Paveikslėlis, kuriame yra Šriftas, logotipas, Grafika, tekstas&#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584200"/>
                  </a:xfrm>
                  <a:prstGeom prst="rect">
                    <a:avLst/>
                  </a:prstGeom>
                  <a:noFill/>
                  <a:ln>
                    <a:noFill/>
                  </a:ln>
                </pic:spPr>
              </pic:pic>
            </a:graphicData>
          </a:graphic>
        </wp:inline>
      </w:drawing>
    </w:r>
  </w:p>
  <w:p w14:paraId="6A44DE94" w14:textId="77777777" w:rsidR="00DB4C5B" w:rsidRDefault="00DB4C5B" w:rsidP="00DB4C5B">
    <w:pPr>
      <w:pStyle w:val="Antrats"/>
      <w:rPr>
        <w:lang w:val="lt-LT"/>
      </w:rPr>
    </w:pPr>
  </w:p>
  <w:p w14:paraId="3294FB07" w14:textId="7A780AD7" w:rsidR="002F5867" w:rsidRPr="0079479A" w:rsidRDefault="002F5867" w:rsidP="00DB4C5B">
    <w:pPr>
      <w:pStyle w:val="Antrats"/>
      <w:jc w:val="right"/>
      <w:rPr>
        <w:lang w:val="lt-LT"/>
      </w:rPr>
    </w:pPr>
    <w:r w:rsidRPr="0079479A">
      <w:rPr>
        <w:lang w:val="lt-LT"/>
      </w:rPr>
      <w:t>Pranešimas žiniasklaidai</w:t>
    </w:r>
  </w:p>
  <w:p w14:paraId="186F1A98" w14:textId="33ECA36C" w:rsidR="002F5867" w:rsidRPr="005A2ADA" w:rsidRDefault="002F5867" w:rsidP="005A2ADA">
    <w:pPr>
      <w:pStyle w:val="Antrats"/>
      <w:jc w:val="right"/>
      <w:rPr>
        <w:lang w:val="lt-LT"/>
      </w:rPr>
    </w:pPr>
    <w:r w:rsidRPr="0079479A">
      <w:rPr>
        <w:lang w:val="lt-LT"/>
      </w:rPr>
      <w:t>202</w:t>
    </w:r>
    <w:r w:rsidR="009A4CE8">
      <w:t>5</w:t>
    </w:r>
    <w:r w:rsidRPr="0079479A">
      <w:rPr>
        <w:lang w:val="lt-LT"/>
      </w:rPr>
      <w:t xml:space="preserve"> m. </w:t>
    </w:r>
    <w:r w:rsidR="008E0420">
      <w:rPr>
        <w:lang w:val="lt-LT"/>
      </w:rPr>
      <w:t>vasar</w:t>
    </w:r>
    <w:r w:rsidR="00165CCC">
      <w:rPr>
        <w:lang w:val="lt-LT"/>
      </w:rPr>
      <w:t>io</w:t>
    </w:r>
    <w:r w:rsidR="00C569CD">
      <w:rPr>
        <w:lang w:val="lt-LT"/>
      </w:rPr>
      <w:t xml:space="preserve"> 18</w:t>
    </w:r>
    <w:r w:rsidRPr="0079479A">
      <w:rPr>
        <w:lang w:val="lt-LT"/>
      </w:rPr>
      <w:t xml:space="preserve"> d. </w:t>
    </w:r>
  </w:p>
  <w:p w14:paraId="218902E5" w14:textId="77777777" w:rsidR="002F5867" w:rsidRPr="002F5867" w:rsidRDefault="002F58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4062"/>
    <w:multiLevelType w:val="hybridMultilevel"/>
    <w:tmpl w:val="45CC0A64"/>
    <w:lvl w:ilvl="0" w:tplc="C452FAD8">
      <w:numFmt w:val="bullet"/>
      <w:lvlText w:val="-"/>
      <w:lvlJc w:val="left"/>
      <w:pPr>
        <w:ind w:left="1440" w:hanging="360"/>
      </w:pPr>
      <w:rPr>
        <w:rFonts w:ascii="Calibri" w:eastAsiaTheme="minorHAnsi" w:hAnsi="Calibri" w:cs="Calibr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E6E40B1"/>
    <w:multiLevelType w:val="hybridMultilevel"/>
    <w:tmpl w:val="FE56F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F651A"/>
    <w:multiLevelType w:val="hybridMultilevel"/>
    <w:tmpl w:val="DCAE9EDE"/>
    <w:lvl w:ilvl="0" w:tplc="29A052AE">
      <w:start w:val="1"/>
      <w:numFmt w:val="decimal"/>
      <w:lvlText w:val="%1)"/>
      <w:lvlJc w:val="left"/>
      <w:pPr>
        <w:ind w:left="720" w:hanging="360"/>
      </w:pPr>
      <w:rPr>
        <w:rFonts w:asciiTheme="minorHAnsi" w:eastAsiaTheme="minorHAnsi" w:hAnsiTheme="minorHAnsi" w:cstheme="minorBidi"/>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A856C0"/>
    <w:multiLevelType w:val="hybridMultilevel"/>
    <w:tmpl w:val="7B5028F4"/>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46A3722"/>
    <w:multiLevelType w:val="hybridMultilevel"/>
    <w:tmpl w:val="48F8AE16"/>
    <w:lvl w:ilvl="0" w:tplc="DE920AB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3B501A"/>
    <w:multiLevelType w:val="hybridMultilevel"/>
    <w:tmpl w:val="88940A1C"/>
    <w:lvl w:ilvl="0" w:tplc="C452FAD8">
      <w:numFmt w:val="bullet"/>
      <w:lvlText w:val="-"/>
      <w:lvlJc w:val="left"/>
      <w:pPr>
        <w:ind w:left="1440" w:hanging="360"/>
      </w:pPr>
      <w:rPr>
        <w:rFonts w:ascii="Calibri" w:eastAsiaTheme="minorHAnsi" w:hAnsi="Calibri" w:cs="Calibr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69815A79"/>
    <w:multiLevelType w:val="hybridMultilevel"/>
    <w:tmpl w:val="9CEC911A"/>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E186782"/>
    <w:multiLevelType w:val="multilevel"/>
    <w:tmpl w:val="86D89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BD72EB"/>
    <w:multiLevelType w:val="hybridMultilevel"/>
    <w:tmpl w:val="B9E2A908"/>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07888282">
    <w:abstractNumId w:val="4"/>
  </w:num>
  <w:num w:numId="2" w16cid:durableId="392385330">
    <w:abstractNumId w:val="8"/>
  </w:num>
  <w:num w:numId="3" w16cid:durableId="475219115">
    <w:abstractNumId w:val="3"/>
  </w:num>
  <w:num w:numId="4" w16cid:durableId="2131045402">
    <w:abstractNumId w:val="0"/>
  </w:num>
  <w:num w:numId="5" w16cid:durableId="935090494">
    <w:abstractNumId w:val="5"/>
  </w:num>
  <w:num w:numId="6" w16cid:durableId="34084534">
    <w:abstractNumId w:val="6"/>
  </w:num>
  <w:num w:numId="7" w16cid:durableId="1113746539">
    <w:abstractNumId w:val="1"/>
  </w:num>
  <w:num w:numId="8" w16cid:durableId="456146234">
    <w:abstractNumId w:val="7"/>
  </w:num>
  <w:num w:numId="9" w16cid:durableId="1380393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7A2"/>
    <w:rsid w:val="000026B4"/>
    <w:rsid w:val="00004C06"/>
    <w:rsid w:val="00005152"/>
    <w:rsid w:val="000076A2"/>
    <w:rsid w:val="0001714A"/>
    <w:rsid w:val="00017544"/>
    <w:rsid w:val="000200DD"/>
    <w:rsid w:val="00020F30"/>
    <w:rsid w:val="00021C65"/>
    <w:rsid w:val="000255E9"/>
    <w:rsid w:val="00025F40"/>
    <w:rsid w:val="0002625E"/>
    <w:rsid w:val="0003096B"/>
    <w:rsid w:val="00030F93"/>
    <w:rsid w:val="0003414E"/>
    <w:rsid w:val="000343CE"/>
    <w:rsid w:val="00034C7F"/>
    <w:rsid w:val="00037054"/>
    <w:rsid w:val="000413FF"/>
    <w:rsid w:val="000434E2"/>
    <w:rsid w:val="000439FF"/>
    <w:rsid w:val="00043B69"/>
    <w:rsid w:val="00044662"/>
    <w:rsid w:val="00046276"/>
    <w:rsid w:val="00046BDA"/>
    <w:rsid w:val="00047C9D"/>
    <w:rsid w:val="0005169D"/>
    <w:rsid w:val="00056540"/>
    <w:rsid w:val="000574F4"/>
    <w:rsid w:val="00057868"/>
    <w:rsid w:val="00060D4F"/>
    <w:rsid w:val="00061390"/>
    <w:rsid w:val="00061C26"/>
    <w:rsid w:val="00062575"/>
    <w:rsid w:val="000650CC"/>
    <w:rsid w:val="0006619D"/>
    <w:rsid w:val="00072C16"/>
    <w:rsid w:val="000740F7"/>
    <w:rsid w:val="0007452A"/>
    <w:rsid w:val="00077EC1"/>
    <w:rsid w:val="00080E26"/>
    <w:rsid w:val="000831F1"/>
    <w:rsid w:val="00083AFD"/>
    <w:rsid w:val="00090AD6"/>
    <w:rsid w:val="00093355"/>
    <w:rsid w:val="00093D60"/>
    <w:rsid w:val="00094235"/>
    <w:rsid w:val="00095E3B"/>
    <w:rsid w:val="00096639"/>
    <w:rsid w:val="000972AE"/>
    <w:rsid w:val="000A0EA3"/>
    <w:rsid w:val="000A1E8A"/>
    <w:rsid w:val="000A23E5"/>
    <w:rsid w:val="000A704C"/>
    <w:rsid w:val="000B38A8"/>
    <w:rsid w:val="000B4AB1"/>
    <w:rsid w:val="000B5438"/>
    <w:rsid w:val="000B6927"/>
    <w:rsid w:val="000C4364"/>
    <w:rsid w:val="000C6F35"/>
    <w:rsid w:val="000D2810"/>
    <w:rsid w:val="000D2B09"/>
    <w:rsid w:val="000D4C77"/>
    <w:rsid w:val="000D6644"/>
    <w:rsid w:val="000E0352"/>
    <w:rsid w:val="000E041A"/>
    <w:rsid w:val="000E110A"/>
    <w:rsid w:val="000E3D9A"/>
    <w:rsid w:val="000E76B2"/>
    <w:rsid w:val="000F0FD8"/>
    <w:rsid w:val="000F374B"/>
    <w:rsid w:val="000F4622"/>
    <w:rsid w:val="000F47A2"/>
    <w:rsid w:val="000F6E0D"/>
    <w:rsid w:val="000F788C"/>
    <w:rsid w:val="001006A8"/>
    <w:rsid w:val="00101BD7"/>
    <w:rsid w:val="00105543"/>
    <w:rsid w:val="00111466"/>
    <w:rsid w:val="001168AB"/>
    <w:rsid w:val="0011785B"/>
    <w:rsid w:val="001208E9"/>
    <w:rsid w:val="00124306"/>
    <w:rsid w:val="001244AA"/>
    <w:rsid w:val="00125C38"/>
    <w:rsid w:val="00127647"/>
    <w:rsid w:val="001277B5"/>
    <w:rsid w:val="0013478C"/>
    <w:rsid w:val="00135400"/>
    <w:rsid w:val="00143603"/>
    <w:rsid w:val="001460BF"/>
    <w:rsid w:val="00147DB5"/>
    <w:rsid w:val="00152991"/>
    <w:rsid w:val="00156EB5"/>
    <w:rsid w:val="001615C1"/>
    <w:rsid w:val="00161A8A"/>
    <w:rsid w:val="00165906"/>
    <w:rsid w:val="00165CCC"/>
    <w:rsid w:val="00166D0B"/>
    <w:rsid w:val="00166FFC"/>
    <w:rsid w:val="00167B3B"/>
    <w:rsid w:val="0017246A"/>
    <w:rsid w:val="00172E33"/>
    <w:rsid w:val="001762D1"/>
    <w:rsid w:val="00177AF5"/>
    <w:rsid w:val="00181A96"/>
    <w:rsid w:val="00181F37"/>
    <w:rsid w:val="00182984"/>
    <w:rsid w:val="001865EB"/>
    <w:rsid w:val="00187AD3"/>
    <w:rsid w:val="00190278"/>
    <w:rsid w:val="0019202A"/>
    <w:rsid w:val="00193CC0"/>
    <w:rsid w:val="0019632F"/>
    <w:rsid w:val="001A0B32"/>
    <w:rsid w:val="001A0C62"/>
    <w:rsid w:val="001A0E7C"/>
    <w:rsid w:val="001A1A4C"/>
    <w:rsid w:val="001A27AB"/>
    <w:rsid w:val="001A502B"/>
    <w:rsid w:val="001B1E82"/>
    <w:rsid w:val="001B31B6"/>
    <w:rsid w:val="001B36A7"/>
    <w:rsid w:val="001B423E"/>
    <w:rsid w:val="001B493D"/>
    <w:rsid w:val="001B5882"/>
    <w:rsid w:val="001B58F6"/>
    <w:rsid w:val="001B7481"/>
    <w:rsid w:val="001C06D1"/>
    <w:rsid w:val="001C21F2"/>
    <w:rsid w:val="001C3B28"/>
    <w:rsid w:val="001D0B70"/>
    <w:rsid w:val="001D2B5C"/>
    <w:rsid w:val="001D3D36"/>
    <w:rsid w:val="001D63FC"/>
    <w:rsid w:val="001E47AE"/>
    <w:rsid w:val="001E49D0"/>
    <w:rsid w:val="001E4A1A"/>
    <w:rsid w:val="001E6B94"/>
    <w:rsid w:val="001F11A3"/>
    <w:rsid w:val="001F2238"/>
    <w:rsid w:val="001F398C"/>
    <w:rsid w:val="001F6689"/>
    <w:rsid w:val="001F696A"/>
    <w:rsid w:val="002010C2"/>
    <w:rsid w:val="00201820"/>
    <w:rsid w:val="00201904"/>
    <w:rsid w:val="0020265B"/>
    <w:rsid w:val="00204BE1"/>
    <w:rsid w:val="00205980"/>
    <w:rsid w:val="00207E02"/>
    <w:rsid w:val="002124B1"/>
    <w:rsid w:val="00215AFA"/>
    <w:rsid w:val="002216D7"/>
    <w:rsid w:val="00221DBE"/>
    <w:rsid w:val="00221E40"/>
    <w:rsid w:val="00222436"/>
    <w:rsid w:val="00223026"/>
    <w:rsid w:val="002240E2"/>
    <w:rsid w:val="0022430A"/>
    <w:rsid w:val="002245C4"/>
    <w:rsid w:val="00224FED"/>
    <w:rsid w:val="00227318"/>
    <w:rsid w:val="00227DDF"/>
    <w:rsid w:val="00227EA6"/>
    <w:rsid w:val="00233F63"/>
    <w:rsid w:val="00235325"/>
    <w:rsid w:val="00236A23"/>
    <w:rsid w:val="00237DE8"/>
    <w:rsid w:val="0024609E"/>
    <w:rsid w:val="00247E9C"/>
    <w:rsid w:val="0025024E"/>
    <w:rsid w:val="0025434E"/>
    <w:rsid w:val="0025466D"/>
    <w:rsid w:val="0026089C"/>
    <w:rsid w:val="00267469"/>
    <w:rsid w:val="002718F5"/>
    <w:rsid w:val="00273722"/>
    <w:rsid w:val="002740EC"/>
    <w:rsid w:val="0027471E"/>
    <w:rsid w:val="002777F8"/>
    <w:rsid w:val="0028174A"/>
    <w:rsid w:val="00281B27"/>
    <w:rsid w:val="002844F1"/>
    <w:rsid w:val="002863A8"/>
    <w:rsid w:val="00287177"/>
    <w:rsid w:val="00287690"/>
    <w:rsid w:val="00287B5B"/>
    <w:rsid w:val="00287DA0"/>
    <w:rsid w:val="002946C9"/>
    <w:rsid w:val="00295D08"/>
    <w:rsid w:val="002A225E"/>
    <w:rsid w:val="002A3817"/>
    <w:rsid w:val="002A3B3C"/>
    <w:rsid w:val="002A3BBA"/>
    <w:rsid w:val="002B17F8"/>
    <w:rsid w:val="002B1E27"/>
    <w:rsid w:val="002B2E14"/>
    <w:rsid w:val="002B4CD3"/>
    <w:rsid w:val="002B6D3A"/>
    <w:rsid w:val="002B7538"/>
    <w:rsid w:val="002C16BD"/>
    <w:rsid w:val="002C1772"/>
    <w:rsid w:val="002C203E"/>
    <w:rsid w:val="002C3341"/>
    <w:rsid w:val="002C4836"/>
    <w:rsid w:val="002C51F4"/>
    <w:rsid w:val="002C7512"/>
    <w:rsid w:val="002D03D8"/>
    <w:rsid w:val="002D3809"/>
    <w:rsid w:val="002D51A0"/>
    <w:rsid w:val="002E223D"/>
    <w:rsid w:val="002E299B"/>
    <w:rsid w:val="002E404F"/>
    <w:rsid w:val="002E5291"/>
    <w:rsid w:val="002E71DD"/>
    <w:rsid w:val="002F1764"/>
    <w:rsid w:val="002F2181"/>
    <w:rsid w:val="002F5057"/>
    <w:rsid w:val="002F5867"/>
    <w:rsid w:val="002F7C6C"/>
    <w:rsid w:val="003028A4"/>
    <w:rsid w:val="00304110"/>
    <w:rsid w:val="00307EFC"/>
    <w:rsid w:val="003143E2"/>
    <w:rsid w:val="00315EE3"/>
    <w:rsid w:val="003179CE"/>
    <w:rsid w:val="003204E6"/>
    <w:rsid w:val="00320DEB"/>
    <w:rsid w:val="00321B0D"/>
    <w:rsid w:val="003236E5"/>
    <w:rsid w:val="00324927"/>
    <w:rsid w:val="00325066"/>
    <w:rsid w:val="003254B9"/>
    <w:rsid w:val="00325BBF"/>
    <w:rsid w:val="0033060D"/>
    <w:rsid w:val="003316DB"/>
    <w:rsid w:val="00334225"/>
    <w:rsid w:val="00336714"/>
    <w:rsid w:val="00340A8C"/>
    <w:rsid w:val="00346F20"/>
    <w:rsid w:val="00351B66"/>
    <w:rsid w:val="00353A55"/>
    <w:rsid w:val="00354499"/>
    <w:rsid w:val="00360AFF"/>
    <w:rsid w:val="0036266B"/>
    <w:rsid w:val="003643D1"/>
    <w:rsid w:val="003652A9"/>
    <w:rsid w:val="00366992"/>
    <w:rsid w:val="00366EC6"/>
    <w:rsid w:val="00367386"/>
    <w:rsid w:val="003708C4"/>
    <w:rsid w:val="00371992"/>
    <w:rsid w:val="0037216D"/>
    <w:rsid w:val="003726DF"/>
    <w:rsid w:val="003737A4"/>
    <w:rsid w:val="003740E5"/>
    <w:rsid w:val="00374A13"/>
    <w:rsid w:val="00374EAF"/>
    <w:rsid w:val="003764B6"/>
    <w:rsid w:val="00381BB1"/>
    <w:rsid w:val="00382010"/>
    <w:rsid w:val="00386511"/>
    <w:rsid w:val="0038788C"/>
    <w:rsid w:val="0039071C"/>
    <w:rsid w:val="0039305A"/>
    <w:rsid w:val="0039436F"/>
    <w:rsid w:val="003943FC"/>
    <w:rsid w:val="00394919"/>
    <w:rsid w:val="00394B66"/>
    <w:rsid w:val="00395297"/>
    <w:rsid w:val="00395A3E"/>
    <w:rsid w:val="00396917"/>
    <w:rsid w:val="003A05E9"/>
    <w:rsid w:val="003A0C4C"/>
    <w:rsid w:val="003A1B9D"/>
    <w:rsid w:val="003A2EF2"/>
    <w:rsid w:val="003A3606"/>
    <w:rsid w:val="003A4CB3"/>
    <w:rsid w:val="003A4DE3"/>
    <w:rsid w:val="003A4E91"/>
    <w:rsid w:val="003A77E8"/>
    <w:rsid w:val="003A7EFB"/>
    <w:rsid w:val="003B1D7B"/>
    <w:rsid w:val="003B373E"/>
    <w:rsid w:val="003B53D6"/>
    <w:rsid w:val="003B63C0"/>
    <w:rsid w:val="003B6994"/>
    <w:rsid w:val="003B743D"/>
    <w:rsid w:val="003B7652"/>
    <w:rsid w:val="003B7D2C"/>
    <w:rsid w:val="003C0FE9"/>
    <w:rsid w:val="003C1F0B"/>
    <w:rsid w:val="003C3831"/>
    <w:rsid w:val="003C3840"/>
    <w:rsid w:val="003C3F55"/>
    <w:rsid w:val="003C4822"/>
    <w:rsid w:val="003C74FE"/>
    <w:rsid w:val="003D024C"/>
    <w:rsid w:val="003D0F59"/>
    <w:rsid w:val="003D3C14"/>
    <w:rsid w:val="003D45BC"/>
    <w:rsid w:val="003D46D0"/>
    <w:rsid w:val="003D6253"/>
    <w:rsid w:val="003E13D4"/>
    <w:rsid w:val="003E2CE6"/>
    <w:rsid w:val="003E3067"/>
    <w:rsid w:val="003E4356"/>
    <w:rsid w:val="003E599C"/>
    <w:rsid w:val="003E723E"/>
    <w:rsid w:val="003E79B1"/>
    <w:rsid w:val="003F030A"/>
    <w:rsid w:val="003F25C6"/>
    <w:rsid w:val="003F459F"/>
    <w:rsid w:val="003F7E25"/>
    <w:rsid w:val="0040046A"/>
    <w:rsid w:val="00402C34"/>
    <w:rsid w:val="00403198"/>
    <w:rsid w:val="004035D3"/>
    <w:rsid w:val="00404A60"/>
    <w:rsid w:val="00406541"/>
    <w:rsid w:val="00412615"/>
    <w:rsid w:val="004150A2"/>
    <w:rsid w:val="00416E73"/>
    <w:rsid w:val="0042030E"/>
    <w:rsid w:val="004216C2"/>
    <w:rsid w:val="00426150"/>
    <w:rsid w:val="00426721"/>
    <w:rsid w:val="00426821"/>
    <w:rsid w:val="004316AB"/>
    <w:rsid w:val="00434857"/>
    <w:rsid w:val="00436637"/>
    <w:rsid w:val="00437414"/>
    <w:rsid w:val="00440B04"/>
    <w:rsid w:val="00445506"/>
    <w:rsid w:val="0045561C"/>
    <w:rsid w:val="00455C2A"/>
    <w:rsid w:val="00456E52"/>
    <w:rsid w:val="00460170"/>
    <w:rsid w:val="00460CCB"/>
    <w:rsid w:val="004620E5"/>
    <w:rsid w:val="00466478"/>
    <w:rsid w:val="004665DE"/>
    <w:rsid w:val="00471466"/>
    <w:rsid w:val="00472526"/>
    <w:rsid w:val="004743FA"/>
    <w:rsid w:val="00475688"/>
    <w:rsid w:val="004774A8"/>
    <w:rsid w:val="00482F9C"/>
    <w:rsid w:val="0049049E"/>
    <w:rsid w:val="00490AFF"/>
    <w:rsid w:val="00491514"/>
    <w:rsid w:val="004971C9"/>
    <w:rsid w:val="004A006F"/>
    <w:rsid w:val="004A16FC"/>
    <w:rsid w:val="004A1D0B"/>
    <w:rsid w:val="004A39CB"/>
    <w:rsid w:val="004A4750"/>
    <w:rsid w:val="004A4E62"/>
    <w:rsid w:val="004A6C3E"/>
    <w:rsid w:val="004B2B25"/>
    <w:rsid w:val="004B3D16"/>
    <w:rsid w:val="004B3EBC"/>
    <w:rsid w:val="004B4786"/>
    <w:rsid w:val="004B6717"/>
    <w:rsid w:val="004C363D"/>
    <w:rsid w:val="004C5F23"/>
    <w:rsid w:val="004C617A"/>
    <w:rsid w:val="004C7EB9"/>
    <w:rsid w:val="004D1177"/>
    <w:rsid w:val="004D196D"/>
    <w:rsid w:val="004D3231"/>
    <w:rsid w:val="004D71CE"/>
    <w:rsid w:val="004E124C"/>
    <w:rsid w:val="004E4FEF"/>
    <w:rsid w:val="004E578F"/>
    <w:rsid w:val="004F2404"/>
    <w:rsid w:val="004F5861"/>
    <w:rsid w:val="00501143"/>
    <w:rsid w:val="00502DD5"/>
    <w:rsid w:val="005050F5"/>
    <w:rsid w:val="0050559F"/>
    <w:rsid w:val="00505782"/>
    <w:rsid w:val="005068B3"/>
    <w:rsid w:val="00510CA1"/>
    <w:rsid w:val="00510F8B"/>
    <w:rsid w:val="005112E1"/>
    <w:rsid w:val="00514D24"/>
    <w:rsid w:val="00516EAF"/>
    <w:rsid w:val="005177F9"/>
    <w:rsid w:val="00517AC7"/>
    <w:rsid w:val="005206F9"/>
    <w:rsid w:val="005213BE"/>
    <w:rsid w:val="00525D5B"/>
    <w:rsid w:val="0052602D"/>
    <w:rsid w:val="00526544"/>
    <w:rsid w:val="005269F0"/>
    <w:rsid w:val="00526C5A"/>
    <w:rsid w:val="00527EAA"/>
    <w:rsid w:val="00531EBA"/>
    <w:rsid w:val="005358D3"/>
    <w:rsid w:val="00540304"/>
    <w:rsid w:val="00540A56"/>
    <w:rsid w:val="00542391"/>
    <w:rsid w:val="005452C7"/>
    <w:rsid w:val="0054694D"/>
    <w:rsid w:val="00550739"/>
    <w:rsid w:val="00550B06"/>
    <w:rsid w:val="00553C13"/>
    <w:rsid w:val="00554225"/>
    <w:rsid w:val="005566E0"/>
    <w:rsid w:val="00557438"/>
    <w:rsid w:val="00557619"/>
    <w:rsid w:val="00565AAF"/>
    <w:rsid w:val="005662D1"/>
    <w:rsid w:val="00567531"/>
    <w:rsid w:val="00570032"/>
    <w:rsid w:val="00570E45"/>
    <w:rsid w:val="00571D0C"/>
    <w:rsid w:val="00571D41"/>
    <w:rsid w:val="005729F2"/>
    <w:rsid w:val="00574D32"/>
    <w:rsid w:val="00576624"/>
    <w:rsid w:val="00577D97"/>
    <w:rsid w:val="00577F2E"/>
    <w:rsid w:val="0058002B"/>
    <w:rsid w:val="00580584"/>
    <w:rsid w:val="00583FCB"/>
    <w:rsid w:val="0058413D"/>
    <w:rsid w:val="00587373"/>
    <w:rsid w:val="0059156A"/>
    <w:rsid w:val="00595CDA"/>
    <w:rsid w:val="00596263"/>
    <w:rsid w:val="005A2ADA"/>
    <w:rsid w:val="005A2BF9"/>
    <w:rsid w:val="005A372D"/>
    <w:rsid w:val="005A5326"/>
    <w:rsid w:val="005A5B80"/>
    <w:rsid w:val="005A6DDF"/>
    <w:rsid w:val="005A7FEF"/>
    <w:rsid w:val="005B12CC"/>
    <w:rsid w:val="005B19D3"/>
    <w:rsid w:val="005B1D34"/>
    <w:rsid w:val="005B2613"/>
    <w:rsid w:val="005B2F3D"/>
    <w:rsid w:val="005B5999"/>
    <w:rsid w:val="005C2652"/>
    <w:rsid w:val="005C3CB6"/>
    <w:rsid w:val="005C51AC"/>
    <w:rsid w:val="005C6B02"/>
    <w:rsid w:val="005D0803"/>
    <w:rsid w:val="005D1885"/>
    <w:rsid w:val="005D2D06"/>
    <w:rsid w:val="005E29B3"/>
    <w:rsid w:val="005E7D2A"/>
    <w:rsid w:val="005F114C"/>
    <w:rsid w:val="005F16F2"/>
    <w:rsid w:val="005F40D5"/>
    <w:rsid w:val="005F47E6"/>
    <w:rsid w:val="005F4844"/>
    <w:rsid w:val="005F5A8C"/>
    <w:rsid w:val="005F5B82"/>
    <w:rsid w:val="005F7D2A"/>
    <w:rsid w:val="00601CEC"/>
    <w:rsid w:val="0060231B"/>
    <w:rsid w:val="006027F3"/>
    <w:rsid w:val="0060747F"/>
    <w:rsid w:val="00607CCA"/>
    <w:rsid w:val="0061117E"/>
    <w:rsid w:val="00613470"/>
    <w:rsid w:val="00613526"/>
    <w:rsid w:val="00614A24"/>
    <w:rsid w:val="00614E8C"/>
    <w:rsid w:val="00615144"/>
    <w:rsid w:val="00615C34"/>
    <w:rsid w:val="00616872"/>
    <w:rsid w:val="00620A11"/>
    <w:rsid w:val="00621E72"/>
    <w:rsid w:val="006259E3"/>
    <w:rsid w:val="00626350"/>
    <w:rsid w:val="006265A8"/>
    <w:rsid w:val="00626DAA"/>
    <w:rsid w:val="006371FB"/>
    <w:rsid w:val="006400F2"/>
    <w:rsid w:val="00640921"/>
    <w:rsid w:val="00640E7F"/>
    <w:rsid w:val="00641CE8"/>
    <w:rsid w:val="0064415E"/>
    <w:rsid w:val="00645ECF"/>
    <w:rsid w:val="0064623C"/>
    <w:rsid w:val="00646830"/>
    <w:rsid w:val="00650F81"/>
    <w:rsid w:val="00651542"/>
    <w:rsid w:val="00651777"/>
    <w:rsid w:val="00651AE9"/>
    <w:rsid w:val="0065563E"/>
    <w:rsid w:val="00656132"/>
    <w:rsid w:val="00660798"/>
    <w:rsid w:val="0066133A"/>
    <w:rsid w:val="00662C52"/>
    <w:rsid w:val="00665408"/>
    <w:rsid w:val="00665DB3"/>
    <w:rsid w:val="00665F48"/>
    <w:rsid w:val="00667572"/>
    <w:rsid w:val="00670B83"/>
    <w:rsid w:val="00671F63"/>
    <w:rsid w:val="00672E5A"/>
    <w:rsid w:val="006730ED"/>
    <w:rsid w:val="00673784"/>
    <w:rsid w:val="00674966"/>
    <w:rsid w:val="00680866"/>
    <w:rsid w:val="0068265B"/>
    <w:rsid w:val="00682E34"/>
    <w:rsid w:val="00683870"/>
    <w:rsid w:val="00684228"/>
    <w:rsid w:val="00684384"/>
    <w:rsid w:val="006849E7"/>
    <w:rsid w:val="00686A1B"/>
    <w:rsid w:val="00691046"/>
    <w:rsid w:val="0069158C"/>
    <w:rsid w:val="00692167"/>
    <w:rsid w:val="006935F7"/>
    <w:rsid w:val="0069689D"/>
    <w:rsid w:val="006A0022"/>
    <w:rsid w:val="006A25B0"/>
    <w:rsid w:val="006A3141"/>
    <w:rsid w:val="006A5B18"/>
    <w:rsid w:val="006A6E8A"/>
    <w:rsid w:val="006B0692"/>
    <w:rsid w:val="006B12D6"/>
    <w:rsid w:val="006B4B3A"/>
    <w:rsid w:val="006B6438"/>
    <w:rsid w:val="006B68F3"/>
    <w:rsid w:val="006B698D"/>
    <w:rsid w:val="006B75C8"/>
    <w:rsid w:val="006C0CD2"/>
    <w:rsid w:val="006C1242"/>
    <w:rsid w:val="006C31C2"/>
    <w:rsid w:val="006C46B4"/>
    <w:rsid w:val="006C4D85"/>
    <w:rsid w:val="006C510F"/>
    <w:rsid w:val="006C6501"/>
    <w:rsid w:val="006D1634"/>
    <w:rsid w:val="006D4BC5"/>
    <w:rsid w:val="006D5F97"/>
    <w:rsid w:val="006D654A"/>
    <w:rsid w:val="006D6FDC"/>
    <w:rsid w:val="006D7022"/>
    <w:rsid w:val="006E4860"/>
    <w:rsid w:val="006E645C"/>
    <w:rsid w:val="006F2298"/>
    <w:rsid w:val="006F395B"/>
    <w:rsid w:val="006F7322"/>
    <w:rsid w:val="006F7545"/>
    <w:rsid w:val="007012C1"/>
    <w:rsid w:val="00705C33"/>
    <w:rsid w:val="00706127"/>
    <w:rsid w:val="007138DA"/>
    <w:rsid w:val="007173F7"/>
    <w:rsid w:val="00717DA1"/>
    <w:rsid w:val="007200AA"/>
    <w:rsid w:val="007215CF"/>
    <w:rsid w:val="00725EDA"/>
    <w:rsid w:val="0073034C"/>
    <w:rsid w:val="0073104E"/>
    <w:rsid w:val="0073165F"/>
    <w:rsid w:val="00732E08"/>
    <w:rsid w:val="00733F30"/>
    <w:rsid w:val="0073512B"/>
    <w:rsid w:val="007361B3"/>
    <w:rsid w:val="007415EE"/>
    <w:rsid w:val="00741F69"/>
    <w:rsid w:val="00742FB4"/>
    <w:rsid w:val="00744ECC"/>
    <w:rsid w:val="007477F7"/>
    <w:rsid w:val="00747832"/>
    <w:rsid w:val="0075045B"/>
    <w:rsid w:val="00750609"/>
    <w:rsid w:val="00752864"/>
    <w:rsid w:val="00752C0F"/>
    <w:rsid w:val="00753428"/>
    <w:rsid w:val="00753AC3"/>
    <w:rsid w:val="007551EC"/>
    <w:rsid w:val="0075663E"/>
    <w:rsid w:val="007566B6"/>
    <w:rsid w:val="007566FD"/>
    <w:rsid w:val="0075696C"/>
    <w:rsid w:val="00757221"/>
    <w:rsid w:val="00760544"/>
    <w:rsid w:val="007636AA"/>
    <w:rsid w:val="007659A1"/>
    <w:rsid w:val="007666B1"/>
    <w:rsid w:val="00767C4E"/>
    <w:rsid w:val="00770805"/>
    <w:rsid w:val="0077171C"/>
    <w:rsid w:val="00773613"/>
    <w:rsid w:val="00773D91"/>
    <w:rsid w:val="00776707"/>
    <w:rsid w:val="00780058"/>
    <w:rsid w:val="007820B4"/>
    <w:rsid w:val="00784749"/>
    <w:rsid w:val="00784D57"/>
    <w:rsid w:val="0079021C"/>
    <w:rsid w:val="0079256F"/>
    <w:rsid w:val="00793D5D"/>
    <w:rsid w:val="0079479A"/>
    <w:rsid w:val="007A0BCD"/>
    <w:rsid w:val="007A2553"/>
    <w:rsid w:val="007A3CA5"/>
    <w:rsid w:val="007A4E70"/>
    <w:rsid w:val="007A4FC1"/>
    <w:rsid w:val="007A787D"/>
    <w:rsid w:val="007B3306"/>
    <w:rsid w:val="007B389A"/>
    <w:rsid w:val="007B3DD7"/>
    <w:rsid w:val="007B7AA5"/>
    <w:rsid w:val="007B7C6B"/>
    <w:rsid w:val="007C413A"/>
    <w:rsid w:val="007C594D"/>
    <w:rsid w:val="007C74D8"/>
    <w:rsid w:val="007D1DF5"/>
    <w:rsid w:val="007D2354"/>
    <w:rsid w:val="007D24DE"/>
    <w:rsid w:val="007D5D84"/>
    <w:rsid w:val="007D6599"/>
    <w:rsid w:val="007D6F51"/>
    <w:rsid w:val="007E0CEF"/>
    <w:rsid w:val="007E73AF"/>
    <w:rsid w:val="007F05CC"/>
    <w:rsid w:val="007F1056"/>
    <w:rsid w:val="007F2725"/>
    <w:rsid w:val="007F4CEA"/>
    <w:rsid w:val="007F6835"/>
    <w:rsid w:val="007F6D21"/>
    <w:rsid w:val="007F77E8"/>
    <w:rsid w:val="00803083"/>
    <w:rsid w:val="00803132"/>
    <w:rsid w:val="00804AEF"/>
    <w:rsid w:val="00805AF3"/>
    <w:rsid w:val="008179DB"/>
    <w:rsid w:val="00817B38"/>
    <w:rsid w:val="00822A0B"/>
    <w:rsid w:val="00824831"/>
    <w:rsid w:val="00825AD2"/>
    <w:rsid w:val="008260DD"/>
    <w:rsid w:val="00826EA7"/>
    <w:rsid w:val="00831A56"/>
    <w:rsid w:val="008327EB"/>
    <w:rsid w:val="008352C1"/>
    <w:rsid w:val="008356C7"/>
    <w:rsid w:val="00836DEF"/>
    <w:rsid w:val="00837BE3"/>
    <w:rsid w:val="0084198B"/>
    <w:rsid w:val="00841A33"/>
    <w:rsid w:val="00844CDD"/>
    <w:rsid w:val="0084596A"/>
    <w:rsid w:val="008463AC"/>
    <w:rsid w:val="008465D6"/>
    <w:rsid w:val="00850DF0"/>
    <w:rsid w:val="00856152"/>
    <w:rsid w:val="008573B0"/>
    <w:rsid w:val="00871EB9"/>
    <w:rsid w:val="00873AF9"/>
    <w:rsid w:val="00875DCE"/>
    <w:rsid w:val="008764FE"/>
    <w:rsid w:val="0087741E"/>
    <w:rsid w:val="00880A71"/>
    <w:rsid w:val="00881AEA"/>
    <w:rsid w:val="00881BB2"/>
    <w:rsid w:val="00885288"/>
    <w:rsid w:val="00886C8E"/>
    <w:rsid w:val="00886CF8"/>
    <w:rsid w:val="008938E0"/>
    <w:rsid w:val="00894A04"/>
    <w:rsid w:val="00895B49"/>
    <w:rsid w:val="00896DCC"/>
    <w:rsid w:val="008A00B0"/>
    <w:rsid w:val="008A111E"/>
    <w:rsid w:val="008A2ABB"/>
    <w:rsid w:val="008A3121"/>
    <w:rsid w:val="008A314A"/>
    <w:rsid w:val="008A390F"/>
    <w:rsid w:val="008A3C51"/>
    <w:rsid w:val="008A5AA1"/>
    <w:rsid w:val="008A64D0"/>
    <w:rsid w:val="008A7E9C"/>
    <w:rsid w:val="008B05C0"/>
    <w:rsid w:val="008B2542"/>
    <w:rsid w:val="008B4B6A"/>
    <w:rsid w:val="008B61D0"/>
    <w:rsid w:val="008B7D82"/>
    <w:rsid w:val="008C0EE3"/>
    <w:rsid w:val="008C1648"/>
    <w:rsid w:val="008C49BD"/>
    <w:rsid w:val="008C4E3D"/>
    <w:rsid w:val="008C5619"/>
    <w:rsid w:val="008D10DE"/>
    <w:rsid w:val="008D1633"/>
    <w:rsid w:val="008D2C0A"/>
    <w:rsid w:val="008D343E"/>
    <w:rsid w:val="008D3ABF"/>
    <w:rsid w:val="008E0420"/>
    <w:rsid w:val="008E14BE"/>
    <w:rsid w:val="008E1714"/>
    <w:rsid w:val="008F12A6"/>
    <w:rsid w:val="008F1F59"/>
    <w:rsid w:val="008F2650"/>
    <w:rsid w:val="008F465D"/>
    <w:rsid w:val="008F4835"/>
    <w:rsid w:val="008F77C1"/>
    <w:rsid w:val="008F77E1"/>
    <w:rsid w:val="00906512"/>
    <w:rsid w:val="00910F3A"/>
    <w:rsid w:val="009113A6"/>
    <w:rsid w:val="009118D0"/>
    <w:rsid w:val="00911FC1"/>
    <w:rsid w:val="00912C22"/>
    <w:rsid w:val="0091365A"/>
    <w:rsid w:val="00914085"/>
    <w:rsid w:val="009177C1"/>
    <w:rsid w:val="009208A6"/>
    <w:rsid w:val="00922500"/>
    <w:rsid w:val="00926249"/>
    <w:rsid w:val="00927E2F"/>
    <w:rsid w:val="00931C16"/>
    <w:rsid w:val="00932B6D"/>
    <w:rsid w:val="00932E4D"/>
    <w:rsid w:val="00933945"/>
    <w:rsid w:val="00934499"/>
    <w:rsid w:val="00937923"/>
    <w:rsid w:val="00937DC6"/>
    <w:rsid w:val="00941DDB"/>
    <w:rsid w:val="00942246"/>
    <w:rsid w:val="00945654"/>
    <w:rsid w:val="009511A5"/>
    <w:rsid w:val="0095187B"/>
    <w:rsid w:val="00952234"/>
    <w:rsid w:val="00952DBA"/>
    <w:rsid w:val="00961199"/>
    <w:rsid w:val="00961B80"/>
    <w:rsid w:val="009633C6"/>
    <w:rsid w:val="0096600C"/>
    <w:rsid w:val="00967C35"/>
    <w:rsid w:val="00970D00"/>
    <w:rsid w:val="00970FE5"/>
    <w:rsid w:val="00972356"/>
    <w:rsid w:val="0097329C"/>
    <w:rsid w:val="00977D6F"/>
    <w:rsid w:val="00981FD5"/>
    <w:rsid w:val="009837E2"/>
    <w:rsid w:val="00984613"/>
    <w:rsid w:val="00985321"/>
    <w:rsid w:val="009918CC"/>
    <w:rsid w:val="00992E43"/>
    <w:rsid w:val="00994C65"/>
    <w:rsid w:val="009955F0"/>
    <w:rsid w:val="00996AD4"/>
    <w:rsid w:val="00997B54"/>
    <w:rsid w:val="009A0065"/>
    <w:rsid w:val="009A2DA2"/>
    <w:rsid w:val="009A2EF2"/>
    <w:rsid w:val="009A3287"/>
    <w:rsid w:val="009A3977"/>
    <w:rsid w:val="009A4CE8"/>
    <w:rsid w:val="009A566B"/>
    <w:rsid w:val="009A7FA7"/>
    <w:rsid w:val="009B2C72"/>
    <w:rsid w:val="009B34E2"/>
    <w:rsid w:val="009B430A"/>
    <w:rsid w:val="009B5BAB"/>
    <w:rsid w:val="009B65E4"/>
    <w:rsid w:val="009B73D6"/>
    <w:rsid w:val="009C0DC9"/>
    <w:rsid w:val="009C1594"/>
    <w:rsid w:val="009C2AB6"/>
    <w:rsid w:val="009C4BAD"/>
    <w:rsid w:val="009D2F3C"/>
    <w:rsid w:val="009D3B74"/>
    <w:rsid w:val="009D7141"/>
    <w:rsid w:val="009D7414"/>
    <w:rsid w:val="009E031B"/>
    <w:rsid w:val="009E1DD3"/>
    <w:rsid w:val="009E27EB"/>
    <w:rsid w:val="009E3BFC"/>
    <w:rsid w:val="009E7961"/>
    <w:rsid w:val="009F04CC"/>
    <w:rsid w:val="009F16F5"/>
    <w:rsid w:val="009F2D2F"/>
    <w:rsid w:val="009F60B3"/>
    <w:rsid w:val="009F7FFB"/>
    <w:rsid w:val="00A03822"/>
    <w:rsid w:val="00A04B8C"/>
    <w:rsid w:val="00A05610"/>
    <w:rsid w:val="00A06374"/>
    <w:rsid w:val="00A06C6A"/>
    <w:rsid w:val="00A140D7"/>
    <w:rsid w:val="00A15805"/>
    <w:rsid w:val="00A168B7"/>
    <w:rsid w:val="00A20500"/>
    <w:rsid w:val="00A21751"/>
    <w:rsid w:val="00A21C08"/>
    <w:rsid w:val="00A2532D"/>
    <w:rsid w:val="00A25F44"/>
    <w:rsid w:val="00A263C6"/>
    <w:rsid w:val="00A27EF5"/>
    <w:rsid w:val="00A310A7"/>
    <w:rsid w:val="00A31BC2"/>
    <w:rsid w:val="00A31EAA"/>
    <w:rsid w:val="00A32595"/>
    <w:rsid w:val="00A3299D"/>
    <w:rsid w:val="00A3352E"/>
    <w:rsid w:val="00A36330"/>
    <w:rsid w:val="00A419E5"/>
    <w:rsid w:val="00A41BE6"/>
    <w:rsid w:val="00A44353"/>
    <w:rsid w:val="00A4569C"/>
    <w:rsid w:val="00A47273"/>
    <w:rsid w:val="00A50383"/>
    <w:rsid w:val="00A50903"/>
    <w:rsid w:val="00A51159"/>
    <w:rsid w:val="00A51437"/>
    <w:rsid w:val="00A51AF6"/>
    <w:rsid w:val="00A53F3B"/>
    <w:rsid w:val="00A55447"/>
    <w:rsid w:val="00A554B1"/>
    <w:rsid w:val="00A56AE3"/>
    <w:rsid w:val="00A57D4F"/>
    <w:rsid w:val="00A61CF5"/>
    <w:rsid w:val="00A640B3"/>
    <w:rsid w:val="00A67071"/>
    <w:rsid w:val="00A70276"/>
    <w:rsid w:val="00A70E79"/>
    <w:rsid w:val="00A73D7C"/>
    <w:rsid w:val="00A765D4"/>
    <w:rsid w:val="00A84BDC"/>
    <w:rsid w:val="00A91D73"/>
    <w:rsid w:val="00A9204B"/>
    <w:rsid w:val="00A938AF"/>
    <w:rsid w:val="00A93F6E"/>
    <w:rsid w:val="00A966B4"/>
    <w:rsid w:val="00AA0B25"/>
    <w:rsid w:val="00AB08B5"/>
    <w:rsid w:val="00AB08E6"/>
    <w:rsid w:val="00AB0AE3"/>
    <w:rsid w:val="00AB431C"/>
    <w:rsid w:val="00AB4A6C"/>
    <w:rsid w:val="00AC6D09"/>
    <w:rsid w:val="00AD02F2"/>
    <w:rsid w:val="00AD3F44"/>
    <w:rsid w:val="00AD41E1"/>
    <w:rsid w:val="00AD609B"/>
    <w:rsid w:val="00AD6ADD"/>
    <w:rsid w:val="00AD7273"/>
    <w:rsid w:val="00AE13E2"/>
    <w:rsid w:val="00AE6CA9"/>
    <w:rsid w:val="00AE6D0C"/>
    <w:rsid w:val="00AE6ED8"/>
    <w:rsid w:val="00AE74D3"/>
    <w:rsid w:val="00AF2535"/>
    <w:rsid w:val="00AF2E9A"/>
    <w:rsid w:val="00AF320B"/>
    <w:rsid w:val="00AF5397"/>
    <w:rsid w:val="00AF7127"/>
    <w:rsid w:val="00AF77AB"/>
    <w:rsid w:val="00AF7FFA"/>
    <w:rsid w:val="00B01055"/>
    <w:rsid w:val="00B015C7"/>
    <w:rsid w:val="00B036E4"/>
    <w:rsid w:val="00B04F8D"/>
    <w:rsid w:val="00B065F1"/>
    <w:rsid w:val="00B10A80"/>
    <w:rsid w:val="00B11F11"/>
    <w:rsid w:val="00B13E00"/>
    <w:rsid w:val="00B13E90"/>
    <w:rsid w:val="00B15220"/>
    <w:rsid w:val="00B16876"/>
    <w:rsid w:val="00B1793B"/>
    <w:rsid w:val="00B224F7"/>
    <w:rsid w:val="00B2501B"/>
    <w:rsid w:val="00B26586"/>
    <w:rsid w:val="00B27743"/>
    <w:rsid w:val="00B3729F"/>
    <w:rsid w:val="00B40E99"/>
    <w:rsid w:val="00B43040"/>
    <w:rsid w:val="00B4569C"/>
    <w:rsid w:val="00B503BA"/>
    <w:rsid w:val="00B52267"/>
    <w:rsid w:val="00B55A23"/>
    <w:rsid w:val="00B600BC"/>
    <w:rsid w:val="00B626A3"/>
    <w:rsid w:val="00B658CE"/>
    <w:rsid w:val="00B71A91"/>
    <w:rsid w:val="00B72D9D"/>
    <w:rsid w:val="00B7330E"/>
    <w:rsid w:val="00B734BF"/>
    <w:rsid w:val="00B73634"/>
    <w:rsid w:val="00B74075"/>
    <w:rsid w:val="00B767F1"/>
    <w:rsid w:val="00B772E9"/>
    <w:rsid w:val="00B82401"/>
    <w:rsid w:val="00B835BA"/>
    <w:rsid w:val="00B83FD6"/>
    <w:rsid w:val="00B86658"/>
    <w:rsid w:val="00B92C38"/>
    <w:rsid w:val="00B92F71"/>
    <w:rsid w:val="00B94455"/>
    <w:rsid w:val="00BA152E"/>
    <w:rsid w:val="00BA3281"/>
    <w:rsid w:val="00BA3AC7"/>
    <w:rsid w:val="00BA58D7"/>
    <w:rsid w:val="00BA6C32"/>
    <w:rsid w:val="00BA7A79"/>
    <w:rsid w:val="00BB0BEF"/>
    <w:rsid w:val="00BB2508"/>
    <w:rsid w:val="00BB481A"/>
    <w:rsid w:val="00BB64C7"/>
    <w:rsid w:val="00BC00A4"/>
    <w:rsid w:val="00BC1279"/>
    <w:rsid w:val="00BC264D"/>
    <w:rsid w:val="00BC3529"/>
    <w:rsid w:val="00BC59A1"/>
    <w:rsid w:val="00BC62BB"/>
    <w:rsid w:val="00BC7741"/>
    <w:rsid w:val="00BD1B13"/>
    <w:rsid w:val="00BD312F"/>
    <w:rsid w:val="00BD47CB"/>
    <w:rsid w:val="00BD5826"/>
    <w:rsid w:val="00BE1021"/>
    <w:rsid w:val="00BE2C66"/>
    <w:rsid w:val="00BE339C"/>
    <w:rsid w:val="00BE476F"/>
    <w:rsid w:val="00BE6DBF"/>
    <w:rsid w:val="00BE7F54"/>
    <w:rsid w:val="00BF0707"/>
    <w:rsid w:val="00BF20F2"/>
    <w:rsid w:val="00BF2FD0"/>
    <w:rsid w:val="00BF3ED1"/>
    <w:rsid w:val="00BF44E1"/>
    <w:rsid w:val="00BF570D"/>
    <w:rsid w:val="00C01401"/>
    <w:rsid w:val="00C0361D"/>
    <w:rsid w:val="00C03BC8"/>
    <w:rsid w:val="00C0468F"/>
    <w:rsid w:val="00C04C1D"/>
    <w:rsid w:val="00C070EF"/>
    <w:rsid w:val="00C074D7"/>
    <w:rsid w:val="00C07A9A"/>
    <w:rsid w:val="00C10146"/>
    <w:rsid w:val="00C12130"/>
    <w:rsid w:val="00C121D6"/>
    <w:rsid w:val="00C124DE"/>
    <w:rsid w:val="00C163CD"/>
    <w:rsid w:val="00C16665"/>
    <w:rsid w:val="00C177D0"/>
    <w:rsid w:val="00C203C3"/>
    <w:rsid w:val="00C2050C"/>
    <w:rsid w:val="00C2398A"/>
    <w:rsid w:val="00C23FFB"/>
    <w:rsid w:val="00C2671C"/>
    <w:rsid w:val="00C30271"/>
    <w:rsid w:val="00C31031"/>
    <w:rsid w:val="00C319F1"/>
    <w:rsid w:val="00C35FBC"/>
    <w:rsid w:val="00C37E60"/>
    <w:rsid w:val="00C4093B"/>
    <w:rsid w:val="00C40B3A"/>
    <w:rsid w:val="00C41B8A"/>
    <w:rsid w:val="00C42AAB"/>
    <w:rsid w:val="00C43901"/>
    <w:rsid w:val="00C45FC5"/>
    <w:rsid w:val="00C473C0"/>
    <w:rsid w:val="00C4749D"/>
    <w:rsid w:val="00C50F87"/>
    <w:rsid w:val="00C514F8"/>
    <w:rsid w:val="00C54575"/>
    <w:rsid w:val="00C54751"/>
    <w:rsid w:val="00C54AE9"/>
    <w:rsid w:val="00C569CD"/>
    <w:rsid w:val="00C636B7"/>
    <w:rsid w:val="00C641B4"/>
    <w:rsid w:val="00C65DA3"/>
    <w:rsid w:val="00C666DD"/>
    <w:rsid w:val="00C7036F"/>
    <w:rsid w:val="00C70908"/>
    <w:rsid w:val="00C70C1D"/>
    <w:rsid w:val="00C74269"/>
    <w:rsid w:val="00C76835"/>
    <w:rsid w:val="00C80626"/>
    <w:rsid w:val="00C80BE1"/>
    <w:rsid w:val="00C83499"/>
    <w:rsid w:val="00C83590"/>
    <w:rsid w:val="00C845F6"/>
    <w:rsid w:val="00C91463"/>
    <w:rsid w:val="00C9430D"/>
    <w:rsid w:val="00C94F76"/>
    <w:rsid w:val="00C9786A"/>
    <w:rsid w:val="00CA25E0"/>
    <w:rsid w:val="00CA26F4"/>
    <w:rsid w:val="00CA2A32"/>
    <w:rsid w:val="00CA498C"/>
    <w:rsid w:val="00CA6D00"/>
    <w:rsid w:val="00CB02B1"/>
    <w:rsid w:val="00CB110A"/>
    <w:rsid w:val="00CB52A2"/>
    <w:rsid w:val="00CB7B87"/>
    <w:rsid w:val="00CC41FD"/>
    <w:rsid w:val="00CC4E05"/>
    <w:rsid w:val="00CC5468"/>
    <w:rsid w:val="00CC5565"/>
    <w:rsid w:val="00CC67C3"/>
    <w:rsid w:val="00CC72FB"/>
    <w:rsid w:val="00CD1684"/>
    <w:rsid w:val="00CE270D"/>
    <w:rsid w:val="00CE3F9E"/>
    <w:rsid w:val="00CF0AB3"/>
    <w:rsid w:val="00CF295B"/>
    <w:rsid w:val="00CF5889"/>
    <w:rsid w:val="00CF6B01"/>
    <w:rsid w:val="00CF7022"/>
    <w:rsid w:val="00CF7067"/>
    <w:rsid w:val="00D00BE5"/>
    <w:rsid w:val="00D05289"/>
    <w:rsid w:val="00D05C54"/>
    <w:rsid w:val="00D1476F"/>
    <w:rsid w:val="00D15C8D"/>
    <w:rsid w:val="00D15FA5"/>
    <w:rsid w:val="00D16878"/>
    <w:rsid w:val="00D179B1"/>
    <w:rsid w:val="00D2085F"/>
    <w:rsid w:val="00D2098B"/>
    <w:rsid w:val="00D21FFD"/>
    <w:rsid w:val="00D226B7"/>
    <w:rsid w:val="00D248A3"/>
    <w:rsid w:val="00D277C2"/>
    <w:rsid w:val="00D312C6"/>
    <w:rsid w:val="00D33DF9"/>
    <w:rsid w:val="00D33EE2"/>
    <w:rsid w:val="00D3486C"/>
    <w:rsid w:val="00D36D3F"/>
    <w:rsid w:val="00D37125"/>
    <w:rsid w:val="00D37939"/>
    <w:rsid w:val="00D4051C"/>
    <w:rsid w:val="00D4115A"/>
    <w:rsid w:val="00D44260"/>
    <w:rsid w:val="00D46C35"/>
    <w:rsid w:val="00D47DA0"/>
    <w:rsid w:val="00D534F1"/>
    <w:rsid w:val="00D55478"/>
    <w:rsid w:val="00D639E6"/>
    <w:rsid w:val="00D63ED8"/>
    <w:rsid w:val="00D64AFA"/>
    <w:rsid w:val="00D65613"/>
    <w:rsid w:val="00D6613C"/>
    <w:rsid w:val="00D661D4"/>
    <w:rsid w:val="00D664E5"/>
    <w:rsid w:val="00D71C79"/>
    <w:rsid w:val="00D744D2"/>
    <w:rsid w:val="00D75B81"/>
    <w:rsid w:val="00D76054"/>
    <w:rsid w:val="00D76E23"/>
    <w:rsid w:val="00D777CE"/>
    <w:rsid w:val="00D8025B"/>
    <w:rsid w:val="00D816DE"/>
    <w:rsid w:val="00D87150"/>
    <w:rsid w:val="00D87C5B"/>
    <w:rsid w:val="00D9157D"/>
    <w:rsid w:val="00D91785"/>
    <w:rsid w:val="00D91F36"/>
    <w:rsid w:val="00D9379A"/>
    <w:rsid w:val="00D955EB"/>
    <w:rsid w:val="00D97DF0"/>
    <w:rsid w:val="00DA06D9"/>
    <w:rsid w:val="00DA2754"/>
    <w:rsid w:val="00DB0733"/>
    <w:rsid w:val="00DB0B6A"/>
    <w:rsid w:val="00DB40E6"/>
    <w:rsid w:val="00DB4C5B"/>
    <w:rsid w:val="00DB4FF8"/>
    <w:rsid w:val="00DB56B2"/>
    <w:rsid w:val="00DB5CB7"/>
    <w:rsid w:val="00DB79EA"/>
    <w:rsid w:val="00DC04B4"/>
    <w:rsid w:val="00DC0B5E"/>
    <w:rsid w:val="00DC1046"/>
    <w:rsid w:val="00DC3C0C"/>
    <w:rsid w:val="00DC5F7A"/>
    <w:rsid w:val="00DC5FC2"/>
    <w:rsid w:val="00DC794D"/>
    <w:rsid w:val="00DC7FAF"/>
    <w:rsid w:val="00DD2994"/>
    <w:rsid w:val="00DD37D1"/>
    <w:rsid w:val="00DD3822"/>
    <w:rsid w:val="00DE05D7"/>
    <w:rsid w:val="00DE1390"/>
    <w:rsid w:val="00DE27E8"/>
    <w:rsid w:val="00DE4785"/>
    <w:rsid w:val="00DE61B4"/>
    <w:rsid w:val="00DE6C28"/>
    <w:rsid w:val="00DF049E"/>
    <w:rsid w:val="00DF0E17"/>
    <w:rsid w:val="00DF0E36"/>
    <w:rsid w:val="00DF2276"/>
    <w:rsid w:val="00DF2B14"/>
    <w:rsid w:val="00DF542E"/>
    <w:rsid w:val="00DF7369"/>
    <w:rsid w:val="00DF78EB"/>
    <w:rsid w:val="00E00B4E"/>
    <w:rsid w:val="00E01A27"/>
    <w:rsid w:val="00E01F0D"/>
    <w:rsid w:val="00E02D62"/>
    <w:rsid w:val="00E0312D"/>
    <w:rsid w:val="00E0390F"/>
    <w:rsid w:val="00E068EF"/>
    <w:rsid w:val="00E06B77"/>
    <w:rsid w:val="00E06C07"/>
    <w:rsid w:val="00E06D80"/>
    <w:rsid w:val="00E12459"/>
    <w:rsid w:val="00E13F66"/>
    <w:rsid w:val="00E146BA"/>
    <w:rsid w:val="00E16BBE"/>
    <w:rsid w:val="00E23E6C"/>
    <w:rsid w:val="00E26404"/>
    <w:rsid w:val="00E266DD"/>
    <w:rsid w:val="00E270D6"/>
    <w:rsid w:val="00E32BE1"/>
    <w:rsid w:val="00E345D8"/>
    <w:rsid w:val="00E34B56"/>
    <w:rsid w:val="00E37CD5"/>
    <w:rsid w:val="00E40146"/>
    <w:rsid w:val="00E4044B"/>
    <w:rsid w:val="00E40F76"/>
    <w:rsid w:val="00E41745"/>
    <w:rsid w:val="00E44D9F"/>
    <w:rsid w:val="00E5452A"/>
    <w:rsid w:val="00E55F51"/>
    <w:rsid w:val="00E57132"/>
    <w:rsid w:val="00E57B08"/>
    <w:rsid w:val="00E60584"/>
    <w:rsid w:val="00E662E6"/>
    <w:rsid w:val="00E669AA"/>
    <w:rsid w:val="00E70ECA"/>
    <w:rsid w:val="00E7180C"/>
    <w:rsid w:val="00E76F43"/>
    <w:rsid w:val="00E806C5"/>
    <w:rsid w:val="00E81657"/>
    <w:rsid w:val="00E817E5"/>
    <w:rsid w:val="00E82B63"/>
    <w:rsid w:val="00E833C8"/>
    <w:rsid w:val="00E86044"/>
    <w:rsid w:val="00E8612C"/>
    <w:rsid w:val="00E86446"/>
    <w:rsid w:val="00E86D3E"/>
    <w:rsid w:val="00E86F58"/>
    <w:rsid w:val="00E90E53"/>
    <w:rsid w:val="00E91F73"/>
    <w:rsid w:val="00E96060"/>
    <w:rsid w:val="00E96B99"/>
    <w:rsid w:val="00E96C71"/>
    <w:rsid w:val="00E9749E"/>
    <w:rsid w:val="00E9758C"/>
    <w:rsid w:val="00EA1632"/>
    <w:rsid w:val="00EA1974"/>
    <w:rsid w:val="00EA2A3A"/>
    <w:rsid w:val="00EA6914"/>
    <w:rsid w:val="00EB1D77"/>
    <w:rsid w:val="00EB4357"/>
    <w:rsid w:val="00EB5098"/>
    <w:rsid w:val="00EC0C0C"/>
    <w:rsid w:val="00EC483E"/>
    <w:rsid w:val="00EC68BC"/>
    <w:rsid w:val="00ED0EAA"/>
    <w:rsid w:val="00ED1131"/>
    <w:rsid w:val="00ED12F4"/>
    <w:rsid w:val="00ED2196"/>
    <w:rsid w:val="00ED51E4"/>
    <w:rsid w:val="00ED5E65"/>
    <w:rsid w:val="00ED68D4"/>
    <w:rsid w:val="00EE0FBA"/>
    <w:rsid w:val="00EE2222"/>
    <w:rsid w:val="00EE390C"/>
    <w:rsid w:val="00EE426C"/>
    <w:rsid w:val="00EE6CD9"/>
    <w:rsid w:val="00EF073C"/>
    <w:rsid w:val="00EF20CA"/>
    <w:rsid w:val="00EF2DCB"/>
    <w:rsid w:val="00F030D2"/>
    <w:rsid w:val="00F04A2C"/>
    <w:rsid w:val="00F07F99"/>
    <w:rsid w:val="00F11815"/>
    <w:rsid w:val="00F13246"/>
    <w:rsid w:val="00F1442A"/>
    <w:rsid w:val="00F14D26"/>
    <w:rsid w:val="00F1516A"/>
    <w:rsid w:val="00F152DA"/>
    <w:rsid w:val="00F16C07"/>
    <w:rsid w:val="00F20299"/>
    <w:rsid w:val="00F23D42"/>
    <w:rsid w:val="00F24CED"/>
    <w:rsid w:val="00F3094E"/>
    <w:rsid w:val="00F353B8"/>
    <w:rsid w:val="00F36524"/>
    <w:rsid w:val="00F369FC"/>
    <w:rsid w:val="00F37CBC"/>
    <w:rsid w:val="00F4093F"/>
    <w:rsid w:val="00F44E19"/>
    <w:rsid w:val="00F47C1C"/>
    <w:rsid w:val="00F500D8"/>
    <w:rsid w:val="00F510BF"/>
    <w:rsid w:val="00F521B8"/>
    <w:rsid w:val="00F528BD"/>
    <w:rsid w:val="00F54B9D"/>
    <w:rsid w:val="00F550A6"/>
    <w:rsid w:val="00F56870"/>
    <w:rsid w:val="00F6093E"/>
    <w:rsid w:val="00F66859"/>
    <w:rsid w:val="00F705AD"/>
    <w:rsid w:val="00F71955"/>
    <w:rsid w:val="00F71A44"/>
    <w:rsid w:val="00F73188"/>
    <w:rsid w:val="00F75B38"/>
    <w:rsid w:val="00F76164"/>
    <w:rsid w:val="00F76AB2"/>
    <w:rsid w:val="00F778FF"/>
    <w:rsid w:val="00F80079"/>
    <w:rsid w:val="00F82737"/>
    <w:rsid w:val="00F847D3"/>
    <w:rsid w:val="00F870AF"/>
    <w:rsid w:val="00F93C2F"/>
    <w:rsid w:val="00F9418C"/>
    <w:rsid w:val="00F94E7C"/>
    <w:rsid w:val="00F9645C"/>
    <w:rsid w:val="00FA21E8"/>
    <w:rsid w:val="00FA45C6"/>
    <w:rsid w:val="00FA7791"/>
    <w:rsid w:val="00FB03E5"/>
    <w:rsid w:val="00FB0B8F"/>
    <w:rsid w:val="00FB1559"/>
    <w:rsid w:val="00FB18BF"/>
    <w:rsid w:val="00FB1F7F"/>
    <w:rsid w:val="00FB38F5"/>
    <w:rsid w:val="00FB5EA1"/>
    <w:rsid w:val="00FB69EF"/>
    <w:rsid w:val="00FB766D"/>
    <w:rsid w:val="00FC01E1"/>
    <w:rsid w:val="00FC107A"/>
    <w:rsid w:val="00FC128E"/>
    <w:rsid w:val="00FC17FA"/>
    <w:rsid w:val="00FC3F28"/>
    <w:rsid w:val="00FC450B"/>
    <w:rsid w:val="00FD2B07"/>
    <w:rsid w:val="00FD2C5F"/>
    <w:rsid w:val="00FD3EF8"/>
    <w:rsid w:val="00FD3F0E"/>
    <w:rsid w:val="00FD4231"/>
    <w:rsid w:val="00FD65D7"/>
    <w:rsid w:val="00FE0DF0"/>
    <w:rsid w:val="00FE2069"/>
    <w:rsid w:val="00FE2070"/>
    <w:rsid w:val="00FE37A1"/>
    <w:rsid w:val="00FE4640"/>
    <w:rsid w:val="00FE4986"/>
    <w:rsid w:val="00FE67E2"/>
    <w:rsid w:val="00FF0130"/>
    <w:rsid w:val="00FF2E96"/>
    <w:rsid w:val="00FF50BA"/>
    <w:rsid w:val="00FF5B76"/>
    <w:rsid w:val="00FF6A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8ACB2"/>
  <w15:docId w15:val="{FFCA8929-4CCF-4F85-AE1F-74EE3D5F3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2575"/>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F5057"/>
    <w:pPr>
      <w:ind w:left="720"/>
      <w:contextualSpacing/>
    </w:pPr>
  </w:style>
  <w:style w:type="paragraph" w:styleId="Antrats">
    <w:name w:val="header"/>
    <w:basedOn w:val="prastasis"/>
    <w:link w:val="AntratsDiagrama"/>
    <w:uiPriority w:val="99"/>
    <w:unhideWhenUsed/>
    <w:rsid w:val="002F58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F5867"/>
    <w:rPr>
      <w:lang w:val="en-US"/>
    </w:rPr>
  </w:style>
  <w:style w:type="paragraph" w:styleId="Porat">
    <w:name w:val="footer"/>
    <w:basedOn w:val="prastasis"/>
    <w:link w:val="PoratDiagrama"/>
    <w:uiPriority w:val="99"/>
    <w:unhideWhenUsed/>
    <w:rsid w:val="002F58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F5867"/>
    <w:rPr>
      <w:lang w:val="en-US"/>
    </w:rPr>
  </w:style>
  <w:style w:type="character" w:styleId="Hipersaitas">
    <w:name w:val="Hyperlink"/>
    <w:basedOn w:val="Numatytasispastraiposriftas"/>
    <w:uiPriority w:val="99"/>
    <w:unhideWhenUsed/>
    <w:rsid w:val="002F5867"/>
    <w:rPr>
      <w:color w:val="0563C1" w:themeColor="hyperlink"/>
      <w:u w:val="single"/>
    </w:rPr>
  </w:style>
  <w:style w:type="character" w:customStyle="1" w:styleId="normaltextrun">
    <w:name w:val="normaltextrun"/>
    <w:basedOn w:val="Numatytasispastraiposriftas"/>
    <w:rsid w:val="002F5867"/>
  </w:style>
  <w:style w:type="character" w:customStyle="1" w:styleId="eop">
    <w:name w:val="eop"/>
    <w:basedOn w:val="Numatytasispastraiposriftas"/>
    <w:rsid w:val="002F5867"/>
  </w:style>
  <w:style w:type="character" w:customStyle="1" w:styleId="spellingerror">
    <w:name w:val="spellingerror"/>
    <w:basedOn w:val="Numatytasispastraiposriftas"/>
    <w:rsid w:val="002F5867"/>
  </w:style>
  <w:style w:type="character" w:styleId="Neapdorotaspaminjimas">
    <w:name w:val="Unresolved Mention"/>
    <w:basedOn w:val="Numatytasispastraiposriftas"/>
    <w:uiPriority w:val="99"/>
    <w:semiHidden/>
    <w:unhideWhenUsed/>
    <w:rsid w:val="00D91785"/>
    <w:rPr>
      <w:color w:val="605E5C"/>
      <w:shd w:val="clear" w:color="auto" w:fill="E1DFDD"/>
    </w:rPr>
  </w:style>
  <w:style w:type="character" w:styleId="Perirtashipersaitas">
    <w:name w:val="FollowedHyperlink"/>
    <w:basedOn w:val="Numatytasispastraiposriftas"/>
    <w:uiPriority w:val="99"/>
    <w:semiHidden/>
    <w:unhideWhenUsed/>
    <w:rsid w:val="006D654A"/>
    <w:rPr>
      <w:color w:val="954F72" w:themeColor="followedHyperlink"/>
      <w:u w:val="single"/>
    </w:rPr>
  </w:style>
  <w:style w:type="paragraph" w:styleId="Pataisymai">
    <w:name w:val="Revision"/>
    <w:hidden/>
    <w:uiPriority w:val="99"/>
    <w:semiHidden/>
    <w:rsid w:val="004A4E62"/>
    <w:pPr>
      <w:spacing w:after="0" w:line="240" w:lineRule="auto"/>
    </w:pPr>
    <w:rPr>
      <w:lang w:val="en-US"/>
    </w:rPr>
  </w:style>
  <w:style w:type="character" w:styleId="Grietas">
    <w:name w:val="Strong"/>
    <w:basedOn w:val="Numatytasispastraiposriftas"/>
    <w:uiPriority w:val="22"/>
    <w:qFormat/>
    <w:rsid w:val="00F56870"/>
    <w:rPr>
      <w:b/>
      <w:bCs/>
    </w:rPr>
  </w:style>
  <w:style w:type="character" w:styleId="Emfaz">
    <w:name w:val="Emphasis"/>
    <w:basedOn w:val="Numatytasispastraiposriftas"/>
    <w:uiPriority w:val="20"/>
    <w:qFormat/>
    <w:rsid w:val="00F56870"/>
    <w:rPr>
      <w:i/>
      <w:iCs/>
    </w:rPr>
  </w:style>
  <w:style w:type="character" w:styleId="Komentaronuoroda">
    <w:name w:val="annotation reference"/>
    <w:basedOn w:val="Numatytasispastraiposriftas"/>
    <w:uiPriority w:val="99"/>
    <w:semiHidden/>
    <w:unhideWhenUsed/>
    <w:rsid w:val="00E60584"/>
    <w:rPr>
      <w:sz w:val="16"/>
      <w:szCs w:val="16"/>
    </w:rPr>
  </w:style>
  <w:style w:type="paragraph" w:styleId="Komentarotekstas">
    <w:name w:val="annotation text"/>
    <w:basedOn w:val="prastasis"/>
    <w:link w:val="KomentarotekstasDiagrama"/>
    <w:uiPriority w:val="99"/>
    <w:unhideWhenUsed/>
    <w:rsid w:val="00E6058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60584"/>
    <w:rPr>
      <w:sz w:val="20"/>
      <w:szCs w:val="20"/>
      <w:lang w:val="en-US"/>
    </w:rPr>
  </w:style>
  <w:style w:type="paragraph" w:styleId="Komentarotema">
    <w:name w:val="annotation subject"/>
    <w:basedOn w:val="Komentarotekstas"/>
    <w:next w:val="Komentarotekstas"/>
    <w:link w:val="KomentarotemaDiagrama"/>
    <w:uiPriority w:val="99"/>
    <w:semiHidden/>
    <w:unhideWhenUsed/>
    <w:rsid w:val="00E60584"/>
    <w:rPr>
      <w:b/>
      <w:bCs/>
    </w:rPr>
  </w:style>
  <w:style w:type="character" w:customStyle="1" w:styleId="KomentarotemaDiagrama">
    <w:name w:val="Komentaro tema Diagrama"/>
    <w:basedOn w:val="KomentarotekstasDiagrama"/>
    <w:link w:val="Komentarotema"/>
    <w:uiPriority w:val="99"/>
    <w:semiHidden/>
    <w:rsid w:val="00E60584"/>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46433">
      <w:bodyDiv w:val="1"/>
      <w:marLeft w:val="0"/>
      <w:marRight w:val="0"/>
      <w:marTop w:val="0"/>
      <w:marBottom w:val="0"/>
      <w:divBdr>
        <w:top w:val="none" w:sz="0" w:space="0" w:color="auto"/>
        <w:left w:val="none" w:sz="0" w:space="0" w:color="auto"/>
        <w:bottom w:val="none" w:sz="0" w:space="0" w:color="auto"/>
        <w:right w:val="none" w:sz="0" w:space="0" w:color="auto"/>
      </w:divBdr>
    </w:div>
    <w:div w:id="313023703">
      <w:bodyDiv w:val="1"/>
      <w:marLeft w:val="0"/>
      <w:marRight w:val="0"/>
      <w:marTop w:val="0"/>
      <w:marBottom w:val="0"/>
      <w:divBdr>
        <w:top w:val="none" w:sz="0" w:space="0" w:color="auto"/>
        <w:left w:val="none" w:sz="0" w:space="0" w:color="auto"/>
        <w:bottom w:val="none" w:sz="0" w:space="0" w:color="auto"/>
        <w:right w:val="none" w:sz="0" w:space="0" w:color="auto"/>
      </w:divBdr>
    </w:div>
    <w:div w:id="438721231">
      <w:bodyDiv w:val="1"/>
      <w:marLeft w:val="0"/>
      <w:marRight w:val="0"/>
      <w:marTop w:val="0"/>
      <w:marBottom w:val="0"/>
      <w:divBdr>
        <w:top w:val="none" w:sz="0" w:space="0" w:color="auto"/>
        <w:left w:val="none" w:sz="0" w:space="0" w:color="auto"/>
        <w:bottom w:val="none" w:sz="0" w:space="0" w:color="auto"/>
        <w:right w:val="none" w:sz="0" w:space="0" w:color="auto"/>
      </w:divBdr>
      <w:divsChild>
        <w:div w:id="1405444927">
          <w:marLeft w:val="0"/>
          <w:marRight w:val="0"/>
          <w:marTop w:val="345"/>
          <w:marBottom w:val="345"/>
          <w:divBdr>
            <w:top w:val="single" w:sz="6" w:space="15" w:color="FFFFFF"/>
            <w:left w:val="single" w:sz="6" w:space="15" w:color="FFFFFF"/>
            <w:bottom w:val="single" w:sz="6" w:space="15" w:color="FFFFFF"/>
            <w:right w:val="single" w:sz="6" w:space="15" w:color="FFFFFF"/>
          </w:divBdr>
        </w:div>
      </w:divsChild>
    </w:div>
    <w:div w:id="517816878">
      <w:bodyDiv w:val="1"/>
      <w:marLeft w:val="0"/>
      <w:marRight w:val="0"/>
      <w:marTop w:val="0"/>
      <w:marBottom w:val="0"/>
      <w:divBdr>
        <w:top w:val="none" w:sz="0" w:space="0" w:color="auto"/>
        <w:left w:val="none" w:sz="0" w:space="0" w:color="auto"/>
        <w:bottom w:val="none" w:sz="0" w:space="0" w:color="auto"/>
        <w:right w:val="none" w:sz="0" w:space="0" w:color="auto"/>
      </w:divBdr>
    </w:div>
    <w:div w:id="536359783">
      <w:bodyDiv w:val="1"/>
      <w:marLeft w:val="0"/>
      <w:marRight w:val="0"/>
      <w:marTop w:val="0"/>
      <w:marBottom w:val="0"/>
      <w:divBdr>
        <w:top w:val="none" w:sz="0" w:space="0" w:color="auto"/>
        <w:left w:val="none" w:sz="0" w:space="0" w:color="auto"/>
        <w:bottom w:val="none" w:sz="0" w:space="0" w:color="auto"/>
        <w:right w:val="none" w:sz="0" w:space="0" w:color="auto"/>
      </w:divBdr>
    </w:div>
    <w:div w:id="568081368">
      <w:bodyDiv w:val="1"/>
      <w:marLeft w:val="0"/>
      <w:marRight w:val="0"/>
      <w:marTop w:val="0"/>
      <w:marBottom w:val="0"/>
      <w:divBdr>
        <w:top w:val="none" w:sz="0" w:space="0" w:color="auto"/>
        <w:left w:val="none" w:sz="0" w:space="0" w:color="auto"/>
        <w:bottom w:val="none" w:sz="0" w:space="0" w:color="auto"/>
        <w:right w:val="none" w:sz="0" w:space="0" w:color="auto"/>
      </w:divBdr>
    </w:div>
    <w:div w:id="586891288">
      <w:bodyDiv w:val="1"/>
      <w:marLeft w:val="0"/>
      <w:marRight w:val="0"/>
      <w:marTop w:val="0"/>
      <w:marBottom w:val="0"/>
      <w:divBdr>
        <w:top w:val="none" w:sz="0" w:space="0" w:color="auto"/>
        <w:left w:val="none" w:sz="0" w:space="0" w:color="auto"/>
        <w:bottom w:val="none" w:sz="0" w:space="0" w:color="auto"/>
        <w:right w:val="none" w:sz="0" w:space="0" w:color="auto"/>
      </w:divBdr>
    </w:div>
    <w:div w:id="706879197">
      <w:bodyDiv w:val="1"/>
      <w:marLeft w:val="0"/>
      <w:marRight w:val="0"/>
      <w:marTop w:val="0"/>
      <w:marBottom w:val="0"/>
      <w:divBdr>
        <w:top w:val="none" w:sz="0" w:space="0" w:color="auto"/>
        <w:left w:val="none" w:sz="0" w:space="0" w:color="auto"/>
        <w:bottom w:val="none" w:sz="0" w:space="0" w:color="auto"/>
        <w:right w:val="none" w:sz="0" w:space="0" w:color="auto"/>
      </w:divBdr>
    </w:div>
    <w:div w:id="728695266">
      <w:bodyDiv w:val="1"/>
      <w:marLeft w:val="0"/>
      <w:marRight w:val="0"/>
      <w:marTop w:val="0"/>
      <w:marBottom w:val="0"/>
      <w:divBdr>
        <w:top w:val="none" w:sz="0" w:space="0" w:color="auto"/>
        <w:left w:val="none" w:sz="0" w:space="0" w:color="auto"/>
        <w:bottom w:val="none" w:sz="0" w:space="0" w:color="auto"/>
        <w:right w:val="none" w:sz="0" w:space="0" w:color="auto"/>
      </w:divBdr>
    </w:div>
    <w:div w:id="799493162">
      <w:bodyDiv w:val="1"/>
      <w:marLeft w:val="0"/>
      <w:marRight w:val="0"/>
      <w:marTop w:val="0"/>
      <w:marBottom w:val="0"/>
      <w:divBdr>
        <w:top w:val="none" w:sz="0" w:space="0" w:color="auto"/>
        <w:left w:val="none" w:sz="0" w:space="0" w:color="auto"/>
        <w:bottom w:val="none" w:sz="0" w:space="0" w:color="auto"/>
        <w:right w:val="none" w:sz="0" w:space="0" w:color="auto"/>
      </w:divBdr>
    </w:div>
    <w:div w:id="863127544">
      <w:bodyDiv w:val="1"/>
      <w:marLeft w:val="0"/>
      <w:marRight w:val="0"/>
      <w:marTop w:val="0"/>
      <w:marBottom w:val="0"/>
      <w:divBdr>
        <w:top w:val="none" w:sz="0" w:space="0" w:color="auto"/>
        <w:left w:val="none" w:sz="0" w:space="0" w:color="auto"/>
        <w:bottom w:val="none" w:sz="0" w:space="0" w:color="auto"/>
        <w:right w:val="none" w:sz="0" w:space="0" w:color="auto"/>
      </w:divBdr>
      <w:divsChild>
        <w:div w:id="374085789">
          <w:marLeft w:val="0"/>
          <w:marRight w:val="0"/>
          <w:marTop w:val="0"/>
          <w:marBottom w:val="0"/>
          <w:divBdr>
            <w:top w:val="none" w:sz="0" w:space="0" w:color="auto"/>
            <w:left w:val="none" w:sz="0" w:space="0" w:color="auto"/>
            <w:bottom w:val="none" w:sz="0" w:space="0" w:color="auto"/>
            <w:right w:val="none" w:sz="0" w:space="0" w:color="auto"/>
          </w:divBdr>
        </w:div>
        <w:div w:id="873276798">
          <w:marLeft w:val="0"/>
          <w:marRight w:val="0"/>
          <w:marTop w:val="0"/>
          <w:marBottom w:val="0"/>
          <w:divBdr>
            <w:top w:val="none" w:sz="0" w:space="0" w:color="auto"/>
            <w:left w:val="none" w:sz="0" w:space="0" w:color="auto"/>
            <w:bottom w:val="none" w:sz="0" w:space="0" w:color="auto"/>
            <w:right w:val="none" w:sz="0" w:space="0" w:color="auto"/>
          </w:divBdr>
        </w:div>
        <w:div w:id="990911100">
          <w:marLeft w:val="0"/>
          <w:marRight w:val="0"/>
          <w:marTop w:val="0"/>
          <w:marBottom w:val="0"/>
          <w:divBdr>
            <w:top w:val="none" w:sz="0" w:space="0" w:color="auto"/>
            <w:left w:val="none" w:sz="0" w:space="0" w:color="auto"/>
            <w:bottom w:val="none" w:sz="0" w:space="0" w:color="auto"/>
            <w:right w:val="none" w:sz="0" w:space="0" w:color="auto"/>
          </w:divBdr>
        </w:div>
        <w:div w:id="1165171307">
          <w:marLeft w:val="0"/>
          <w:marRight w:val="0"/>
          <w:marTop w:val="0"/>
          <w:marBottom w:val="0"/>
          <w:divBdr>
            <w:top w:val="none" w:sz="0" w:space="0" w:color="auto"/>
            <w:left w:val="none" w:sz="0" w:space="0" w:color="auto"/>
            <w:bottom w:val="none" w:sz="0" w:space="0" w:color="auto"/>
            <w:right w:val="none" w:sz="0" w:space="0" w:color="auto"/>
          </w:divBdr>
        </w:div>
        <w:div w:id="1181352241">
          <w:marLeft w:val="0"/>
          <w:marRight w:val="0"/>
          <w:marTop w:val="0"/>
          <w:marBottom w:val="0"/>
          <w:divBdr>
            <w:top w:val="none" w:sz="0" w:space="0" w:color="auto"/>
            <w:left w:val="none" w:sz="0" w:space="0" w:color="auto"/>
            <w:bottom w:val="none" w:sz="0" w:space="0" w:color="auto"/>
            <w:right w:val="none" w:sz="0" w:space="0" w:color="auto"/>
          </w:divBdr>
        </w:div>
        <w:div w:id="1220704801">
          <w:marLeft w:val="0"/>
          <w:marRight w:val="0"/>
          <w:marTop w:val="0"/>
          <w:marBottom w:val="0"/>
          <w:divBdr>
            <w:top w:val="none" w:sz="0" w:space="0" w:color="auto"/>
            <w:left w:val="none" w:sz="0" w:space="0" w:color="auto"/>
            <w:bottom w:val="none" w:sz="0" w:space="0" w:color="auto"/>
            <w:right w:val="none" w:sz="0" w:space="0" w:color="auto"/>
          </w:divBdr>
        </w:div>
        <w:div w:id="1546260927">
          <w:marLeft w:val="0"/>
          <w:marRight w:val="0"/>
          <w:marTop w:val="0"/>
          <w:marBottom w:val="0"/>
          <w:divBdr>
            <w:top w:val="none" w:sz="0" w:space="0" w:color="auto"/>
            <w:left w:val="none" w:sz="0" w:space="0" w:color="auto"/>
            <w:bottom w:val="none" w:sz="0" w:space="0" w:color="auto"/>
            <w:right w:val="none" w:sz="0" w:space="0" w:color="auto"/>
          </w:divBdr>
        </w:div>
        <w:div w:id="1598103093">
          <w:marLeft w:val="0"/>
          <w:marRight w:val="0"/>
          <w:marTop w:val="0"/>
          <w:marBottom w:val="0"/>
          <w:divBdr>
            <w:top w:val="none" w:sz="0" w:space="0" w:color="auto"/>
            <w:left w:val="none" w:sz="0" w:space="0" w:color="auto"/>
            <w:bottom w:val="none" w:sz="0" w:space="0" w:color="auto"/>
            <w:right w:val="none" w:sz="0" w:space="0" w:color="auto"/>
          </w:divBdr>
        </w:div>
        <w:div w:id="1598489498">
          <w:marLeft w:val="0"/>
          <w:marRight w:val="0"/>
          <w:marTop w:val="0"/>
          <w:marBottom w:val="0"/>
          <w:divBdr>
            <w:top w:val="none" w:sz="0" w:space="0" w:color="auto"/>
            <w:left w:val="none" w:sz="0" w:space="0" w:color="auto"/>
            <w:bottom w:val="none" w:sz="0" w:space="0" w:color="auto"/>
            <w:right w:val="none" w:sz="0" w:space="0" w:color="auto"/>
          </w:divBdr>
        </w:div>
        <w:div w:id="1712419437">
          <w:marLeft w:val="0"/>
          <w:marRight w:val="0"/>
          <w:marTop w:val="0"/>
          <w:marBottom w:val="0"/>
          <w:divBdr>
            <w:top w:val="none" w:sz="0" w:space="0" w:color="auto"/>
            <w:left w:val="none" w:sz="0" w:space="0" w:color="auto"/>
            <w:bottom w:val="none" w:sz="0" w:space="0" w:color="auto"/>
            <w:right w:val="none" w:sz="0" w:space="0" w:color="auto"/>
          </w:divBdr>
        </w:div>
        <w:div w:id="2031835195">
          <w:marLeft w:val="0"/>
          <w:marRight w:val="0"/>
          <w:marTop w:val="0"/>
          <w:marBottom w:val="0"/>
          <w:divBdr>
            <w:top w:val="none" w:sz="0" w:space="0" w:color="auto"/>
            <w:left w:val="none" w:sz="0" w:space="0" w:color="auto"/>
            <w:bottom w:val="none" w:sz="0" w:space="0" w:color="auto"/>
            <w:right w:val="none" w:sz="0" w:space="0" w:color="auto"/>
          </w:divBdr>
        </w:div>
        <w:div w:id="2067531084">
          <w:marLeft w:val="0"/>
          <w:marRight w:val="0"/>
          <w:marTop w:val="0"/>
          <w:marBottom w:val="0"/>
          <w:divBdr>
            <w:top w:val="none" w:sz="0" w:space="0" w:color="auto"/>
            <w:left w:val="none" w:sz="0" w:space="0" w:color="auto"/>
            <w:bottom w:val="none" w:sz="0" w:space="0" w:color="auto"/>
            <w:right w:val="none" w:sz="0" w:space="0" w:color="auto"/>
          </w:divBdr>
        </w:div>
      </w:divsChild>
    </w:div>
    <w:div w:id="932131018">
      <w:bodyDiv w:val="1"/>
      <w:marLeft w:val="0"/>
      <w:marRight w:val="0"/>
      <w:marTop w:val="0"/>
      <w:marBottom w:val="0"/>
      <w:divBdr>
        <w:top w:val="none" w:sz="0" w:space="0" w:color="auto"/>
        <w:left w:val="none" w:sz="0" w:space="0" w:color="auto"/>
        <w:bottom w:val="none" w:sz="0" w:space="0" w:color="auto"/>
        <w:right w:val="none" w:sz="0" w:space="0" w:color="auto"/>
      </w:divBdr>
    </w:div>
    <w:div w:id="954675136">
      <w:bodyDiv w:val="1"/>
      <w:marLeft w:val="0"/>
      <w:marRight w:val="0"/>
      <w:marTop w:val="0"/>
      <w:marBottom w:val="0"/>
      <w:divBdr>
        <w:top w:val="none" w:sz="0" w:space="0" w:color="auto"/>
        <w:left w:val="none" w:sz="0" w:space="0" w:color="auto"/>
        <w:bottom w:val="none" w:sz="0" w:space="0" w:color="auto"/>
        <w:right w:val="none" w:sz="0" w:space="0" w:color="auto"/>
      </w:divBdr>
    </w:div>
    <w:div w:id="1120563324">
      <w:bodyDiv w:val="1"/>
      <w:marLeft w:val="0"/>
      <w:marRight w:val="0"/>
      <w:marTop w:val="0"/>
      <w:marBottom w:val="0"/>
      <w:divBdr>
        <w:top w:val="none" w:sz="0" w:space="0" w:color="auto"/>
        <w:left w:val="none" w:sz="0" w:space="0" w:color="auto"/>
        <w:bottom w:val="none" w:sz="0" w:space="0" w:color="auto"/>
        <w:right w:val="none" w:sz="0" w:space="0" w:color="auto"/>
      </w:divBdr>
      <w:divsChild>
        <w:div w:id="1956905175">
          <w:blockQuote w:val="1"/>
          <w:marLeft w:val="675"/>
          <w:marRight w:val="720"/>
          <w:marTop w:val="100"/>
          <w:marBottom w:val="480"/>
          <w:divBdr>
            <w:top w:val="none" w:sz="0" w:space="0" w:color="auto"/>
            <w:left w:val="single" w:sz="48" w:space="31" w:color="481335"/>
            <w:bottom w:val="none" w:sz="0" w:space="0" w:color="auto"/>
            <w:right w:val="none" w:sz="0" w:space="0" w:color="auto"/>
          </w:divBdr>
        </w:div>
      </w:divsChild>
    </w:div>
    <w:div w:id="1264075681">
      <w:bodyDiv w:val="1"/>
      <w:marLeft w:val="0"/>
      <w:marRight w:val="0"/>
      <w:marTop w:val="0"/>
      <w:marBottom w:val="0"/>
      <w:divBdr>
        <w:top w:val="none" w:sz="0" w:space="0" w:color="auto"/>
        <w:left w:val="none" w:sz="0" w:space="0" w:color="auto"/>
        <w:bottom w:val="none" w:sz="0" w:space="0" w:color="auto"/>
        <w:right w:val="none" w:sz="0" w:space="0" w:color="auto"/>
      </w:divBdr>
    </w:div>
    <w:div w:id="1572689223">
      <w:bodyDiv w:val="1"/>
      <w:marLeft w:val="0"/>
      <w:marRight w:val="0"/>
      <w:marTop w:val="0"/>
      <w:marBottom w:val="0"/>
      <w:divBdr>
        <w:top w:val="none" w:sz="0" w:space="0" w:color="auto"/>
        <w:left w:val="none" w:sz="0" w:space="0" w:color="auto"/>
        <w:bottom w:val="none" w:sz="0" w:space="0" w:color="auto"/>
        <w:right w:val="none" w:sz="0" w:space="0" w:color="auto"/>
      </w:divBdr>
    </w:div>
    <w:div w:id="1666200241">
      <w:bodyDiv w:val="1"/>
      <w:marLeft w:val="0"/>
      <w:marRight w:val="0"/>
      <w:marTop w:val="0"/>
      <w:marBottom w:val="0"/>
      <w:divBdr>
        <w:top w:val="none" w:sz="0" w:space="0" w:color="auto"/>
        <w:left w:val="none" w:sz="0" w:space="0" w:color="auto"/>
        <w:bottom w:val="none" w:sz="0" w:space="0" w:color="auto"/>
        <w:right w:val="none" w:sz="0" w:space="0" w:color="auto"/>
      </w:divBdr>
    </w:div>
    <w:div w:id="1808811833">
      <w:bodyDiv w:val="1"/>
      <w:marLeft w:val="0"/>
      <w:marRight w:val="0"/>
      <w:marTop w:val="0"/>
      <w:marBottom w:val="0"/>
      <w:divBdr>
        <w:top w:val="none" w:sz="0" w:space="0" w:color="auto"/>
        <w:left w:val="none" w:sz="0" w:space="0" w:color="auto"/>
        <w:bottom w:val="none" w:sz="0" w:space="0" w:color="auto"/>
        <w:right w:val="none" w:sz="0" w:space="0" w:color="auto"/>
      </w:divBdr>
    </w:div>
    <w:div w:id="1884368264">
      <w:bodyDiv w:val="1"/>
      <w:marLeft w:val="0"/>
      <w:marRight w:val="0"/>
      <w:marTop w:val="0"/>
      <w:marBottom w:val="0"/>
      <w:divBdr>
        <w:top w:val="none" w:sz="0" w:space="0" w:color="auto"/>
        <w:left w:val="none" w:sz="0" w:space="0" w:color="auto"/>
        <w:bottom w:val="none" w:sz="0" w:space="0" w:color="auto"/>
        <w:right w:val="none" w:sz="0" w:space="0" w:color="auto"/>
      </w:divBdr>
    </w:div>
    <w:div w:id="1904364710">
      <w:bodyDiv w:val="1"/>
      <w:marLeft w:val="0"/>
      <w:marRight w:val="0"/>
      <w:marTop w:val="0"/>
      <w:marBottom w:val="0"/>
      <w:divBdr>
        <w:top w:val="none" w:sz="0" w:space="0" w:color="auto"/>
        <w:left w:val="none" w:sz="0" w:space="0" w:color="auto"/>
        <w:bottom w:val="none" w:sz="0" w:space="0" w:color="auto"/>
        <w:right w:val="none" w:sz="0" w:space="0" w:color="auto"/>
      </w:divBdr>
    </w:div>
    <w:div w:id="1973168130">
      <w:bodyDiv w:val="1"/>
      <w:marLeft w:val="0"/>
      <w:marRight w:val="0"/>
      <w:marTop w:val="0"/>
      <w:marBottom w:val="0"/>
      <w:divBdr>
        <w:top w:val="none" w:sz="0" w:space="0" w:color="auto"/>
        <w:left w:val="none" w:sz="0" w:space="0" w:color="auto"/>
        <w:bottom w:val="none" w:sz="0" w:space="0" w:color="auto"/>
        <w:right w:val="none" w:sz="0" w:space="0" w:color="auto"/>
      </w:divBdr>
    </w:div>
    <w:div w:id="2063365597">
      <w:bodyDiv w:val="1"/>
      <w:marLeft w:val="0"/>
      <w:marRight w:val="0"/>
      <w:marTop w:val="0"/>
      <w:marBottom w:val="0"/>
      <w:divBdr>
        <w:top w:val="none" w:sz="0" w:space="0" w:color="auto"/>
        <w:left w:val="none" w:sz="0" w:space="0" w:color="auto"/>
        <w:bottom w:val="none" w:sz="0" w:space="0" w:color="auto"/>
        <w:right w:val="none" w:sz="0" w:space="0" w:color="auto"/>
      </w:divBdr>
    </w:div>
    <w:div w:id="20692595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lb.lt/lt/apzvalgos-ir-leidiniai/category.39/series.390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velina.l@coagency.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0788C-8B31-41D4-975D-146D6866C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3597</Words>
  <Characters>2051</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Gravitas Partners</dc:creator>
  <cp:keywords/>
  <dc:description/>
  <cp:lastModifiedBy>Evelina Laučiūtė</cp:lastModifiedBy>
  <cp:revision>2</cp:revision>
  <cp:lastPrinted>2024-01-10T10:26:00Z</cp:lastPrinted>
  <dcterms:created xsi:type="dcterms:W3CDTF">2025-02-18T07:27:00Z</dcterms:created>
  <dcterms:modified xsi:type="dcterms:W3CDTF">2025-02-18T07:27:00Z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851a3f4-5440-48e0-81ef-71bc59f99318_Enabled">
    <vt:lpwstr>true</vt:lpwstr>
  </property>
  <property fmtid="{D5CDD505-2E9C-101B-9397-08002B2CF9AE}" pid="3" name="MSIP_Label_2851a3f4-5440-48e0-81ef-71bc59f99318_SetDate">
    <vt:lpwstr>2025-01-15T06:24:27Z</vt:lpwstr>
  </property>
  <property fmtid="{D5CDD505-2E9C-101B-9397-08002B2CF9AE}" pid="4" name="MSIP_Label_2851a3f4-5440-48e0-81ef-71bc59f99318_Method">
    <vt:lpwstr>Privileged</vt:lpwstr>
  </property>
  <property fmtid="{D5CDD505-2E9C-101B-9397-08002B2CF9AE}" pid="5" name="MSIP_Label_2851a3f4-5440-48e0-81ef-71bc59f99318_Name">
    <vt:lpwstr>2851a3f4-5440-48e0-81ef-71bc59f99318</vt:lpwstr>
  </property>
  <property fmtid="{D5CDD505-2E9C-101B-9397-08002B2CF9AE}" pid="6" name="MSIP_Label_2851a3f4-5440-48e0-81ef-71bc59f99318_SiteId">
    <vt:lpwstr>5bdfb231-1958-42c0-8a9b-0cda186703b2</vt:lpwstr>
  </property>
  <property fmtid="{D5CDD505-2E9C-101B-9397-08002B2CF9AE}" pid="7" name="MSIP_Label_2851a3f4-5440-48e0-81ef-71bc59f99318_ActionId">
    <vt:lpwstr>5345a624-4b2d-4c8c-95e6-b5ecb91ed254</vt:lpwstr>
  </property>
  <property fmtid="{D5CDD505-2E9C-101B-9397-08002B2CF9AE}" pid="8" name="MSIP_Label_2851a3f4-5440-48e0-81ef-71bc59f99318_ContentBits">
    <vt:lpwstr>0</vt:lpwstr>
  </property>
</Properties>
</file>