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6D9D7" w14:textId="30DB7981" w:rsidR="00FA731F" w:rsidRPr="00BF4410" w:rsidRDefault="001840C2" w:rsidP="00AB46EC">
      <w:pPr>
        <w:tabs>
          <w:tab w:val="left" w:pos="2760"/>
        </w:tabs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E31A6E" w:rsidRPr="00BF4410">
        <w:rPr>
          <w:rFonts w:ascii="Tahoma" w:hAnsi="Tahoma" w:cs="Tahoma"/>
        </w:rPr>
        <w:tab/>
      </w:r>
    </w:p>
    <w:p w14:paraId="172FECF1" w14:textId="77777777" w:rsidR="00B97528" w:rsidRPr="00BF4410" w:rsidRDefault="00321F46" w:rsidP="00321F46">
      <w:pPr>
        <w:tabs>
          <w:tab w:val="left" w:pos="3590"/>
          <w:tab w:val="left" w:pos="9072"/>
        </w:tabs>
        <w:spacing w:after="0" w:line="276" w:lineRule="auto"/>
        <w:rPr>
          <w:rFonts w:ascii="Tahoma" w:hAnsi="Tahoma" w:cs="Tahoma"/>
        </w:rPr>
      </w:pPr>
      <w:r w:rsidRPr="00BF4410">
        <w:rPr>
          <w:rFonts w:ascii="Tahoma" w:hAnsi="Tahoma" w:cs="Tahoma"/>
        </w:rPr>
        <w:tab/>
      </w:r>
    </w:p>
    <w:p w14:paraId="24A1993E" w14:textId="77777777" w:rsidR="00E43461" w:rsidRPr="00BF4410" w:rsidRDefault="00E43461" w:rsidP="00AB46EC">
      <w:pPr>
        <w:spacing w:after="0" w:line="276" w:lineRule="auto"/>
        <w:rPr>
          <w:rFonts w:ascii="Tahoma" w:hAnsi="Tahoma" w:cs="Tahoma"/>
        </w:rPr>
      </w:pPr>
    </w:p>
    <w:p w14:paraId="6680A222" w14:textId="77777777" w:rsidR="00262FC0" w:rsidRDefault="00262FC0" w:rsidP="001921A5">
      <w:pPr>
        <w:spacing w:line="276" w:lineRule="auto"/>
        <w:contextualSpacing/>
        <w:rPr>
          <w:rFonts w:ascii="Tahoma" w:hAnsi="Tahoma" w:cs="Tahoma"/>
        </w:rPr>
      </w:pPr>
    </w:p>
    <w:p w14:paraId="6698842E" w14:textId="7357CDB2" w:rsidR="00DF0373" w:rsidRPr="00DF0373" w:rsidRDefault="00DF0373" w:rsidP="00DF0373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rPr>
          <w:rFonts w:cs="Calibri"/>
          <w:bCs/>
          <w:i/>
          <w:iCs/>
          <w:color w:val="000000"/>
        </w:rPr>
      </w:pPr>
      <w:r w:rsidRPr="00DF0373">
        <w:rPr>
          <w:rFonts w:cs="Calibri"/>
          <w:bCs/>
          <w:i/>
          <w:iCs/>
          <w:color w:val="000000"/>
        </w:rPr>
        <w:t>Pranešimas žiniasklaidai</w:t>
      </w:r>
      <w:r w:rsidRPr="00DF0373">
        <w:rPr>
          <w:rFonts w:cs="Calibri"/>
          <w:bCs/>
          <w:i/>
          <w:iCs/>
          <w:color w:val="000000"/>
        </w:rPr>
        <w:br/>
        <w:t xml:space="preserve">2025 m. vasario </w:t>
      </w:r>
      <w:r w:rsidR="00452CC5">
        <w:rPr>
          <w:rFonts w:cs="Calibri"/>
          <w:bCs/>
          <w:i/>
          <w:iCs/>
          <w:color w:val="000000"/>
        </w:rPr>
        <w:t>2</w:t>
      </w:r>
      <w:r w:rsidR="002B4997">
        <w:rPr>
          <w:rFonts w:cs="Calibri"/>
          <w:bCs/>
          <w:i/>
          <w:iCs/>
          <w:color w:val="000000"/>
        </w:rPr>
        <w:t>6</w:t>
      </w:r>
      <w:r w:rsidRPr="00DF0373">
        <w:rPr>
          <w:rFonts w:cs="Calibri"/>
          <w:bCs/>
          <w:i/>
          <w:iCs/>
          <w:color w:val="000000"/>
        </w:rPr>
        <w:t xml:space="preserve"> d.</w:t>
      </w:r>
    </w:p>
    <w:p w14:paraId="6D8FAAEF" w14:textId="258CCD37" w:rsidR="00E934A2" w:rsidRDefault="00361D59" w:rsidP="00E934A2">
      <w:pPr>
        <w:pBdr>
          <w:top w:val="nil"/>
          <w:left w:val="nil"/>
          <w:bottom w:val="nil"/>
          <w:right w:val="nil"/>
          <w:between w:val="nil"/>
        </w:pBdr>
        <w:spacing w:before="160"/>
        <w:jc w:val="center"/>
        <w:rPr>
          <w:rFonts w:cs="Calibri"/>
          <w:b/>
          <w:color w:val="000000"/>
          <w:sz w:val="28"/>
          <w:szCs w:val="24"/>
        </w:rPr>
      </w:pPr>
      <w:r>
        <w:rPr>
          <w:rFonts w:cs="Calibri"/>
          <w:b/>
          <w:color w:val="000000"/>
          <w:sz w:val="28"/>
          <w:szCs w:val="24"/>
        </w:rPr>
        <w:t xml:space="preserve">Ar įmanoma apgauti draudimo bendrovę? </w:t>
      </w:r>
      <w:r w:rsidRPr="001139DC">
        <w:rPr>
          <w:rFonts w:cs="Calibri"/>
          <w:b/>
          <w:color w:val="000000"/>
          <w:sz w:val="28"/>
          <w:szCs w:val="24"/>
        </w:rPr>
        <w:t>Ekspertas</w:t>
      </w:r>
      <w:r>
        <w:rPr>
          <w:rFonts w:cs="Calibri"/>
          <w:b/>
          <w:color w:val="000000"/>
          <w:sz w:val="28"/>
          <w:szCs w:val="24"/>
        </w:rPr>
        <w:t xml:space="preserve"> atskleidė, kokios pasekmės laukia </w:t>
      </w:r>
      <w:r w:rsidR="00D10EB7">
        <w:rPr>
          <w:rFonts w:cs="Calibri"/>
          <w:b/>
          <w:color w:val="000000"/>
          <w:sz w:val="28"/>
          <w:szCs w:val="24"/>
        </w:rPr>
        <w:t>bandančių</w:t>
      </w:r>
    </w:p>
    <w:p w14:paraId="16D2E914" w14:textId="2E4DC196" w:rsidR="00DF0373" w:rsidRPr="00D2579E" w:rsidRDefault="007036D0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/>
          <w:color w:val="000000"/>
          <w:sz w:val="24"/>
        </w:rPr>
      </w:pPr>
      <w:r>
        <w:rPr>
          <w:rFonts w:cs="Calibri"/>
          <w:b/>
          <w:bCs/>
          <w:color w:val="000000"/>
          <w:szCs w:val="20"/>
        </w:rPr>
        <w:t xml:space="preserve">Važiuojant automobiliu susuko vidurius, </w:t>
      </w:r>
      <w:r w:rsidR="00DC51C8">
        <w:rPr>
          <w:rFonts w:cs="Calibri"/>
          <w:b/>
          <w:bCs/>
          <w:color w:val="000000"/>
          <w:szCs w:val="20"/>
        </w:rPr>
        <w:t>vairuotojas</w:t>
      </w:r>
      <w:r>
        <w:rPr>
          <w:rFonts w:cs="Calibri"/>
          <w:b/>
          <w:bCs/>
          <w:color w:val="000000"/>
          <w:szCs w:val="20"/>
        </w:rPr>
        <w:t xml:space="preserve"> sustojo šalik</w:t>
      </w:r>
      <w:r w:rsidR="00B85021">
        <w:rPr>
          <w:rFonts w:cs="Calibri"/>
          <w:b/>
          <w:bCs/>
          <w:color w:val="000000"/>
          <w:szCs w:val="20"/>
        </w:rPr>
        <w:t>e</w:t>
      </w:r>
      <w:r>
        <w:rPr>
          <w:rFonts w:cs="Calibri"/>
          <w:b/>
          <w:bCs/>
          <w:color w:val="000000"/>
          <w:szCs w:val="20"/>
        </w:rPr>
        <w:t>lėje, o jo automobilis netikėtai nuriedėjo nuokalne žemyn ir</w:t>
      </w:r>
      <w:r w:rsidR="005B11F6">
        <w:rPr>
          <w:rFonts w:cs="Calibri"/>
          <w:b/>
          <w:bCs/>
          <w:color w:val="000000"/>
          <w:szCs w:val="20"/>
        </w:rPr>
        <w:t>, atsitrenkęs į pakelės objektus, buvo sugadintas</w:t>
      </w:r>
      <w:r w:rsidR="003B4FFE">
        <w:rPr>
          <w:rFonts w:cs="Calibri"/>
          <w:b/>
          <w:bCs/>
          <w:color w:val="000000"/>
          <w:szCs w:val="20"/>
        </w:rPr>
        <w:t xml:space="preserve"> </w:t>
      </w:r>
      <w:r>
        <w:rPr>
          <w:rFonts w:cs="Calibri"/>
          <w:b/>
          <w:bCs/>
          <w:color w:val="000000"/>
          <w:szCs w:val="20"/>
        </w:rPr>
        <w:t xml:space="preserve">– skamba kurioziškai, tiesa? Tačiau tokias ir panašias istorijas </w:t>
      </w:r>
      <w:r w:rsidR="001C6C3B">
        <w:rPr>
          <w:rFonts w:cs="Calibri"/>
          <w:b/>
          <w:bCs/>
          <w:color w:val="000000"/>
          <w:szCs w:val="20"/>
        </w:rPr>
        <w:t xml:space="preserve">kone </w:t>
      </w:r>
      <w:r>
        <w:rPr>
          <w:rFonts w:cs="Calibri"/>
          <w:b/>
          <w:bCs/>
          <w:color w:val="000000"/>
          <w:szCs w:val="20"/>
        </w:rPr>
        <w:t xml:space="preserve">kasdien išgirsta draudimo bendrovių tyrėjai. Visgi </w:t>
      </w:r>
      <w:r w:rsidR="00DE7869">
        <w:rPr>
          <w:rFonts w:cs="Calibri"/>
          <w:b/>
          <w:bCs/>
          <w:color w:val="000000"/>
          <w:szCs w:val="20"/>
        </w:rPr>
        <w:t>anksčiau ar vėliau</w:t>
      </w:r>
      <w:r>
        <w:rPr>
          <w:rFonts w:cs="Calibri"/>
          <w:b/>
          <w:bCs/>
          <w:color w:val="000000"/>
          <w:szCs w:val="20"/>
        </w:rPr>
        <w:t xml:space="preserve"> paaiškėja, kad </w:t>
      </w:r>
      <w:r w:rsidR="00DE7869">
        <w:rPr>
          <w:rFonts w:cs="Calibri"/>
          <w:b/>
          <w:bCs/>
          <w:color w:val="000000"/>
          <w:szCs w:val="20"/>
        </w:rPr>
        <w:t xml:space="preserve">tokie neįtikėtini </w:t>
      </w:r>
      <w:r>
        <w:rPr>
          <w:rFonts w:cs="Calibri"/>
          <w:b/>
          <w:bCs/>
          <w:color w:val="000000"/>
          <w:szCs w:val="20"/>
        </w:rPr>
        <w:t xml:space="preserve">pasakojimai </w:t>
      </w:r>
      <w:r w:rsidR="00DE7869">
        <w:rPr>
          <w:rFonts w:cs="Calibri"/>
          <w:b/>
          <w:bCs/>
          <w:color w:val="000000"/>
          <w:szCs w:val="20"/>
        </w:rPr>
        <w:t xml:space="preserve">būna </w:t>
      </w:r>
      <w:r>
        <w:rPr>
          <w:rFonts w:cs="Calibri"/>
          <w:b/>
          <w:bCs/>
          <w:color w:val="000000"/>
          <w:szCs w:val="20"/>
        </w:rPr>
        <w:t>išgalvoti</w:t>
      </w:r>
      <w:r w:rsidR="00DE7869">
        <w:rPr>
          <w:rFonts w:cs="Calibri"/>
          <w:b/>
          <w:bCs/>
          <w:color w:val="000000"/>
          <w:szCs w:val="20"/>
        </w:rPr>
        <w:t xml:space="preserve"> </w:t>
      </w:r>
      <w:r>
        <w:rPr>
          <w:rFonts w:cs="Calibri"/>
          <w:b/>
          <w:bCs/>
          <w:color w:val="000000"/>
          <w:szCs w:val="20"/>
        </w:rPr>
        <w:t xml:space="preserve">siekiant pasipinigauti. </w:t>
      </w:r>
      <w:r w:rsidR="001840C2">
        <w:rPr>
          <w:rFonts w:cs="Calibri"/>
          <w:b/>
          <w:bCs/>
          <w:color w:val="000000"/>
          <w:szCs w:val="20"/>
        </w:rPr>
        <w:t>„</w:t>
      </w:r>
      <w:r w:rsidR="001139DC" w:rsidRPr="001139DC">
        <w:rPr>
          <w:rFonts w:cs="Calibri"/>
          <w:b/>
          <w:bCs/>
          <w:color w:val="000000"/>
          <w:szCs w:val="20"/>
        </w:rPr>
        <w:t>Vien</w:t>
      </w:r>
      <w:r w:rsidR="001840C2">
        <w:rPr>
          <w:rFonts w:cs="Calibri"/>
          <w:b/>
          <w:bCs/>
          <w:color w:val="000000"/>
          <w:szCs w:val="20"/>
        </w:rPr>
        <w:t xml:space="preserve">na Insurance Group“ </w:t>
      </w:r>
      <w:r w:rsidR="001139DC" w:rsidRPr="001139DC">
        <w:rPr>
          <w:rFonts w:cs="Calibri"/>
          <w:b/>
          <w:bCs/>
          <w:color w:val="000000"/>
          <w:szCs w:val="20"/>
        </w:rPr>
        <w:t>priklausančių draudimo bendrovių BTA ir „Compensa</w:t>
      </w:r>
      <w:r w:rsidR="00D56732">
        <w:rPr>
          <w:rFonts w:cs="Calibri"/>
          <w:b/>
          <w:bCs/>
          <w:color w:val="000000"/>
          <w:szCs w:val="20"/>
        </w:rPr>
        <w:t xml:space="preserve"> Vienna Insurance Group</w:t>
      </w:r>
      <w:r w:rsidR="001139DC" w:rsidRPr="001139DC">
        <w:rPr>
          <w:rFonts w:cs="Calibri"/>
          <w:b/>
          <w:bCs/>
          <w:color w:val="000000"/>
          <w:szCs w:val="20"/>
        </w:rPr>
        <w:t xml:space="preserve">“ sukčiavimo prevencijos vadovas </w:t>
      </w:r>
      <w:r>
        <w:rPr>
          <w:rFonts w:cs="Calibri"/>
          <w:b/>
          <w:bCs/>
          <w:color w:val="000000"/>
          <w:szCs w:val="20"/>
        </w:rPr>
        <w:t>R</w:t>
      </w:r>
      <w:r w:rsidR="009A2EA7">
        <w:rPr>
          <w:rFonts w:cs="Calibri"/>
          <w:b/>
          <w:bCs/>
          <w:color w:val="000000"/>
          <w:szCs w:val="20"/>
        </w:rPr>
        <w:t>obertas</w:t>
      </w:r>
      <w:r>
        <w:rPr>
          <w:rFonts w:cs="Calibri"/>
          <w:b/>
          <w:bCs/>
          <w:color w:val="000000"/>
          <w:szCs w:val="20"/>
        </w:rPr>
        <w:t xml:space="preserve"> Švarcas pasakoja, kokiais būdais sukčiai bando apgauti draudimo bendroves bei kokias pasekmes sukelti gali toks elgesys. </w:t>
      </w:r>
    </w:p>
    <w:p w14:paraId="344457E4" w14:textId="427C6D6C" w:rsidR="00DF0373" w:rsidRDefault="009A2EA7" w:rsidP="009A2EA7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„</w:t>
      </w:r>
      <w:r w:rsidRPr="009A2EA7">
        <w:rPr>
          <w:rFonts w:cs="Calibri"/>
          <w:bCs/>
          <w:color w:val="000000"/>
        </w:rPr>
        <w:t xml:space="preserve">Dažniausiai žmonės nusprendžia sukčiauti </w:t>
      </w:r>
      <w:r w:rsidR="005B11F6">
        <w:rPr>
          <w:rFonts w:cs="Calibri"/>
          <w:bCs/>
          <w:color w:val="000000"/>
        </w:rPr>
        <w:t xml:space="preserve">jau </w:t>
      </w:r>
      <w:r w:rsidRPr="009A2EA7">
        <w:rPr>
          <w:rFonts w:cs="Calibri"/>
          <w:bCs/>
          <w:color w:val="000000"/>
        </w:rPr>
        <w:t xml:space="preserve">po įvykio, pavyzdžiui, kartu su naujais </w:t>
      </w:r>
      <w:r w:rsidR="002B7431">
        <w:rPr>
          <w:rFonts w:cs="Calibri"/>
          <w:bCs/>
          <w:color w:val="000000"/>
        </w:rPr>
        <w:t xml:space="preserve">apgadinimais </w:t>
      </w:r>
      <w:r w:rsidRPr="009A2EA7">
        <w:rPr>
          <w:rFonts w:cs="Calibri"/>
          <w:bCs/>
          <w:color w:val="000000"/>
        </w:rPr>
        <w:t>deklaruodami senus</w:t>
      </w:r>
      <w:r w:rsidR="005B11F6">
        <w:rPr>
          <w:rFonts w:cs="Calibri"/>
          <w:bCs/>
          <w:color w:val="000000"/>
        </w:rPr>
        <w:t>, padarytus kitomis aplinkybėmis ir kitu laiku</w:t>
      </w:r>
      <w:r w:rsidRPr="009A2EA7">
        <w:rPr>
          <w:rFonts w:cs="Calibri"/>
          <w:bCs/>
          <w:color w:val="000000"/>
        </w:rPr>
        <w:t xml:space="preserve">. Taip pat pasitaiko atvejų, kai gavę </w:t>
      </w:r>
      <w:r w:rsidR="005B11F6">
        <w:rPr>
          <w:rFonts w:cs="Calibri"/>
          <w:bCs/>
          <w:color w:val="000000"/>
        </w:rPr>
        <w:t xml:space="preserve">draudimo </w:t>
      </w:r>
      <w:r w:rsidRPr="009A2EA7">
        <w:rPr>
          <w:rFonts w:cs="Calibri"/>
          <w:bCs/>
          <w:color w:val="000000"/>
        </w:rPr>
        <w:t>išmoką automobil</w:t>
      </w:r>
      <w:r w:rsidR="007A56A9">
        <w:rPr>
          <w:rFonts w:cs="Calibri"/>
          <w:bCs/>
          <w:color w:val="000000"/>
        </w:rPr>
        <w:t>į</w:t>
      </w:r>
      <w:r w:rsidRPr="009A2EA7">
        <w:rPr>
          <w:rFonts w:cs="Calibri"/>
          <w:bCs/>
          <w:color w:val="000000"/>
        </w:rPr>
        <w:t xml:space="preserve"> ne</w:t>
      </w:r>
      <w:r w:rsidR="007931AB">
        <w:rPr>
          <w:rFonts w:cs="Calibri"/>
          <w:bCs/>
          <w:color w:val="000000"/>
        </w:rPr>
        <w:t xml:space="preserve"> </w:t>
      </w:r>
      <w:r w:rsidRPr="009A2EA7">
        <w:rPr>
          <w:rFonts w:cs="Calibri"/>
          <w:bCs/>
          <w:color w:val="000000"/>
        </w:rPr>
        <w:t>remontuoja, o parduoda su defektu</w:t>
      </w:r>
      <w:r w:rsidR="005B11F6">
        <w:rPr>
          <w:rFonts w:cs="Calibri"/>
          <w:bCs/>
          <w:color w:val="000000"/>
        </w:rPr>
        <w:t xml:space="preserve">, </w:t>
      </w:r>
      <w:r w:rsidR="003B4FFE">
        <w:rPr>
          <w:rFonts w:cs="Calibri"/>
          <w:bCs/>
          <w:color w:val="000000"/>
        </w:rPr>
        <w:t>vėliau</w:t>
      </w:r>
      <w:r w:rsidR="005B11F6">
        <w:rPr>
          <w:rFonts w:cs="Calibri"/>
          <w:bCs/>
          <w:color w:val="000000"/>
        </w:rPr>
        <w:t xml:space="preserve"> naujasis savininkas patekęs į eismo įvykį tuos sugadinimus jau bando deklaruoti kaip naujai padarytus</w:t>
      </w:r>
      <w:r>
        <w:rPr>
          <w:rFonts w:cs="Calibri"/>
          <w:bCs/>
          <w:color w:val="000000"/>
        </w:rPr>
        <w:t xml:space="preserve">. </w:t>
      </w:r>
      <w:r w:rsidRPr="009A2EA7">
        <w:rPr>
          <w:rFonts w:cs="Calibri"/>
          <w:bCs/>
          <w:color w:val="000000"/>
        </w:rPr>
        <w:t xml:space="preserve">Kita schema – </w:t>
      </w:r>
      <w:r w:rsidR="005B11F6">
        <w:rPr>
          <w:rFonts w:cs="Calibri"/>
          <w:bCs/>
          <w:color w:val="000000"/>
        </w:rPr>
        <w:t xml:space="preserve">patenka į eismo įvykį su nedraustu automobiliu, apsidraudžia ir po to </w:t>
      </w:r>
      <w:r w:rsidRPr="009A2EA7">
        <w:rPr>
          <w:rFonts w:cs="Calibri"/>
          <w:bCs/>
          <w:color w:val="000000"/>
        </w:rPr>
        <w:t>melagingai nurodo ankstesn</w:t>
      </w:r>
      <w:r w:rsidR="001840C2">
        <w:rPr>
          <w:rFonts w:cs="Calibri"/>
          <w:bCs/>
          <w:color w:val="000000"/>
        </w:rPr>
        <w:t>ę</w:t>
      </w:r>
      <w:r w:rsidRPr="009A2EA7">
        <w:rPr>
          <w:rFonts w:cs="Calibri"/>
          <w:bCs/>
          <w:color w:val="000000"/>
        </w:rPr>
        <w:t xml:space="preserve"> </w:t>
      </w:r>
      <w:r w:rsidR="005B11F6">
        <w:rPr>
          <w:rFonts w:cs="Calibri"/>
          <w:bCs/>
          <w:color w:val="000000"/>
        </w:rPr>
        <w:t xml:space="preserve">nei iš tikrųjų </w:t>
      </w:r>
      <w:r w:rsidRPr="009A2EA7">
        <w:rPr>
          <w:rFonts w:cs="Calibri"/>
          <w:bCs/>
          <w:color w:val="000000"/>
        </w:rPr>
        <w:t>eismo įvykio dat</w:t>
      </w:r>
      <w:r w:rsidR="001840C2">
        <w:rPr>
          <w:rFonts w:cs="Calibri"/>
          <w:bCs/>
          <w:color w:val="000000"/>
        </w:rPr>
        <w:t>ą</w:t>
      </w:r>
      <w:r>
        <w:rPr>
          <w:rFonts w:cs="Calibri"/>
          <w:bCs/>
          <w:color w:val="000000"/>
        </w:rPr>
        <w:t>“, – sako R. Švarcas</w:t>
      </w:r>
      <w:r w:rsidR="00F01042">
        <w:rPr>
          <w:rFonts w:cs="Calibri"/>
          <w:bCs/>
          <w:color w:val="000000"/>
        </w:rPr>
        <w:t xml:space="preserve">, </w:t>
      </w:r>
      <w:r w:rsidR="00F01042" w:rsidRPr="00D32E05">
        <w:rPr>
          <w:rFonts w:cs="Calibri"/>
          <w:color w:val="000000"/>
          <w:szCs w:val="20"/>
        </w:rPr>
        <w:t>draudimo bendrovių BTA ir „Compensa Vienna Insurance Group“ sukčiavimo prevencijos vadovas.</w:t>
      </w:r>
    </w:p>
    <w:p w14:paraId="77FE3804" w14:textId="612A177D" w:rsidR="00D13A47" w:rsidRDefault="00286616" w:rsidP="009A2EA7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Jis pastebi, kad</w:t>
      </w:r>
      <w:r w:rsidRPr="009A2EA7">
        <w:rPr>
          <w:rFonts w:cs="Calibri"/>
          <w:bCs/>
          <w:color w:val="000000"/>
        </w:rPr>
        <w:t xml:space="preserve"> daugėja iš anksto suplanuotų sukčiavimų,</w:t>
      </w:r>
      <w:r>
        <w:rPr>
          <w:rFonts w:cs="Calibri"/>
          <w:bCs/>
          <w:color w:val="000000"/>
        </w:rPr>
        <w:t xml:space="preserve"> kai</w:t>
      </w:r>
      <w:r w:rsidRPr="009A2EA7">
        <w:rPr>
          <w:rFonts w:cs="Calibri"/>
          <w:bCs/>
          <w:color w:val="000000"/>
        </w:rPr>
        <w:t xml:space="preserve"> inscenizuoj</w:t>
      </w:r>
      <w:r>
        <w:rPr>
          <w:rFonts w:cs="Calibri"/>
          <w:bCs/>
          <w:color w:val="000000"/>
        </w:rPr>
        <w:t>ami</w:t>
      </w:r>
      <w:r w:rsidRPr="009A2EA7">
        <w:rPr>
          <w:rFonts w:cs="Calibri"/>
          <w:bCs/>
          <w:color w:val="000000"/>
        </w:rPr>
        <w:t xml:space="preserve"> eismo įvyki</w:t>
      </w:r>
      <w:r>
        <w:rPr>
          <w:rFonts w:cs="Calibri"/>
          <w:bCs/>
          <w:color w:val="000000"/>
        </w:rPr>
        <w:t>ai</w:t>
      </w:r>
      <w:r w:rsidRPr="009A2EA7">
        <w:rPr>
          <w:rFonts w:cs="Calibri"/>
          <w:bCs/>
          <w:color w:val="000000"/>
        </w:rPr>
        <w:t xml:space="preserve"> ar klastoj</w:t>
      </w:r>
      <w:r>
        <w:rPr>
          <w:rFonts w:cs="Calibri"/>
          <w:bCs/>
          <w:color w:val="000000"/>
        </w:rPr>
        <w:t>ami</w:t>
      </w:r>
      <w:r w:rsidRPr="009A2EA7">
        <w:rPr>
          <w:rFonts w:cs="Calibri"/>
          <w:bCs/>
          <w:color w:val="000000"/>
        </w:rPr>
        <w:t xml:space="preserve"> dokument</w:t>
      </w:r>
      <w:r w:rsidR="00D852AE">
        <w:rPr>
          <w:rFonts w:cs="Calibri"/>
          <w:bCs/>
          <w:color w:val="000000"/>
        </w:rPr>
        <w:t>ai</w:t>
      </w:r>
      <w:r w:rsidRPr="009A2EA7">
        <w:rPr>
          <w:rFonts w:cs="Calibri"/>
          <w:bCs/>
          <w:color w:val="000000"/>
        </w:rPr>
        <w:t>.</w:t>
      </w:r>
      <w:r>
        <w:rPr>
          <w:rFonts w:cs="Calibri"/>
          <w:bCs/>
          <w:color w:val="000000"/>
        </w:rPr>
        <w:t xml:space="preserve"> Ši</w:t>
      </w:r>
      <w:r w:rsidR="00D852AE">
        <w:rPr>
          <w:rFonts w:cs="Calibri"/>
          <w:bCs/>
          <w:color w:val="000000"/>
        </w:rPr>
        <w:t xml:space="preserve"> tendencija ypač išryškėjo </w:t>
      </w:r>
      <w:r w:rsidR="00B4245E">
        <w:rPr>
          <w:rFonts w:cs="Calibri"/>
          <w:bCs/>
          <w:color w:val="000000"/>
        </w:rPr>
        <w:t xml:space="preserve">nuo </w:t>
      </w:r>
      <w:r w:rsidRPr="009A2EA7">
        <w:rPr>
          <w:rFonts w:cs="Calibri"/>
          <w:bCs/>
          <w:color w:val="000000"/>
        </w:rPr>
        <w:t>2024 metų antrojo pusmečio</w:t>
      </w:r>
      <w:r w:rsidR="00B4245E">
        <w:rPr>
          <w:rFonts w:cs="Calibri"/>
          <w:bCs/>
          <w:color w:val="000000"/>
        </w:rPr>
        <w:t>.</w:t>
      </w:r>
    </w:p>
    <w:p w14:paraId="0C5208DE" w14:textId="61198E8F" w:rsidR="00F66586" w:rsidRPr="00F66586" w:rsidRDefault="00F66586" w:rsidP="009A2EA7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/>
          <w:color w:val="000000"/>
        </w:rPr>
      </w:pPr>
      <w:r w:rsidRPr="00F66586">
        <w:rPr>
          <w:rFonts w:cs="Calibri"/>
          <w:b/>
          <w:color w:val="000000"/>
        </w:rPr>
        <w:t>Nuo dingusių vištų iki papildomo sveikatos draudimo klastojimo</w:t>
      </w:r>
    </w:p>
    <w:p w14:paraId="28F44B04" w14:textId="23851718" w:rsidR="00F21DFF" w:rsidRPr="00F21DFF" w:rsidRDefault="00381DD2" w:rsidP="009A2EA7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Sukčiavimo</w:t>
      </w:r>
      <w:r w:rsidR="00F21DFF" w:rsidRPr="00F21DFF">
        <w:rPr>
          <w:rFonts w:cs="Calibri"/>
          <w:bCs/>
          <w:color w:val="000000"/>
        </w:rPr>
        <w:t xml:space="preserve"> prevencijos vadovas pasakoja, kad darbo praktikoje teko susidurti su įvairi</w:t>
      </w:r>
      <w:r w:rsidR="008C0787">
        <w:rPr>
          <w:rFonts w:cs="Calibri"/>
          <w:bCs/>
          <w:color w:val="000000"/>
        </w:rPr>
        <w:t xml:space="preserve">omis istorijomis. </w:t>
      </w:r>
      <w:r w:rsidR="00F21DFF" w:rsidRPr="00F21DFF">
        <w:rPr>
          <w:rFonts w:cs="Calibri"/>
          <w:bCs/>
          <w:color w:val="000000"/>
        </w:rPr>
        <w:t xml:space="preserve">Viena įsimintiniausių – </w:t>
      </w:r>
      <w:r w:rsidR="00546071">
        <w:rPr>
          <w:rFonts w:cs="Calibri"/>
          <w:bCs/>
          <w:color w:val="000000"/>
        </w:rPr>
        <w:t>tirta</w:t>
      </w:r>
      <w:r w:rsidR="00F21DFF" w:rsidRPr="00F21DFF">
        <w:rPr>
          <w:rFonts w:cs="Calibri"/>
          <w:bCs/>
          <w:color w:val="000000"/>
        </w:rPr>
        <w:t xml:space="preserve"> pavogtų vištų ir kiaušinių byl</w:t>
      </w:r>
      <w:r w:rsidR="00546071">
        <w:rPr>
          <w:rFonts w:cs="Calibri"/>
          <w:bCs/>
          <w:color w:val="000000"/>
        </w:rPr>
        <w:t>a</w:t>
      </w:r>
      <w:r w:rsidR="00F21DFF" w:rsidRPr="00F21DFF">
        <w:rPr>
          <w:rFonts w:cs="Calibri"/>
          <w:bCs/>
          <w:color w:val="000000"/>
        </w:rPr>
        <w:t xml:space="preserve">. </w:t>
      </w:r>
    </w:p>
    <w:p w14:paraId="572DCD74" w14:textId="42EDDEAE" w:rsidR="00F21DFF" w:rsidRDefault="00F21DFF" w:rsidP="009A2EA7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 w:rsidRPr="00F21DFF">
        <w:rPr>
          <w:rFonts w:cs="Calibri"/>
          <w:bCs/>
          <w:color w:val="000000"/>
        </w:rPr>
        <w:t xml:space="preserve">„Gavome pranešimą, kad iš paukštyno </w:t>
      </w:r>
      <w:r w:rsidR="008C0787">
        <w:rPr>
          <w:rFonts w:cs="Calibri"/>
          <w:bCs/>
          <w:color w:val="000000"/>
        </w:rPr>
        <w:t xml:space="preserve">per naktį buvo pavogta </w:t>
      </w:r>
      <w:r w:rsidRPr="00F21DFF">
        <w:rPr>
          <w:rFonts w:cs="Calibri"/>
          <w:bCs/>
          <w:color w:val="000000"/>
        </w:rPr>
        <w:t xml:space="preserve">15 tūkst. vištų ir 10 tūkst. kiaušinių, o žala siekė daugiau nei 170 tūkst. </w:t>
      </w:r>
      <w:r w:rsidR="003B4FFE">
        <w:rPr>
          <w:rFonts w:cs="Calibri"/>
          <w:bCs/>
          <w:color w:val="000000"/>
        </w:rPr>
        <w:t>e</w:t>
      </w:r>
      <w:r w:rsidRPr="00F21DFF">
        <w:rPr>
          <w:rFonts w:cs="Calibri"/>
          <w:bCs/>
          <w:color w:val="000000"/>
        </w:rPr>
        <w:t>urų</w:t>
      </w:r>
      <w:r w:rsidR="005B11F6">
        <w:rPr>
          <w:rFonts w:cs="Calibri"/>
          <w:bCs/>
          <w:color w:val="000000"/>
        </w:rPr>
        <w:t xml:space="preserve"> (vagystės metu neva dar buvo sugadinta paukštyno įranga)</w:t>
      </w:r>
      <w:r w:rsidRPr="00F21DFF">
        <w:rPr>
          <w:rFonts w:cs="Calibri"/>
          <w:bCs/>
          <w:color w:val="000000"/>
        </w:rPr>
        <w:t>. Tyrimas buvo sudėtingas, nes paukštyne vištų skaičius nebuvo tiksliai fiksuojamas</w:t>
      </w:r>
      <w:r w:rsidR="005B11F6">
        <w:rPr>
          <w:rFonts w:cs="Calibri"/>
          <w:bCs/>
          <w:color w:val="000000"/>
        </w:rPr>
        <w:t>, taip pat dar teko studijuoti iki tol mums nežinomus maisto ir veterinarijos niuansus</w:t>
      </w:r>
      <w:r w:rsidR="00F33900">
        <w:rPr>
          <w:rFonts w:cs="Calibri"/>
          <w:bCs/>
          <w:color w:val="000000"/>
        </w:rPr>
        <w:t>.</w:t>
      </w:r>
      <w:r w:rsidR="008C0787">
        <w:rPr>
          <w:rFonts w:cs="Calibri"/>
          <w:bCs/>
          <w:color w:val="000000"/>
        </w:rPr>
        <w:t xml:space="preserve"> </w:t>
      </w:r>
      <w:r w:rsidRPr="00F21DFF">
        <w:rPr>
          <w:rFonts w:cs="Calibri"/>
          <w:bCs/>
          <w:color w:val="000000"/>
        </w:rPr>
        <w:t xml:space="preserve">Galiausiai paaiškėjo, kad iš tiesų tą naktį </w:t>
      </w:r>
      <w:r w:rsidR="00F33900" w:rsidRPr="00F21DFF">
        <w:rPr>
          <w:rFonts w:cs="Calibri"/>
          <w:bCs/>
          <w:color w:val="000000"/>
        </w:rPr>
        <w:t xml:space="preserve">buvo </w:t>
      </w:r>
      <w:r w:rsidRPr="00F21DFF">
        <w:rPr>
          <w:rFonts w:cs="Calibri"/>
          <w:bCs/>
          <w:color w:val="000000"/>
        </w:rPr>
        <w:t xml:space="preserve">pavogta gerokai mažiau vištų – tik kelios dešimtys. Tačiau nustatyta, kad </w:t>
      </w:r>
      <w:r w:rsidR="005B11F6">
        <w:rPr>
          <w:rFonts w:cs="Calibri"/>
          <w:bCs/>
          <w:color w:val="000000"/>
        </w:rPr>
        <w:t xml:space="preserve">vagystės buvo sisteminės – per </w:t>
      </w:r>
      <w:r w:rsidRPr="00F21DFF">
        <w:rPr>
          <w:rFonts w:cs="Calibri"/>
          <w:bCs/>
          <w:color w:val="000000"/>
        </w:rPr>
        <w:t>ilgą laiką paukštyno darbuotoja</w:t>
      </w:r>
      <w:r w:rsidR="005B11F6">
        <w:rPr>
          <w:rFonts w:cs="Calibri"/>
          <w:bCs/>
          <w:color w:val="000000"/>
        </w:rPr>
        <w:t>i kone</w:t>
      </w:r>
      <w:r w:rsidR="008C0787">
        <w:rPr>
          <w:rFonts w:cs="Calibri"/>
          <w:bCs/>
          <w:color w:val="000000"/>
        </w:rPr>
        <w:t xml:space="preserve"> kasdien</w:t>
      </w:r>
      <w:r w:rsidR="00925946">
        <w:rPr>
          <w:rFonts w:cs="Calibri"/>
          <w:bCs/>
          <w:color w:val="000000"/>
        </w:rPr>
        <w:t xml:space="preserve"> po darbo</w:t>
      </w:r>
      <w:r w:rsidR="008C0787">
        <w:rPr>
          <w:rFonts w:cs="Calibri"/>
          <w:bCs/>
          <w:color w:val="000000"/>
        </w:rPr>
        <w:t xml:space="preserve"> vogdavo </w:t>
      </w:r>
      <w:r w:rsidRPr="00F21DFF">
        <w:rPr>
          <w:rFonts w:cs="Calibri"/>
          <w:bCs/>
          <w:color w:val="000000"/>
        </w:rPr>
        <w:t>vištas ir kiaušinius, kur</w:t>
      </w:r>
      <w:r w:rsidR="008C0787">
        <w:rPr>
          <w:rFonts w:cs="Calibri"/>
          <w:bCs/>
          <w:color w:val="000000"/>
        </w:rPr>
        <w:t xml:space="preserve">iuos pardavinėdavo mažesne nei rinkos kaina nelegaliose miestelio </w:t>
      </w:r>
      <w:r w:rsidR="00925946">
        <w:rPr>
          <w:rFonts w:cs="Calibri"/>
          <w:bCs/>
          <w:color w:val="000000"/>
        </w:rPr>
        <w:t>prekybos taškuose</w:t>
      </w:r>
      <w:r>
        <w:rPr>
          <w:rFonts w:cs="Calibri"/>
          <w:bCs/>
          <w:color w:val="000000"/>
        </w:rPr>
        <w:t xml:space="preserve">“, – pasakoja R. Švarcas. </w:t>
      </w:r>
    </w:p>
    <w:p w14:paraId="5C9B185E" w14:textId="2B1AF1A7" w:rsidR="00F21DFF" w:rsidRDefault="00265D41" w:rsidP="009A2EA7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Jis priduria, kad </w:t>
      </w:r>
      <w:r w:rsidR="00925946">
        <w:rPr>
          <w:rFonts w:cs="Calibri"/>
          <w:bCs/>
          <w:color w:val="000000"/>
        </w:rPr>
        <w:t>dažnėja</w:t>
      </w:r>
      <w:r>
        <w:rPr>
          <w:rFonts w:cs="Calibri"/>
          <w:bCs/>
          <w:color w:val="000000"/>
        </w:rPr>
        <w:t xml:space="preserve"> atvejų, </w:t>
      </w:r>
      <w:r w:rsidR="005120C5">
        <w:rPr>
          <w:rFonts w:cs="Calibri"/>
          <w:bCs/>
          <w:color w:val="000000"/>
        </w:rPr>
        <w:t>kai</w:t>
      </w:r>
      <w:r>
        <w:rPr>
          <w:rFonts w:cs="Calibri"/>
          <w:bCs/>
          <w:color w:val="000000"/>
        </w:rPr>
        <w:t xml:space="preserve"> sukčiaujama ir siekiama nelegaliai pasinaudoti darbdavio suteikiamu papildomu sveikatos </w:t>
      </w:r>
      <w:r w:rsidR="00FE2651">
        <w:rPr>
          <w:rFonts w:cs="Calibri"/>
          <w:bCs/>
          <w:color w:val="000000"/>
        </w:rPr>
        <w:t xml:space="preserve">draudimu. </w:t>
      </w:r>
    </w:p>
    <w:p w14:paraId="73A872D5" w14:textId="662D4CB8" w:rsidR="00265D41" w:rsidRPr="00F21DFF" w:rsidRDefault="00265D41" w:rsidP="009A2EA7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„Esame susidūrę su atveju, </w:t>
      </w:r>
      <w:r w:rsidR="00546071">
        <w:rPr>
          <w:rFonts w:cs="Calibri"/>
          <w:bCs/>
          <w:color w:val="000000"/>
        </w:rPr>
        <w:t>kai</w:t>
      </w:r>
      <w:r>
        <w:rPr>
          <w:rFonts w:cs="Calibri"/>
          <w:bCs/>
          <w:color w:val="000000"/>
        </w:rPr>
        <w:t xml:space="preserve"> </w:t>
      </w:r>
      <w:r w:rsidR="00925946">
        <w:rPr>
          <w:rFonts w:cs="Calibri"/>
          <w:bCs/>
          <w:color w:val="000000"/>
        </w:rPr>
        <w:t xml:space="preserve">apdraustasis </w:t>
      </w:r>
      <w:r w:rsidRPr="00265D41">
        <w:rPr>
          <w:rFonts w:cs="Calibri"/>
          <w:bCs/>
          <w:color w:val="000000"/>
        </w:rPr>
        <w:t>pateikė dokumentus siekdamas kompensacijos už internetu pirktus vaistus</w:t>
      </w:r>
      <w:r>
        <w:rPr>
          <w:rFonts w:cs="Calibri"/>
          <w:bCs/>
          <w:color w:val="000000"/>
        </w:rPr>
        <w:t>.</w:t>
      </w:r>
      <w:r w:rsidRPr="00265D41">
        <w:rPr>
          <w:rFonts w:cs="Calibri"/>
          <w:bCs/>
          <w:color w:val="000000"/>
        </w:rPr>
        <w:t xml:space="preserve"> Tyrimo metu paaiškėjo, kad </w:t>
      </w:r>
      <w:r w:rsidR="00925946">
        <w:rPr>
          <w:rFonts w:cs="Calibri"/>
          <w:bCs/>
          <w:color w:val="000000"/>
        </w:rPr>
        <w:t>daugum</w:t>
      </w:r>
      <w:r w:rsidR="003B4FFE">
        <w:rPr>
          <w:rFonts w:cs="Calibri"/>
          <w:bCs/>
          <w:color w:val="000000"/>
        </w:rPr>
        <w:t>os</w:t>
      </w:r>
      <w:r w:rsidR="00925946">
        <w:rPr>
          <w:rFonts w:cs="Calibri"/>
          <w:bCs/>
          <w:color w:val="000000"/>
        </w:rPr>
        <w:t xml:space="preserve"> </w:t>
      </w:r>
      <w:r w:rsidR="00925946" w:rsidRPr="00265D41">
        <w:rPr>
          <w:rFonts w:cs="Calibri"/>
          <w:bCs/>
          <w:color w:val="000000"/>
        </w:rPr>
        <w:t>užsakym</w:t>
      </w:r>
      <w:r w:rsidR="00925946">
        <w:rPr>
          <w:rFonts w:cs="Calibri"/>
          <w:bCs/>
          <w:color w:val="000000"/>
        </w:rPr>
        <w:t>ų</w:t>
      </w:r>
      <w:r w:rsidR="00925946" w:rsidRPr="00265D41">
        <w:rPr>
          <w:rFonts w:cs="Calibri"/>
          <w:bCs/>
          <w:color w:val="000000"/>
        </w:rPr>
        <w:t xml:space="preserve"> </w:t>
      </w:r>
      <w:r w:rsidRPr="00265D41">
        <w:rPr>
          <w:rFonts w:cs="Calibri"/>
          <w:bCs/>
          <w:color w:val="000000"/>
        </w:rPr>
        <w:t xml:space="preserve">išvis nebuvo, o </w:t>
      </w:r>
      <w:r w:rsidR="00F33900">
        <w:rPr>
          <w:rFonts w:cs="Calibri"/>
          <w:bCs/>
          <w:color w:val="000000"/>
        </w:rPr>
        <w:t xml:space="preserve">vienas </w:t>
      </w:r>
      <w:r w:rsidR="00925946">
        <w:rPr>
          <w:rFonts w:cs="Calibri"/>
          <w:bCs/>
          <w:color w:val="000000"/>
        </w:rPr>
        <w:t xml:space="preserve">užsakymas buvo autentiškas, bet realiai jo vertė </w:t>
      </w:r>
      <w:r w:rsidRPr="00265D41">
        <w:rPr>
          <w:rFonts w:cs="Calibri"/>
          <w:bCs/>
          <w:color w:val="000000"/>
        </w:rPr>
        <w:t xml:space="preserve">siekė vos </w:t>
      </w:r>
      <w:r w:rsidR="00925946">
        <w:rPr>
          <w:rFonts w:cs="Calibri"/>
          <w:bCs/>
          <w:color w:val="000000"/>
        </w:rPr>
        <w:t>kelis</w:t>
      </w:r>
      <w:r w:rsidR="00925946" w:rsidRPr="00265D41">
        <w:rPr>
          <w:rFonts w:cs="Calibri"/>
          <w:bCs/>
          <w:color w:val="000000"/>
        </w:rPr>
        <w:t xml:space="preserve"> </w:t>
      </w:r>
      <w:r w:rsidRPr="00265D41">
        <w:rPr>
          <w:rFonts w:cs="Calibri"/>
          <w:bCs/>
          <w:color w:val="000000"/>
        </w:rPr>
        <w:t>centus</w:t>
      </w:r>
      <w:r w:rsidR="00925946">
        <w:rPr>
          <w:rFonts w:cs="Calibri"/>
          <w:bCs/>
          <w:color w:val="000000"/>
        </w:rPr>
        <w:t>, o ne keliasdešimt eur</w:t>
      </w:r>
      <w:r w:rsidR="003B4FFE">
        <w:rPr>
          <w:rFonts w:cs="Calibri"/>
          <w:bCs/>
          <w:color w:val="000000"/>
        </w:rPr>
        <w:t>ų</w:t>
      </w:r>
      <w:r w:rsidR="00925946">
        <w:rPr>
          <w:rFonts w:cs="Calibri"/>
          <w:bCs/>
          <w:color w:val="000000"/>
        </w:rPr>
        <w:t xml:space="preserve"> kaip buvo deklaruojama</w:t>
      </w:r>
      <w:r>
        <w:rPr>
          <w:rFonts w:cs="Calibri"/>
          <w:bCs/>
          <w:color w:val="000000"/>
        </w:rPr>
        <w:t xml:space="preserve">. </w:t>
      </w:r>
      <w:r w:rsidR="00925946">
        <w:rPr>
          <w:rFonts w:cs="Calibri"/>
          <w:bCs/>
          <w:color w:val="000000"/>
        </w:rPr>
        <w:t>Draudimui pateiktuose dokumentuose buvo</w:t>
      </w:r>
      <w:r w:rsidRPr="00265D41">
        <w:rPr>
          <w:rFonts w:cs="Calibri"/>
          <w:bCs/>
          <w:color w:val="000000"/>
        </w:rPr>
        <w:t xml:space="preserve"> dokumentų klastojim</w:t>
      </w:r>
      <w:r w:rsidR="00925946">
        <w:rPr>
          <w:rFonts w:cs="Calibri"/>
          <w:bCs/>
          <w:color w:val="000000"/>
        </w:rPr>
        <w:t xml:space="preserve">o </w:t>
      </w:r>
      <w:r w:rsidR="00F33900">
        <w:rPr>
          <w:rFonts w:cs="Calibri"/>
          <w:bCs/>
          <w:color w:val="000000"/>
        </w:rPr>
        <w:t>požymių</w:t>
      </w:r>
      <w:r w:rsidRPr="00265D41">
        <w:rPr>
          <w:rFonts w:cs="Calibri"/>
          <w:bCs/>
          <w:color w:val="000000"/>
        </w:rPr>
        <w:t xml:space="preserve"> siekiant neteisėtos naudos. Kompensacija nebuvo išmokėta, o </w:t>
      </w:r>
      <w:r w:rsidR="00925946">
        <w:rPr>
          <w:rFonts w:cs="Calibri"/>
          <w:bCs/>
          <w:color w:val="000000"/>
        </w:rPr>
        <w:t xml:space="preserve">dėl nustatyto </w:t>
      </w:r>
      <w:r w:rsidRPr="00265D41">
        <w:rPr>
          <w:rFonts w:cs="Calibri"/>
          <w:bCs/>
          <w:color w:val="000000"/>
        </w:rPr>
        <w:t>sukčiavimo fakt</w:t>
      </w:r>
      <w:r w:rsidR="00925946">
        <w:rPr>
          <w:rFonts w:cs="Calibri"/>
          <w:bCs/>
          <w:color w:val="000000"/>
        </w:rPr>
        <w:t>o inici</w:t>
      </w:r>
      <w:r w:rsidR="00F33900">
        <w:rPr>
          <w:rFonts w:cs="Calibri"/>
          <w:bCs/>
          <w:color w:val="000000"/>
        </w:rPr>
        <w:t>j</w:t>
      </w:r>
      <w:r w:rsidR="00925946">
        <w:rPr>
          <w:rFonts w:cs="Calibri"/>
          <w:bCs/>
          <w:color w:val="000000"/>
        </w:rPr>
        <w:t>uotos tolimesnės teisinės pasekmės</w:t>
      </w:r>
      <w:r w:rsidR="003B4FFE">
        <w:rPr>
          <w:rFonts w:cs="Calibri"/>
          <w:bCs/>
          <w:color w:val="000000"/>
        </w:rPr>
        <w:t>“</w:t>
      </w:r>
      <w:r w:rsidR="007507C6">
        <w:rPr>
          <w:rFonts w:cs="Calibri"/>
          <w:bCs/>
          <w:color w:val="000000"/>
        </w:rPr>
        <w:t>,</w:t>
      </w:r>
      <w:r w:rsidR="003B4FFE">
        <w:rPr>
          <w:rFonts w:cs="Calibri"/>
          <w:bCs/>
          <w:color w:val="000000"/>
        </w:rPr>
        <w:t xml:space="preserve"> </w:t>
      </w:r>
      <w:r>
        <w:rPr>
          <w:rFonts w:cs="Calibri"/>
          <w:bCs/>
          <w:color w:val="000000"/>
        </w:rPr>
        <w:t xml:space="preserve">– tvirtina R. Švarcas. </w:t>
      </w:r>
    </w:p>
    <w:p w14:paraId="3CECA570" w14:textId="7BD9FDD5" w:rsidR="00DF0373" w:rsidRPr="00D2579E" w:rsidRDefault="0011680A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lastRenderedPageBreak/>
        <w:t>Sukčiauja ne tik dėl</w:t>
      </w:r>
      <w:r w:rsidR="00D24B6D">
        <w:rPr>
          <w:rFonts w:cs="Calibri"/>
          <w:b/>
          <w:color w:val="000000"/>
        </w:rPr>
        <w:t xml:space="preserve"> papildomų</w:t>
      </w:r>
      <w:r>
        <w:rPr>
          <w:rFonts w:cs="Calibri"/>
          <w:b/>
          <w:color w:val="000000"/>
        </w:rPr>
        <w:t xml:space="preserve"> pinigų</w:t>
      </w:r>
      <w:r w:rsidR="00BA11F5">
        <w:rPr>
          <w:rFonts w:cs="Calibri"/>
          <w:b/>
          <w:color w:val="000000"/>
        </w:rPr>
        <w:t xml:space="preserve"> </w:t>
      </w:r>
    </w:p>
    <w:p w14:paraId="5D938AD5" w14:textId="500CEE0F" w:rsidR="00DF0373" w:rsidRDefault="00C5330B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  <w:szCs w:val="20"/>
        </w:rPr>
      </w:pPr>
      <w:r>
        <w:rPr>
          <w:rFonts w:cs="Calibri"/>
          <w:bCs/>
          <w:color w:val="000000"/>
          <w:szCs w:val="20"/>
        </w:rPr>
        <w:t>Dažniausiai žmones sukčiauti suvilioja galimybė</w:t>
      </w:r>
      <w:r w:rsidR="00A458BB">
        <w:rPr>
          <w:rFonts w:cs="Calibri"/>
          <w:bCs/>
          <w:color w:val="000000"/>
          <w:szCs w:val="20"/>
        </w:rPr>
        <w:t xml:space="preserve"> lengvai</w:t>
      </w:r>
      <w:r>
        <w:rPr>
          <w:rFonts w:cs="Calibri"/>
          <w:bCs/>
          <w:color w:val="000000"/>
          <w:szCs w:val="20"/>
        </w:rPr>
        <w:t xml:space="preserve"> „užsidirbti“ pinigų, tačiau, pasak </w:t>
      </w:r>
      <w:r w:rsidR="001139DC">
        <w:rPr>
          <w:rFonts w:cs="Calibri"/>
          <w:bCs/>
          <w:color w:val="000000"/>
          <w:szCs w:val="20"/>
        </w:rPr>
        <w:t>R. Švarco</w:t>
      </w:r>
      <w:r>
        <w:rPr>
          <w:rFonts w:cs="Calibri"/>
          <w:bCs/>
          <w:color w:val="000000"/>
          <w:szCs w:val="20"/>
        </w:rPr>
        <w:t>, pasitaiko</w:t>
      </w:r>
      <w:r w:rsidR="00A458BB">
        <w:rPr>
          <w:rFonts w:cs="Calibri"/>
          <w:bCs/>
          <w:color w:val="000000"/>
          <w:szCs w:val="20"/>
        </w:rPr>
        <w:t>, kai</w:t>
      </w:r>
      <w:r w:rsidR="00BD21A7">
        <w:rPr>
          <w:rFonts w:cs="Calibri"/>
          <w:bCs/>
          <w:color w:val="000000"/>
          <w:szCs w:val="20"/>
        </w:rPr>
        <w:t xml:space="preserve"> </w:t>
      </w:r>
      <w:r w:rsidR="00A458BB">
        <w:rPr>
          <w:rFonts w:cs="Calibri"/>
          <w:bCs/>
          <w:color w:val="000000"/>
          <w:szCs w:val="20"/>
        </w:rPr>
        <w:t xml:space="preserve">meluojama dėl kitų </w:t>
      </w:r>
      <w:r w:rsidR="00363BAB">
        <w:rPr>
          <w:rFonts w:cs="Calibri"/>
          <w:bCs/>
          <w:color w:val="000000"/>
          <w:szCs w:val="20"/>
        </w:rPr>
        <w:t>priežasčių.</w:t>
      </w:r>
      <w:r>
        <w:rPr>
          <w:rFonts w:cs="Calibri"/>
          <w:bCs/>
          <w:color w:val="000000"/>
          <w:szCs w:val="20"/>
        </w:rPr>
        <w:t xml:space="preserve"> </w:t>
      </w:r>
    </w:p>
    <w:p w14:paraId="168087C3" w14:textId="55E28578" w:rsidR="00C5330B" w:rsidRDefault="00C5330B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  <w:szCs w:val="20"/>
        </w:rPr>
      </w:pPr>
      <w:r>
        <w:rPr>
          <w:rFonts w:cs="Calibri"/>
          <w:bCs/>
          <w:color w:val="000000"/>
          <w:szCs w:val="20"/>
        </w:rPr>
        <w:t>„</w:t>
      </w:r>
      <w:r w:rsidR="00A458BB">
        <w:rPr>
          <w:rFonts w:cs="Calibri"/>
          <w:bCs/>
          <w:color w:val="000000"/>
          <w:szCs w:val="20"/>
        </w:rPr>
        <w:t>Kartais</w:t>
      </w:r>
      <w:r w:rsidR="000D7CE7">
        <w:rPr>
          <w:rFonts w:cs="Calibri"/>
          <w:bCs/>
          <w:color w:val="000000"/>
          <w:szCs w:val="20"/>
        </w:rPr>
        <w:t xml:space="preserve"> paaiškėja, jog žmogus</w:t>
      </w:r>
      <w:r w:rsidR="00A458BB">
        <w:rPr>
          <w:rFonts w:cs="Calibri"/>
          <w:bCs/>
          <w:color w:val="000000"/>
          <w:szCs w:val="20"/>
        </w:rPr>
        <w:t xml:space="preserve"> meluoja </w:t>
      </w:r>
      <w:r>
        <w:rPr>
          <w:rFonts w:cs="Calibri"/>
          <w:bCs/>
          <w:color w:val="000000"/>
          <w:szCs w:val="20"/>
        </w:rPr>
        <w:t>dėl šeimyninių aplinkybių. Pavyzdžiui, žmogus kažką slepia nuo savo artimųjų – kitą mylimąjį ar šeimą. Taip pat pastebime, kad dažnai meluojama siekiant nuslėpti mokesčius nuo mokesčių inspekcijos</w:t>
      </w:r>
      <w:r w:rsidR="00A458BB">
        <w:rPr>
          <w:rFonts w:cs="Calibri"/>
          <w:bCs/>
          <w:color w:val="000000"/>
          <w:szCs w:val="20"/>
        </w:rPr>
        <w:t xml:space="preserve"> ar kitas panašias nuodėmes</w:t>
      </w:r>
      <w:r>
        <w:rPr>
          <w:rFonts w:cs="Calibri"/>
          <w:bCs/>
          <w:color w:val="000000"/>
          <w:szCs w:val="20"/>
        </w:rPr>
        <w:t xml:space="preserve">. Trumpai tariant, meluoja ne </w:t>
      </w:r>
      <w:r w:rsidR="00561362">
        <w:rPr>
          <w:rFonts w:cs="Calibri"/>
          <w:bCs/>
          <w:color w:val="000000"/>
          <w:szCs w:val="20"/>
        </w:rPr>
        <w:t>todėl, k</w:t>
      </w:r>
      <w:r>
        <w:rPr>
          <w:rFonts w:cs="Calibri"/>
          <w:bCs/>
          <w:color w:val="000000"/>
          <w:szCs w:val="20"/>
        </w:rPr>
        <w:t>ad norėtų pasipinigauti, bet turi kitų motyvų, kurie nėra susiję su pinigais“</w:t>
      </w:r>
      <w:r w:rsidR="00363BAB">
        <w:rPr>
          <w:rFonts w:cs="Calibri"/>
          <w:bCs/>
          <w:color w:val="000000"/>
          <w:szCs w:val="20"/>
        </w:rPr>
        <w:t>,</w:t>
      </w:r>
      <w:r>
        <w:rPr>
          <w:rFonts w:cs="Calibri"/>
          <w:bCs/>
          <w:color w:val="000000"/>
          <w:szCs w:val="20"/>
        </w:rPr>
        <w:t xml:space="preserve"> </w:t>
      </w:r>
      <w:r w:rsidR="00363BAB">
        <w:rPr>
          <w:rFonts w:cs="Calibri"/>
          <w:bCs/>
          <w:color w:val="000000"/>
          <w:szCs w:val="20"/>
        </w:rPr>
        <w:t>–</w:t>
      </w:r>
      <w:r>
        <w:rPr>
          <w:rFonts w:cs="Calibri"/>
          <w:bCs/>
          <w:color w:val="000000"/>
          <w:szCs w:val="20"/>
        </w:rPr>
        <w:t xml:space="preserve"> </w:t>
      </w:r>
      <w:r w:rsidR="00363BAB">
        <w:rPr>
          <w:rFonts w:cs="Calibri"/>
          <w:bCs/>
          <w:color w:val="000000"/>
          <w:szCs w:val="20"/>
        </w:rPr>
        <w:t>pasakoja R. Švarcas.</w:t>
      </w:r>
    </w:p>
    <w:p w14:paraId="5032BCB4" w14:textId="69EA4839" w:rsidR="00351D23" w:rsidRDefault="005637B8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  <w:szCs w:val="20"/>
        </w:rPr>
      </w:pPr>
      <w:r>
        <w:rPr>
          <w:rFonts w:cs="Calibri"/>
          <w:bCs/>
          <w:color w:val="000000"/>
          <w:szCs w:val="20"/>
        </w:rPr>
        <w:t>Jis priduria, kad yra ir tokia žmonių grupė, kurie neįvertina nusikaltimo rimtumo</w:t>
      </w:r>
      <w:r w:rsidR="00757B84">
        <w:rPr>
          <w:rFonts w:cs="Calibri"/>
          <w:bCs/>
          <w:color w:val="000000"/>
          <w:szCs w:val="20"/>
        </w:rPr>
        <w:t>: „</w:t>
      </w:r>
      <w:r>
        <w:rPr>
          <w:rFonts w:cs="Calibri"/>
          <w:bCs/>
          <w:color w:val="000000"/>
          <w:szCs w:val="20"/>
        </w:rPr>
        <w:t xml:space="preserve">Visgi tai yra kriminalinė veika, kuri yra apibrėžta Lietuvos Respublikos baudžiamajame kodekse. Kartais net aiškinant žmonėms, jog jie padarė nusikaltimą, žmonės to </w:t>
      </w:r>
      <w:r w:rsidR="00925946">
        <w:rPr>
          <w:rFonts w:cs="Calibri"/>
          <w:bCs/>
          <w:color w:val="000000"/>
          <w:szCs w:val="20"/>
        </w:rPr>
        <w:t xml:space="preserve">nuoširdžiai </w:t>
      </w:r>
      <w:r>
        <w:rPr>
          <w:rFonts w:cs="Calibri"/>
          <w:bCs/>
          <w:color w:val="000000"/>
          <w:szCs w:val="20"/>
        </w:rPr>
        <w:t xml:space="preserve">nesupranta </w:t>
      </w:r>
      <w:r w:rsidR="00AA1CBB">
        <w:rPr>
          <w:rFonts w:cs="Calibri"/>
          <w:bCs/>
          <w:color w:val="000000"/>
          <w:szCs w:val="20"/>
        </w:rPr>
        <w:t>ir</w:t>
      </w:r>
      <w:r>
        <w:rPr>
          <w:rFonts w:cs="Calibri"/>
          <w:bCs/>
          <w:color w:val="000000"/>
          <w:szCs w:val="20"/>
        </w:rPr>
        <w:t xml:space="preserve"> tiesiog mano, kad taip elgtis yra </w:t>
      </w:r>
      <w:r w:rsidR="00A458BB">
        <w:rPr>
          <w:rFonts w:cs="Calibri"/>
          <w:bCs/>
          <w:color w:val="000000"/>
          <w:szCs w:val="20"/>
        </w:rPr>
        <w:t xml:space="preserve">normalu </w:t>
      </w:r>
      <w:r w:rsidR="00AA1CBB">
        <w:rPr>
          <w:rFonts w:cs="Calibri"/>
          <w:bCs/>
          <w:color w:val="000000"/>
          <w:szCs w:val="20"/>
        </w:rPr>
        <w:t xml:space="preserve">– </w:t>
      </w:r>
      <w:r>
        <w:rPr>
          <w:rFonts w:cs="Calibri"/>
          <w:bCs/>
          <w:color w:val="000000"/>
          <w:szCs w:val="20"/>
        </w:rPr>
        <w:t xml:space="preserve">jie juk moka pinigus už draudimą.“ </w:t>
      </w:r>
    </w:p>
    <w:p w14:paraId="7062E2ED" w14:textId="2C4C0A75" w:rsidR="00930F7D" w:rsidRDefault="00757B84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  <w:szCs w:val="20"/>
        </w:rPr>
      </w:pPr>
      <w:r>
        <w:rPr>
          <w:rFonts w:cs="Calibri"/>
          <w:bCs/>
          <w:color w:val="000000"/>
          <w:szCs w:val="20"/>
        </w:rPr>
        <w:t xml:space="preserve">Pasak R. Švarco, išaiškinus, jog žmogus meluoja, pasekmės būna </w:t>
      </w:r>
      <w:r w:rsidR="00A458BB">
        <w:rPr>
          <w:rFonts w:cs="Calibri"/>
          <w:bCs/>
          <w:color w:val="000000"/>
          <w:szCs w:val="20"/>
        </w:rPr>
        <w:t>nemalonios</w:t>
      </w:r>
      <w:r>
        <w:rPr>
          <w:rFonts w:cs="Calibri"/>
          <w:bCs/>
          <w:color w:val="000000"/>
          <w:szCs w:val="20"/>
        </w:rPr>
        <w:t xml:space="preserve"> – </w:t>
      </w:r>
      <w:r w:rsidR="00A458BB">
        <w:rPr>
          <w:rFonts w:cs="Calibri"/>
          <w:bCs/>
          <w:color w:val="000000"/>
          <w:szCs w:val="20"/>
        </w:rPr>
        <w:t xml:space="preserve">sukčius ne tik negauna draudimo išmokos sugadinęs </w:t>
      </w:r>
      <w:r w:rsidR="00925946">
        <w:rPr>
          <w:rFonts w:cs="Calibri"/>
          <w:bCs/>
          <w:color w:val="000000"/>
          <w:szCs w:val="20"/>
        </w:rPr>
        <w:t xml:space="preserve">savo </w:t>
      </w:r>
      <w:r w:rsidR="00A458BB">
        <w:rPr>
          <w:rFonts w:cs="Calibri"/>
          <w:bCs/>
          <w:color w:val="000000"/>
          <w:szCs w:val="20"/>
        </w:rPr>
        <w:t>turtą, bet ir rizikuoja, kad j</w:t>
      </w:r>
      <w:r w:rsidR="00BD21A7">
        <w:rPr>
          <w:rFonts w:cs="Calibri"/>
          <w:bCs/>
          <w:color w:val="000000"/>
          <w:szCs w:val="20"/>
        </w:rPr>
        <w:t>į</w:t>
      </w:r>
      <w:r w:rsidR="00A458BB">
        <w:rPr>
          <w:rFonts w:cs="Calibri"/>
          <w:bCs/>
          <w:color w:val="000000"/>
          <w:szCs w:val="20"/>
        </w:rPr>
        <w:t xml:space="preserve"> nuteis</w:t>
      </w:r>
      <w:r>
        <w:rPr>
          <w:rFonts w:cs="Calibri"/>
          <w:bCs/>
          <w:color w:val="000000"/>
          <w:szCs w:val="20"/>
        </w:rPr>
        <w:t xml:space="preserve"> teismas</w:t>
      </w:r>
      <w:r w:rsidR="00930F7D">
        <w:rPr>
          <w:rFonts w:cs="Calibri"/>
          <w:bCs/>
          <w:color w:val="000000"/>
          <w:szCs w:val="20"/>
        </w:rPr>
        <w:t>.</w:t>
      </w:r>
    </w:p>
    <w:p w14:paraId="032AB6ED" w14:textId="3B47DCD5" w:rsidR="00757B84" w:rsidRPr="00D2579E" w:rsidRDefault="00757B84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  <w:szCs w:val="20"/>
        </w:rPr>
      </w:pPr>
      <w:r>
        <w:rPr>
          <w:rFonts w:cs="Calibri"/>
          <w:bCs/>
          <w:color w:val="000000"/>
          <w:szCs w:val="20"/>
        </w:rPr>
        <w:t xml:space="preserve">„Nepaisant to, ar žmogus </w:t>
      </w:r>
      <w:r w:rsidR="00A458BB">
        <w:rPr>
          <w:rFonts w:cs="Calibri"/>
          <w:bCs/>
          <w:color w:val="000000"/>
          <w:szCs w:val="20"/>
        </w:rPr>
        <w:t>nuteistas sąlyginai nesunkia bausme</w:t>
      </w:r>
      <w:r w:rsidR="00BD21A7">
        <w:rPr>
          <w:rFonts w:cs="Calibri"/>
          <w:bCs/>
          <w:color w:val="000000"/>
          <w:szCs w:val="20"/>
        </w:rPr>
        <w:t xml:space="preserve">, pavyzdžiui, </w:t>
      </w:r>
      <w:r w:rsidR="00A458BB">
        <w:rPr>
          <w:rFonts w:cs="Calibri"/>
          <w:bCs/>
          <w:color w:val="000000"/>
          <w:szCs w:val="20"/>
        </w:rPr>
        <w:t>bauda</w:t>
      </w:r>
      <w:r w:rsidR="0014197B">
        <w:rPr>
          <w:rFonts w:cs="Calibri"/>
          <w:bCs/>
          <w:color w:val="000000"/>
          <w:szCs w:val="20"/>
        </w:rPr>
        <w:t>,</w:t>
      </w:r>
      <w:r w:rsidR="00A458BB">
        <w:rPr>
          <w:rFonts w:cs="Calibri"/>
          <w:bCs/>
          <w:color w:val="000000"/>
          <w:szCs w:val="20"/>
        </w:rPr>
        <w:t xml:space="preserve"> </w:t>
      </w:r>
      <w:r w:rsidR="0014197B">
        <w:rPr>
          <w:rFonts w:cs="Calibri"/>
          <w:bCs/>
          <w:color w:val="000000"/>
          <w:szCs w:val="20"/>
        </w:rPr>
        <w:t xml:space="preserve">ar gaunamas </w:t>
      </w:r>
      <w:r w:rsidR="00A458BB">
        <w:rPr>
          <w:rFonts w:cs="Calibri"/>
          <w:bCs/>
          <w:color w:val="000000"/>
          <w:szCs w:val="20"/>
        </w:rPr>
        <w:t>išteisinim</w:t>
      </w:r>
      <w:r w:rsidR="0014197B">
        <w:rPr>
          <w:rFonts w:cs="Calibri"/>
          <w:bCs/>
          <w:color w:val="000000"/>
          <w:szCs w:val="20"/>
        </w:rPr>
        <w:t>as</w:t>
      </w:r>
      <w:r w:rsidR="00A458BB">
        <w:rPr>
          <w:rFonts w:cs="Calibri"/>
          <w:bCs/>
          <w:color w:val="000000"/>
          <w:szCs w:val="20"/>
        </w:rPr>
        <w:t xml:space="preserve"> pagal laidavimą</w:t>
      </w:r>
      <w:r>
        <w:rPr>
          <w:rFonts w:cs="Calibri"/>
          <w:bCs/>
          <w:color w:val="000000"/>
          <w:szCs w:val="20"/>
        </w:rPr>
        <w:t xml:space="preserve">, </w:t>
      </w:r>
      <w:r w:rsidR="00A458BB">
        <w:rPr>
          <w:rFonts w:cs="Calibri"/>
          <w:bCs/>
          <w:color w:val="000000"/>
          <w:szCs w:val="20"/>
        </w:rPr>
        <w:t xml:space="preserve">pats sukčiavimo faktas </w:t>
      </w:r>
      <w:r>
        <w:rPr>
          <w:rFonts w:cs="Calibri"/>
          <w:bCs/>
          <w:color w:val="000000"/>
          <w:szCs w:val="20"/>
        </w:rPr>
        <w:t>apsunkina gyvenimą visuomenėje – ne tik sunkiau įsidarbinti, bet ir sumažėja pasitikėjimas asmeniu</w:t>
      </w:r>
      <w:r w:rsidR="00930F7D">
        <w:rPr>
          <w:rFonts w:cs="Calibri"/>
          <w:bCs/>
          <w:color w:val="000000"/>
          <w:szCs w:val="20"/>
        </w:rPr>
        <w:t xml:space="preserve">“, – sako </w:t>
      </w:r>
      <w:r w:rsidR="00804A67">
        <w:rPr>
          <w:rFonts w:cs="Calibri"/>
          <w:bCs/>
          <w:color w:val="000000"/>
          <w:szCs w:val="20"/>
        </w:rPr>
        <w:t>jis.</w:t>
      </w:r>
    </w:p>
    <w:p w14:paraId="7F6F118D" w14:textId="4F3408E1" w:rsidR="00DF0373" w:rsidRPr="00D2579E" w:rsidRDefault="00246E6E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Išsisukti meluojant – </w:t>
      </w:r>
      <w:r w:rsidR="00DE343C">
        <w:rPr>
          <w:rFonts w:cs="Calibri"/>
          <w:b/>
          <w:color w:val="000000"/>
        </w:rPr>
        <w:t>maža tikimybė</w:t>
      </w:r>
    </w:p>
    <w:p w14:paraId="63013DB7" w14:textId="0ACE10EB" w:rsidR="00DF0373" w:rsidRDefault="00017DB4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Kad</w:t>
      </w:r>
      <w:r w:rsidR="00CB70FA">
        <w:rPr>
          <w:rFonts w:cs="Calibri"/>
          <w:bCs/>
          <w:color w:val="000000"/>
        </w:rPr>
        <w:t xml:space="preserve"> ir kokios</w:t>
      </w:r>
      <w:r w:rsidR="0053073C">
        <w:rPr>
          <w:rFonts w:cs="Calibri"/>
          <w:bCs/>
          <w:color w:val="000000"/>
        </w:rPr>
        <w:t xml:space="preserve"> būtų</w:t>
      </w:r>
      <w:r w:rsidR="00CB70FA">
        <w:rPr>
          <w:rFonts w:cs="Calibri"/>
          <w:bCs/>
          <w:color w:val="000000"/>
        </w:rPr>
        <w:t xml:space="preserve"> melo priežastys, sukčiauti </w:t>
      </w:r>
      <w:r w:rsidR="004E5B23">
        <w:rPr>
          <w:rFonts w:cs="Calibri"/>
          <w:bCs/>
          <w:color w:val="000000"/>
        </w:rPr>
        <w:t>itin rizikinga ir nepatartina.</w:t>
      </w:r>
      <w:r w:rsidR="00CB70FA">
        <w:rPr>
          <w:rFonts w:cs="Calibri"/>
          <w:bCs/>
          <w:color w:val="000000"/>
        </w:rPr>
        <w:t xml:space="preserve"> Mat draudimo tyrėjai –</w:t>
      </w:r>
      <w:r w:rsidR="001840C2">
        <w:rPr>
          <w:rFonts w:cs="Calibri"/>
          <w:bCs/>
          <w:color w:val="000000"/>
        </w:rPr>
        <w:t xml:space="preserve"> </w:t>
      </w:r>
      <w:r w:rsidR="00CB70FA">
        <w:rPr>
          <w:rFonts w:cs="Calibri"/>
          <w:bCs/>
          <w:color w:val="000000"/>
        </w:rPr>
        <w:t xml:space="preserve">patyrę profesionalai, todėl nesunkiai pastebi, </w:t>
      </w:r>
      <w:r w:rsidR="0053073C">
        <w:rPr>
          <w:rFonts w:cs="Calibri"/>
          <w:bCs/>
          <w:color w:val="000000"/>
        </w:rPr>
        <w:t>kai</w:t>
      </w:r>
      <w:r w:rsidR="00CB70FA">
        <w:rPr>
          <w:rFonts w:cs="Calibri"/>
          <w:bCs/>
          <w:color w:val="000000"/>
        </w:rPr>
        <w:t xml:space="preserve"> istorija kelią įtarimą. </w:t>
      </w:r>
    </w:p>
    <w:p w14:paraId="41A9887F" w14:textId="22B02571" w:rsidR="00DF0373" w:rsidRDefault="00CB70FA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„</w:t>
      </w:r>
      <w:r w:rsidR="0014197B">
        <w:rPr>
          <w:rFonts w:cs="Calibri"/>
          <w:bCs/>
          <w:color w:val="000000"/>
        </w:rPr>
        <w:t>Turėjome ir atvejį, kai</w:t>
      </w:r>
      <w:r w:rsidR="009D5EDB" w:rsidRPr="009D5EDB">
        <w:rPr>
          <w:rFonts w:cs="Calibri"/>
          <w:bCs/>
          <w:color w:val="000000"/>
        </w:rPr>
        <w:t xml:space="preserve"> klientas įtikinėjo tyrėją – prisiekė Dievu, net prarastais</w:t>
      </w:r>
      <w:r w:rsidR="00925946">
        <w:rPr>
          <w:rFonts w:cs="Calibri"/>
          <w:bCs/>
          <w:color w:val="000000"/>
        </w:rPr>
        <w:t xml:space="preserve"> savo</w:t>
      </w:r>
      <w:r w:rsidR="009D5EDB" w:rsidRPr="009D5EDB">
        <w:rPr>
          <w:rFonts w:cs="Calibri"/>
          <w:bCs/>
          <w:color w:val="000000"/>
        </w:rPr>
        <w:t xml:space="preserve"> vaikais, tačiau visgi paaiškėjo, jog istorija buvo melaginga. Neįtikėtina, kaip kai kurie žmonės </w:t>
      </w:r>
      <w:r w:rsidR="000D5265">
        <w:rPr>
          <w:rFonts w:cs="Calibri"/>
          <w:bCs/>
          <w:color w:val="000000"/>
        </w:rPr>
        <w:t xml:space="preserve">dėl neteisėtos finansinės naudos </w:t>
      </w:r>
      <w:r w:rsidR="009D5EDB" w:rsidRPr="009D5EDB">
        <w:rPr>
          <w:rFonts w:cs="Calibri"/>
          <w:bCs/>
          <w:color w:val="000000"/>
        </w:rPr>
        <w:t xml:space="preserve">be jokių skrupulų peržengia visas moralines vertybes. </w:t>
      </w:r>
      <w:r w:rsidR="00DF391A">
        <w:rPr>
          <w:rFonts w:cs="Calibri"/>
          <w:bCs/>
          <w:color w:val="000000"/>
        </w:rPr>
        <w:t xml:space="preserve">Visgi, mūsų tyrėjai </w:t>
      </w:r>
      <w:r w:rsidR="000D5265">
        <w:rPr>
          <w:rFonts w:cs="Calibri"/>
          <w:bCs/>
          <w:color w:val="000000"/>
        </w:rPr>
        <w:t xml:space="preserve">puikiai </w:t>
      </w:r>
      <w:r w:rsidR="008E2E41">
        <w:rPr>
          <w:rFonts w:cs="Calibri"/>
          <w:bCs/>
          <w:color w:val="000000"/>
        </w:rPr>
        <w:t xml:space="preserve">geba nagrinėti žmogaus kūno kalbą, </w:t>
      </w:r>
      <w:r w:rsidR="000D5265">
        <w:rPr>
          <w:rFonts w:cs="Calibri"/>
          <w:bCs/>
          <w:color w:val="000000"/>
        </w:rPr>
        <w:t xml:space="preserve">efektyviai </w:t>
      </w:r>
      <w:r w:rsidR="00A458BB">
        <w:rPr>
          <w:rFonts w:cs="Calibri"/>
          <w:bCs/>
          <w:color w:val="000000"/>
        </w:rPr>
        <w:t xml:space="preserve">interpretuoja </w:t>
      </w:r>
      <w:r w:rsidR="008E2E41">
        <w:rPr>
          <w:rFonts w:cs="Calibri"/>
          <w:bCs/>
          <w:color w:val="000000"/>
        </w:rPr>
        <w:t>kiekvien</w:t>
      </w:r>
      <w:r w:rsidR="00A458BB">
        <w:rPr>
          <w:rFonts w:cs="Calibri"/>
          <w:bCs/>
          <w:color w:val="000000"/>
        </w:rPr>
        <w:t xml:space="preserve">ą </w:t>
      </w:r>
      <w:r w:rsidR="00BD21A7">
        <w:rPr>
          <w:rFonts w:cs="Calibri"/>
          <w:bCs/>
          <w:color w:val="000000"/>
        </w:rPr>
        <w:t xml:space="preserve">net ir mažiausią </w:t>
      </w:r>
      <w:r w:rsidR="008E2E41">
        <w:rPr>
          <w:rFonts w:cs="Calibri"/>
          <w:bCs/>
          <w:color w:val="000000"/>
        </w:rPr>
        <w:t>judes</w:t>
      </w:r>
      <w:r w:rsidR="00BD21A7">
        <w:rPr>
          <w:rFonts w:cs="Calibri"/>
          <w:bCs/>
          <w:color w:val="000000"/>
        </w:rPr>
        <w:t>į</w:t>
      </w:r>
      <w:r w:rsidR="000D5265">
        <w:rPr>
          <w:rFonts w:cs="Calibri"/>
          <w:bCs/>
          <w:color w:val="000000"/>
        </w:rPr>
        <w:t xml:space="preserve"> ar nevalingą mikro mimiką</w:t>
      </w:r>
      <w:r w:rsidR="008E2E41">
        <w:rPr>
          <w:rFonts w:cs="Calibri"/>
          <w:bCs/>
          <w:color w:val="000000"/>
        </w:rPr>
        <w:t xml:space="preserve">. </w:t>
      </w:r>
      <w:r w:rsidR="000D5265">
        <w:rPr>
          <w:rFonts w:cs="Calibri"/>
          <w:bCs/>
          <w:color w:val="000000"/>
        </w:rPr>
        <w:t>M</w:t>
      </w:r>
      <w:r w:rsidR="008E2E41">
        <w:rPr>
          <w:rFonts w:cs="Calibri"/>
          <w:bCs/>
          <w:color w:val="000000"/>
        </w:rPr>
        <w:t xml:space="preserve">elą galima </w:t>
      </w:r>
      <w:r w:rsidR="001840C2">
        <w:rPr>
          <w:rFonts w:cs="Calibri"/>
          <w:bCs/>
          <w:color w:val="000000"/>
        </w:rPr>
        <w:t>i</w:t>
      </w:r>
      <w:r w:rsidR="000D5265">
        <w:rPr>
          <w:rFonts w:cs="Calibri"/>
          <w:bCs/>
          <w:color w:val="000000"/>
        </w:rPr>
        <w:t xml:space="preserve">dentifikuoti </w:t>
      </w:r>
      <w:r w:rsidR="008E2E41">
        <w:rPr>
          <w:rFonts w:cs="Calibri"/>
          <w:bCs/>
          <w:color w:val="000000"/>
        </w:rPr>
        <w:t>net telefoninio pokalbio metu – tai išduoda balso tono pasikeitimas</w:t>
      </w:r>
      <w:r w:rsidR="001D3A1D">
        <w:rPr>
          <w:rFonts w:cs="Calibri"/>
          <w:bCs/>
          <w:color w:val="000000"/>
        </w:rPr>
        <w:t xml:space="preserve"> ar </w:t>
      </w:r>
      <w:r w:rsidR="008E2E41">
        <w:rPr>
          <w:rFonts w:cs="Calibri"/>
          <w:bCs/>
          <w:color w:val="000000"/>
        </w:rPr>
        <w:t xml:space="preserve">sakinių </w:t>
      </w:r>
      <w:r w:rsidR="00A458BB">
        <w:rPr>
          <w:rFonts w:cs="Calibri"/>
          <w:bCs/>
          <w:color w:val="000000"/>
        </w:rPr>
        <w:t xml:space="preserve">ir žodžių </w:t>
      </w:r>
      <w:r w:rsidR="008E2E41">
        <w:rPr>
          <w:rFonts w:cs="Calibri"/>
          <w:bCs/>
          <w:color w:val="000000"/>
        </w:rPr>
        <w:t>struktūra. Atpažinti sukčiavimo atvej</w:t>
      </w:r>
      <w:r w:rsidR="00215E0C">
        <w:rPr>
          <w:rFonts w:cs="Calibri"/>
          <w:bCs/>
          <w:color w:val="000000"/>
        </w:rPr>
        <w:t>į</w:t>
      </w:r>
      <w:r w:rsidR="008E2E41">
        <w:rPr>
          <w:rFonts w:cs="Calibri"/>
          <w:bCs/>
          <w:color w:val="000000"/>
        </w:rPr>
        <w:t xml:space="preserve"> galima net iš </w:t>
      </w:r>
      <w:r w:rsidR="000D5265">
        <w:rPr>
          <w:rFonts w:cs="Calibri"/>
          <w:bCs/>
          <w:color w:val="000000"/>
        </w:rPr>
        <w:t>surašyto teksto</w:t>
      </w:r>
      <w:r w:rsidR="008E2E41">
        <w:rPr>
          <w:rFonts w:cs="Calibri"/>
          <w:bCs/>
          <w:color w:val="000000"/>
        </w:rPr>
        <w:t xml:space="preserve">, taip pat esame sukūrę dirbtinio intelekto įrankį, kurį nuolat tobuliname“, – teigia R. Švarcas. </w:t>
      </w:r>
    </w:p>
    <w:p w14:paraId="01DC6BAD" w14:textId="0EC1F0D8" w:rsidR="00017DB4" w:rsidRDefault="00AD4FC4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Net jei pavyko </w:t>
      </w:r>
      <w:r w:rsidR="00017DB4">
        <w:rPr>
          <w:rFonts w:cs="Calibri"/>
          <w:bCs/>
          <w:color w:val="000000"/>
        </w:rPr>
        <w:t xml:space="preserve">apgauti draudimo bendrovę, </w:t>
      </w:r>
      <w:r w:rsidR="000D5265">
        <w:rPr>
          <w:rFonts w:cs="Calibri"/>
          <w:bCs/>
          <w:color w:val="000000"/>
        </w:rPr>
        <w:t xml:space="preserve">pernelyg </w:t>
      </w:r>
      <w:r w:rsidR="00017DB4">
        <w:rPr>
          <w:rFonts w:cs="Calibri"/>
          <w:bCs/>
          <w:color w:val="000000"/>
        </w:rPr>
        <w:t xml:space="preserve">džiūgauti nereikėtų. R. Švarco teigimu, </w:t>
      </w:r>
      <w:r w:rsidR="001840C2">
        <w:rPr>
          <w:rFonts w:cs="Calibri"/>
          <w:bCs/>
          <w:color w:val="000000"/>
        </w:rPr>
        <w:t>yra</w:t>
      </w:r>
      <w:r w:rsidR="00017DB4">
        <w:rPr>
          <w:rFonts w:cs="Calibri"/>
          <w:bCs/>
          <w:color w:val="000000"/>
        </w:rPr>
        <w:t xml:space="preserve"> atvejų, </w:t>
      </w:r>
      <w:r w:rsidR="006144BF">
        <w:rPr>
          <w:rFonts w:cs="Calibri"/>
          <w:bCs/>
          <w:color w:val="000000"/>
        </w:rPr>
        <w:t>kai</w:t>
      </w:r>
      <w:r w:rsidR="00017DB4">
        <w:rPr>
          <w:rFonts w:cs="Calibri"/>
          <w:bCs/>
          <w:color w:val="000000"/>
        </w:rPr>
        <w:t xml:space="preserve"> baudžiamoji byla iškeliama net ir po kurio laiko</w:t>
      </w:r>
      <w:r w:rsidR="00A458BB">
        <w:rPr>
          <w:rFonts w:cs="Calibri"/>
          <w:bCs/>
          <w:color w:val="000000"/>
        </w:rPr>
        <w:t xml:space="preserve"> nuo draudimo išmokos gavimo</w:t>
      </w:r>
      <w:r w:rsidR="00017DB4">
        <w:rPr>
          <w:rFonts w:cs="Calibri"/>
          <w:bCs/>
          <w:color w:val="000000"/>
        </w:rPr>
        <w:t xml:space="preserve">. </w:t>
      </w:r>
    </w:p>
    <w:p w14:paraId="19AD50BD" w14:textId="1F1F6282" w:rsidR="0033312F" w:rsidRPr="00815528" w:rsidRDefault="00017DB4" w:rsidP="00354971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„</w:t>
      </w:r>
      <w:r w:rsidR="00A458BB">
        <w:rPr>
          <w:rFonts w:cs="Calibri"/>
          <w:bCs/>
          <w:color w:val="000000"/>
        </w:rPr>
        <w:t>Baudžiamojo kodekso prasme s</w:t>
      </w:r>
      <w:r w:rsidR="00FB4D18">
        <w:rPr>
          <w:rFonts w:cs="Calibri"/>
          <w:bCs/>
          <w:color w:val="000000"/>
        </w:rPr>
        <w:t xml:space="preserve">ukčiavimo </w:t>
      </w:r>
      <w:r>
        <w:rPr>
          <w:rFonts w:cs="Calibri"/>
          <w:bCs/>
          <w:color w:val="000000"/>
        </w:rPr>
        <w:t xml:space="preserve">atvejams </w:t>
      </w:r>
      <w:r w:rsidR="007A22B6">
        <w:rPr>
          <w:rFonts w:cs="Calibri"/>
          <w:bCs/>
          <w:color w:val="000000"/>
        </w:rPr>
        <w:t>galioja</w:t>
      </w:r>
      <w:r>
        <w:rPr>
          <w:rFonts w:cs="Calibri"/>
          <w:bCs/>
          <w:color w:val="000000"/>
        </w:rPr>
        <w:t xml:space="preserve"> </w:t>
      </w:r>
      <w:r w:rsidR="00FB4D18">
        <w:rPr>
          <w:rFonts w:cs="Calibri"/>
          <w:bCs/>
          <w:color w:val="000000"/>
        </w:rPr>
        <w:t xml:space="preserve">nuo 3 iki 10 </w:t>
      </w:r>
      <w:r>
        <w:rPr>
          <w:rFonts w:cs="Calibri"/>
          <w:bCs/>
          <w:color w:val="000000"/>
        </w:rPr>
        <w:t>metų senaties terminas</w:t>
      </w:r>
      <w:r w:rsidR="00FB4D18">
        <w:rPr>
          <w:rFonts w:cs="Calibri"/>
          <w:bCs/>
          <w:color w:val="000000"/>
        </w:rPr>
        <w:t xml:space="preserve"> priklausomai nuo m</w:t>
      </w:r>
      <w:r w:rsidR="00AD4FC4">
        <w:rPr>
          <w:rFonts w:cs="Calibri"/>
          <w:bCs/>
          <w:color w:val="000000"/>
        </w:rPr>
        <w:t>a</w:t>
      </w:r>
      <w:r w:rsidR="00FB4D18">
        <w:rPr>
          <w:rFonts w:cs="Calibri"/>
          <w:bCs/>
          <w:color w:val="000000"/>
        </w:rPr>
        <w:t>sto</w:t>
      </w:r>
      <w:r>
        <w:rPr>
          <w:rFonts w:cs="Calibri"/>
          <w:bCs/>
          <w:color w:val="000000"/>
        </w:rPr>
        <w:t>, pavyzdžiui, pernai pradėjome 17 ikiteisminių tyrimų</w:t>
      </w:r>
      <w:r w:rsidR="00C637E6">
        <w:rPr>
          <w:rFonts w:cs="Calibri"/>
          <w:bCs/>
          <w:color w:val="000000"/>
        </w:rPr>
        <w:t xml:space="preserve"> dėl </w:t>
      </w:r>
      <w:r>
        <w:rPr>
          <w:rFonts w:cs="Calibri"/>
          <w:bCs/>
          <w:color w:val="000000"/>
        </w:rPr>
        <w:t>senesnių</w:t>
      </w:r>
      <w:r w:rsidR="0009762D">
        <w:rPr>
          <w:rFonts w:cs="Calibri"/>
          <w:bCs/>
          <w:color w:val="000000"/>
        </w:rPr>
        <w:t>,</w:t>
      </w:r>
      <w:r>
        <w:rPr>
          <w:rFonts w:cs="Calibri"/>
          <w:bCs/>
          <w:color w:val="000000"/>
        </w:rPr>
        <w:t xml:space="preserve"> jau </w:t>
      </w:r>
      <w:r w:rsidR="000D5265">
        <w:rPr>
          <w:rFonts w:cs="Calibri"/>
          <w:bCs/>
          <w:color w:val="000000"/>
        </w:rPr>
        <w:t xml:space="preserve">praeityje </w:t>
      </w:r>
      <w:r>
        <w:rPr>
          <w:rFonts w:cs="Calibri"/>
          <w:bCs/>
          <w:color w:val="000000"/>
        </w:rPr>
        <w:t xml:space="preserve">išmokėtų žalų. </w:t>
      </w:r>
      <w:r w:rsidR="005A4AE6">
        <w:rPr>
          <w:rFonts w:cs="Calibri"/>
          <w:bCs/>
          <w:color w:val="000000"/>
        </w:rPr>
        <w:t xml:space="preserve">Tokiu atveju sukčiai jau būna atsipalaidavę ir gavę pinigus, o po kelerių metų į duris pasibeldžia policijos pareigūnas ir paprašo pateikti paaiškinimus“, – </w:t>
      </w:r>
      <w:r w:rsidR="00804C48">
        <w:rPr>
          <w:rFonts w:cs="Calibri"/>
          <w:bCs/>
          <w:color w:val="000000"/>
        </w:rPr>
        <w:t>pasakoja</w:t>
      </w:r>
      <w:r w:rsidR="00FB0ABB">
        <w:rPr>
          <w:rFonts w:cs="Calibri"/>
          <w:bCs/>
          <w:color w:val="000000"/>
        </w:rPr>
        <w:t xml:space="preserve"> </w:t>
      </w:r>
      <w:r w:rsidR="008A20FC">
        <w:rPr>
          <w:rFonts w:cs="Calibri"/>
          <w:bCs/>
          <w:color w:val="000000"/>
        </w:rPr>
        <w:t>ekspertas.</w:t>
      </w:r>
    </w:p>
    <w:p w14:paraId="3E49671B" w14:textId="34C710C6" w:rsidR="00237523" w:rsidRPr="00815528" w:rsidRDefault="00237523" w:rsidP="00D2579E">
      <w:pPr>
        <w:pBdr>
          <w:top w:val="nil"/>
          <w:left w:val="nil"/>
          <w:bottom w:val="nil"/>
          <w:right w:val="nil"/>
          <w:between w:val="nil"/>
        </w:pBdr>
        <w:spacing w:before="160"/>
        <w:jc w:val="both"/>
        <w:rPr>
          <w:rFonts w:cs="Calibri"/>
          <w:bCs/>
          <w:color w:val="000000"/>
        </w:rPr>
      </w:pPr>
    </w:p>
    <w:sectPr w:rsidR="00237523" w:rsidRPr="00815528" w:rsidSect="005A742D">
      <w:headerReference w:type="default" r:id="rId11"/>
      <w:headerReference w:type="first" r:id="rId12"/>
      <w:footerReference w:type="first" r:id="rId13"/>
      <w:pgSz w:w="11906" w:h="16838"/>
      <w:pgMar w:top="1134" w:right="1133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A35E2" w14:textId="77777777" w:rsidR="00E82FF5" w:rsidRDefault="00E82FF5" w:rsidP="00C409F0">
      <w:pPr>
        <w:spacing w:after="0" w:line="240" w:lineRule="auto"/>
      </w:pPr>
      <w:r>
        <w:separator/>
      </w:r>
    </w:p>
  </w:endnote>
  <w:endnote w:type="continuationSeparator" w:id="0">
    <w:p w14:paraId="77BF16BD" w14:textId="77777777" w:rsidR="00E82FF5" w:rsidRDefault="00E82FF5" w:rsidP="00C4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4B24C" w14:textId="1857537B" w:rsidR="00D01D83" w:rsidRDefault="00A13675">
    <w:pPr>
      <w:pStyle w:val="Footer"/>
      <w:rPr>
        <w:noProof/>
        <w:lang w:eastAsia="lt-LT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48D0D37" wp14:editId="62029692">
          <wp:simplePos x="0" y="0"/>
          <wp:positionH relativeFrom="page">
            <wp:posOffset>-102870</wp:posOffset>
          </wp:positionH>
          <wp:positionV relativeFrom="page">
            <wp:posOffset>10172700</wp:posOffset>
          </wp:positionV>
          <wp:extent cx="7543800" cy="751840"/>
          <wp:effectExtent l="0" t="0" r="0" b="0"/>
          <wp:wrapNone/>
          <wp:docPr id="60181710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98CB5A" w14:textId="77777777" w:rsidR="001921A5" w:rsidRDefault="00192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1F1AE" w14:textId="77777777" w:rsidR="00E82FF5" w:rsidRDefault="00E82FF5" w:rsidP="00C409F0">
      <w:pPr>
        <w:spacing w:after="0" w:line="240" w:lineRule="auto"/>
      </w:pPr>
      <w:r>
        <w:separator/>
      </w:r>
    </w:p>
  </w:footnote>
  <w:footnote w:type="continuationSeparator" w:id="0">
    <w:p w14:paraId="099B111D" w14:textId="77777777" w:rsidR="00E82FF5" w:rsidRDefault="00E82FF5" w:rsidP="00C40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3E27" w14:textId="77777777" w:rsidR="00C409F0" w:rsidRDefault="00C409F0" w:rsidP="000B3AF5">
    <w:pPr>
      <w:pStyle w:val="Header"/>
      <w:tabs>
        <w:tab w:val="clear" w:pos="9638"/>
        <w:tab w:val="right" w:pos="9072"/>
      </w:tabs>
      <w:ind w:right="70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BAE70" w14:textId="239DA13E" w:rsidR="00D01D83" w:rsidRDefault="00A1367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8FB1CD0" wp14:editId="6D16ED61">
          <wp:simplePos x="0" y="0"/>
          <wp:positionH relativeFrom="column">
            <wp:posOffset>-1188085</wp:posOffset>
          </wp:positionH>
          <wp:positionV relativeFrom="paragraph">
            <wp:posOffset>-467995</wp:posOffset>
          </wp:positionV>
          <wp:extent cx="7764145" cy="1466850"/>
          <wp:effectExtent l="0" t="0" r="0" b="0"/>
          <wp:wrapNone/>
          <wp:docPr id="17832226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414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0AC4"/>
    <w:multiLevelType w:val="hybridMultilevel"/>
    <w:tmpl w:val="9652490C"/>
    <w:lvl w:ilvl="0" w:tplc="A3CC743C">
      <w:start w:val="1"/>
      <w:numFmt w:val="decimal"/>
      <w:lvlText w:val="%1."/>
      <w:lvlJc w:val="left"/>
      <w:pPr>
        <w:ind w:left="1494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B270E64"/>
    <w:multiLevelType w:val="hybridMultilevel"/>
    <w:tmpl w:val="000284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77754"/>
    <w:multiLevelType w:val="hybridMultilevel"/>
    <w:tmpl w:val="646045FA"/>
    <w:lvl w:ilvl="0" w:tplc="FF8A0B6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47AD7"/>
    <w:multiLevelType w:val="hybridMultilevel"/>
    <w:tmpl w:val="5574C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E7A5F"/>
    <w:multiLevelType w:val="hybridMultilevel"/>
    <w:tmpl w:val="E672491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975AD"/>
    <w:multiLevelType w:val="hybridMultilevel"/>
    <w:tmpl w:val="D236FE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A759D"/>
    <w:multiLevelType w:val="hybridMultilevel"/>
    <w:tmpl w:val="EB5253FC"/>
    <w:lvl w:ilvl="0" w:tplc="5E5EBF7E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2"/>
        <w:szCs w:val="22"/>
      </w:rPr>
    </w:lvl>
    <w:lvl w:ilvl="1" w:tplc="04270019">
      <w:start w:val="1"/>
      <w:numFmt w:val="lowerLetter"/>
      <w:lvlText w:val="%2."/>
      <w:lvlJc w:val="left"/>
      <w:pPr>
        <w:ind w:left="447" w:hanging="360"/>
      </w:pPr>
    </w:lvl>
    <w:lvl w:ilvl="2" w:tplc="0427001B" w:tentative="1">
      <w:start w:val="1"/>
      <w:numFmt w:val="lowerRoman"/>
      <w:lvlText w:val="%3."/>
      <w:lvlJc w:val="right"/>
      <w:pPr>
        <w:ind w:left="1167" w:hanging="180"/>
      </w:pPr>
    </w:lvl>
    <w:lvl w:ilvl="3" w:tplc="0427000F" w:tentative="1">
      <w:start w:val="1"/>
      <w:numFmt w:val="decimal"/>
      <w:lvlText w:val="%4."/>
      <w:lvlJc w:val="left"/>
      <w:pPr>
        <w:ind w:left="1887" w:hanging="360"/>
      </w:pPr>
    </w:lvl>
    <w:lvl w:ilvl="4" w:tplc="04270019" w:tentative="1">
      <w:start w:val="1"/>
      <w:numFmt w:val="lowerLetter"/>
      <w:lvlText w:val="%5."/>
      <w:lvlJc w:val="left"/>
      <w:pPr>
        <w:ind w:left="2607" w:hanging="360"/>
      </w:pPr>
    </w:lvl>
    <w:lvl w:ilvl="5" w:tplc="0427001B" w:tentative="1">
      <w:start w:val="1"/>
      <w:numFmt w:val="lowerRoman"/>
      <w:lvlText w:val="%6."/>
      <w:lvlJc w:val="right"/>
      <w:pPr>
        <w:ind w:left="3327" w:hanging="180"/>
      </w:pPr>
    </w:lvl>
    <w:lvl w:ilvl="6" w:tplc="0427000F" w:tentative="1">
      <w:start w:val="1"/>
      <w:numFmt w:val="decimal"/>
      <w:lvlText w:val="%7."/>
      <w:lvlJc w:val="left"/>
      <w:pPr>
        <w:ind w:left="4047" w:hanging="360"/>
      </w:pPr>
    </w:lvl>
    <w:lvl w:ilvl="7" w:tplc="04270019" w:tentative="1">
      <w:start w:val="1"/>
      <w:numFmt w:val="lowerLetter"/>
      <w:lvlText w:val="%8."/>
      <w:lvlJc w:val="left"/>
      <w:pPr>
        <w:ind w:left="4767" w:hanging="360"/>
      </w:pPr>
    </w:lvl>
    <w:lvl w:ilvl="8" w:tplc="0427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7" w15:restartNumberingAfterBreak="0">
    <w:nsid w:val="449D0A54"/>
    <w:multiLevelType w:val="hybridMultilevel"/>
    <w:tmpl w:val="7A28BB4E"/>
    <w:lvl w:ilvl="0" w:tplc="0E5892E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11577"/>
    <w:multiLevelType w:val="multilevel"/>
    <w:tmpl w:val="0E1EEF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9" w15:restartNumberingAfterBreak="0">
    <w:nsid w:val="47CA51B9"/>
    <w:multiLevelType w:val="hybridMultilevel"/>
    <w:tmpl w:val="2ED2BD50"/>
    <w:lvl w:ilvl="0" w:tplc="F628E9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9972A9"/>
    <w:multiLevelType w:val="multilevel"/>
    <w:tmpl w:val="138C2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FF2350"/>
    <w:multiLevelType w:val="hybridMultilevel"/>
    <w:tmpl w:val="BBF674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D442A"/>
    <w:multiLevelType w:val="hybridMultilevel"/>
    <w:tmpl w:val="A21E05E2"/>
    <w:lvl w:ilvl="0" w:tplc="F530C15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AB077D9"/>
    <w:multiLevelType w:val="hybridMultilevel"/>
    <w:tmpl w:val="04E04574"/>
    <w:lvl w:ilvl="0" w:tplc="FE3AC51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E2A03"/>
    <w:multiLevelType w:val="hybridMultilevel"/>
    <w:tmpl w:val="9354A4A0"/>
    <w:lvl w:ilvl="0" w:tplc="3A508CD4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154894">
    <w:abstractNumId w:val="8"/>
  </w:num>
  <w:num w:numId="2" w16cid:durableId="895166237">
    <w:abstractNumId w:val="9"/>
  </w:num>
  <w:num w:numId="3" w16cid:durableId="786512912">
    <w:abstractNumId w:val="10"/>
  </w:num>
  <w:num w:numId="4" w16cid:durableId="1726830921">
    <w:abstractNumId w:val="6"/>
  </w:num>
  <w:num w:numId="5" w16cid:durableId="139618011">
    <w:abstractNumId w:val="0"/>
  </w:num>
  <w:num w:numId="6" w16cid:durableId="1012535271">
    <w:abstractNumId w:val="4"/>
  </w:num>
  <w:num w:numId="7" w16cid:durableId="1300763947">
    <w:abstractNumId w:val="5"/>
  </w:num>
  <w:num w:numId="8" w16cid:durableId="1367489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40459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8438404">
    <w:abstractNumId w:val="7"/>
  </w:num>
  <w:num w:numId="11" w16cid:durableId="1340813782">
    <w:abstractNumId w:val="2"/>
  </w:num>
  <w:num w:numId="12" w16cid:durableId="384258871">
    <w:abstractNumId w:val="13"/>
  </w:num>
  <w:num w:numId="13" w16cid:durableId="547424894">
    <w:abstractNumId w:val="14"/>
  </w:num>
  <w:num w:numId="14" w16cid:durableId="803158758">
    <w:abstractNumId w:val="3"/>
  </w:num>
  <w:num w:numId="15" w16cid:durableId="12396288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9F0"/>
    <w:rsid w:val="000013DC"/>
    <w:rsid w:val="00017DB4"/>
    <w:rsid w:val="00031A01"/>
    <w:rsid w:val="00032E64"/>
    <w:rsid w:val="00033129"/>
    <w:rsid w:val="000374C8"/>
    <w:rsid w:val="00042993"/>
    <w:rsid w:val="00051FF9"/>
    <w:rsid w:val="0005488A"/>
    <w:rsid w:val="000551E2"/>
    <w:rsid w:val="000765C0"/>
    <w:rsid w:val="00082BF0"/>
    <w:rsid w:val="000833CD"/>
    <w:rsid w:val="0008364B"/>
    <w:rsid w:val="000967F0"/>
    <w:rsid w:val="0009762D"/>
    <w:rsid w:val="000B3AF5"/>
    <w:rsid w:val="000B52FE"/>
    <w:rsid w:val="000C079F"/>
    <w:rsid w:val="000D5265"/>
    <w:rsid w:val="000D7CE7"/>
    <w:rsid w:val="000E216E"/>
    <w:rsid w:val="000E2416"/>
    <w:rsid w:val="000E4CD9"/>
    <w:rsid w:val="000F3ED0"/>
    <w:rsid w:val="00104A09"/>
    <w:rsid w:val="00107A70"/>
    <w:rsid w:val="001139DC"/>
    <w:rsid w:val="00115058"/>
    <w:rsid w:val="0011680A"/>
    <w:rsid w:val="00137897"/>
    <w:rsid w:val="0014197B"/>
    <w:rsid w:val="00141F64"/>
    <w:rsid w:val="00145ADA"/>
    <w:rsid w:val="00150B73"/>
    <w:rsid w:val="00150CF4"/>
    <w:rsid w:val="00163459"/>
    <w:rsid w:val="00163D37"/>
    <w:rsid w:val="001643C7"/>
    <w:rsid w:val="00173D0A"/>
    <w:rsid w:val="00182ADF"/>
    <w:rsid w:val="001840C2"/>
    <w:rsid w:val="00186C8A"/>
    <w:rsid w:val="001921A5"/>
    <w:rsid w:val="001C45A1"/>
    <w:rsid w:val="001C6C3B"/>
    <w:rsid w:val="001D1B25"/>
    <w:rsid w:val="001D1B6D"/>
    <w:rsid w:val="001D3A1D"/>
    <w:rsid w:val="001E03F2"/>
    <w:rsid w:val="001F1460"/>
    <w:rsid w:val="00201FFA"/>
    <w:rsid w:val="002037E7"/>
    <w:rsid w:val="00204153"/>
    <w:rsid w:val="0021255A"/>
    <w:rsid w:val="00212EF6"/>
    <w:rsid w:val="002132E5"/>
    <w:rsid w:val="00215E0C"/>
    <w:rsid w:val="0023427D"/>
    <w:rsid w:val="00237523"/>
    <w:rsid w:val="002378F5"/>
    <w:rsid w:val="00246E6E"/>
    <w:rsid w:val="002622E3"/>
    <w:rsid w:val="00262FC0"/>
    <w:rsid w:val="00263BBD"/>
    <w:rsid w:val="00265D41"/>
    <w:rsid w:val="00266681"/>
    <w:rsid w:val="00271028"/>
    <w:rsid w:val="00272D34"/>
    <w:rsid w:val="0027318A"/>
    <w:rsid w:val="00286616"/>
    <w:rsid w:val="00293C7B"/>
    <w:rsid w:val="002A36B7"/>
    <w:rsid w:val="002A4044"/>
    <w:rsid w:val="002B4997"/>
    <w:rsid w:val="002B7431"/>
    <w:rsid w:val="002C1D85"/>
    <w:rsid w:val="002C29BD"/>
    <w:rsid w:val="002D6292"/>
    <w:rsid w:val="002E25F9"/>
    <w:rsid w:val="00303F7E"/>
    <w:rsid w:val="00310A20"/>
    <w:rsid w:val="00321F46"/>
    <w:rsid w:val="00331F1A"/>
    <w:rsid w:val="0033312F"/>
    <w:rsid w:val="00336D2E"/>
    <w:rsid w:val="003420DB"/>
    <w:rsid w:val="00347C70"/>
    <w:rsid w:val="0035102D"/>
    <w:rsid w:val="00351D23"/>
    <w:rsid w:val="00354971"/>
    <w:rsid w:val="00361D59"/>
    <w:rsid w:val="00363BAB"/>
    <w:rsid w:val="00364C13"/>
    <w:rsid w:val="003677F0"/>
    <w:rsid w:val="00381DD2"/>
    <w:rsid w:val="00397DE3"/>
    <w:rsid w:val="003A1B37"/>
    <w:rsid w:val="003B29BF"/>
    <w:rsid w:val="003B4FFE"/>
    <w:rsid w:val="003C58D7"/>
    <w:rsid w:val="003D4BC3"/>
    <w:rsid w:val="003F1201"/>
    <w:rsid w:val="004051FA"/>
    <w:rsid w:val="00406C51"/>
    <w:rsid w:val="00413668"/>
    <w:rsid w:val="00413E5D"/>
    <w:rsid w:val="00416F95"/>
    <w:rsid w:val="00416FD9"/>
    <w:rsid w:val="0042546A"/>
    <w:rsid w:val="00426003"/>
    <w:rsid w:val="00433480"/>
    <w:rsid w:val="0045102D"/>
    <w:rsid w:val="004518F0"/>
    <w:rsid w:val="00452CC5"/>
    <w:rsid w:val="00456812"/>
    <w:rsid w:val="00461561"/>
    <w:rsid w:val="00463ADF"/>
    <w:rsid w:val="004649A4"/>
    <w:rsid w:val="00481212"/>
    <w:rsid w:val="00481946"/>
    <w:rsid w:val="00484668"/>
    <w:rsid w:val="0048694B"/>
    <w:rsid w:val="004A218E"/>
    <w:rsid w:val="004A3D08"/>
    <w:rsid w:val="004B3250"/>
    <w:rsid w:val="004D4920"/>
    <w:rsid w:val="004D5FDB"/>
    <w:rsid w:val="004D7A1D"/>
    <w:rsid w:val="004E350D"/>
    <w:rsid w:val="004E5B23"/>
    <w:rsid w:val="004F3DEB"/>
    <w:rsid w:val="0050468F"/>
    <w:rsid w:val="005120C5"/>
    <w:rsid w:val="00525E58"/>
    <w:rsid w:val="0053073C"/>
    <w:rsid w:val="005350F6"/>
    <w:rsid w:val="0053687C"/>
    <w:rsid w:val="00540E2C"/>
    <w:rsid w:val="00546071"/>
    <w:rsid w:val="00546DD3"/>
    <w:rsid w:val="0054727E"/>
    <w:rsid w:val="00550808"/>
    <w:rsid w:val="005572FC"/>
    <w:rsid w:val="00561362"/>
    <w:rsid w:val="005637B8"/>
    <w:rsid w:val="005643E8"/>
    <w:rsid w:val="0056441E"/>
    <w:rsid w:val="0057121F"/>
    <w:rsid w:val="005724C7"/>
    <w:rsid w:val="005808E4"/>
    <w:rsid w:val="0058130C"/>
    <w:rsid w:val="0058250F"/>
    <w:rsid w:val="005952E9"/>
    <w:rsid w:val="005A4AE6"/>
    <w:rsid w:val="005A742D"/>
    <w:rsid w:val="005B11F6"/>
    <w:rsid w:val="005B6E20"/>
    <w:rsid w:val="005C4C39"/>
    <w:rsid w:val="005D5E3A"/>
    <w:rsid w:val="005D7DC5"/>
    <w:rsid w:val="005E45AB"/>
    <w:rsid w:val="005F5CCF"/>
    <w:rsid w:val="005F6F2D"/>
    <w:rsid w:val="006005E0"/>
    <w:rsid w:val="006144BF"/>
    <w:rsid w:val="00634044"/>
    <w:rsid w:val="0064365E"/>
    <w:rsid w:val="006467E2"/>
    <w:rsid w:val="00646CC0"/>
    <w:rsid w:val="00650C37"/>
    <w:rsid w:val="00662018"/>
    <w:rsid w:val="00662C25"/>
    <w:rsid w:val="00667968"/>
    <w:rsid w:val="006735B6"/>
    <w:rsid w:val="00676936"/>
    <w:rsid w:val="006776C9"/>
    <w:rsid w:val="006821E2"/>
    <w:rsid w:val="00682DD3"/>
    <w:rsid w:val="0068776B"/>
    <w:rsid w:val="00696C15"/>
    <w:rsid w:val="006A0BCB"/>
    <w:rsid w:val="006A669A"/>
    <w:rsid w:val="006B30A5"/>
    <w:rsid w:val="006B581C"/>
    <w:rsid w:val="006B7426"/>
    <w:rsid w:val="006C4A57"/>
    <w:rsid w:val="006C6568"/>
    <w:rsid w:val="006D411B"/>
    <w:rsid w:val="006D4650"/>
    <w:rsid w:val="006E7893"/>
    <w:rsid w:val="007036D0"/>
    <w:rsid w:val="00707145"/>
    <w:rsid w:val="00710E6E"/>
    <w:rsid w:val="0072147B"/>
    <w:rsid w:val="00732F79"/>
    <w:rsid w:val="007359B5"/>
    <w:rsid w:val="00740784"/>
    <w:rsid w:val="0074474B"/>
    <w:rsid w:val="0074487E"/>
    <w:rsid w:val="007507C6"/>
    <w:rsid w:val="00751A43"/>
    <w:rsid w:val="00757B84"/>
    <w:rsid w:val="00773F51"/>
    <w:rsid w:val="007772C5"/>
    <w:rsid w:val="00780CC2"/>
    <w:rsid w:val="007931AB"/>
    <w:rsid w:val="007A22B6"/>
    <w:rsid w:val="007A3901"/>
    <w:rsid w:val="007A56A9"/>
    <w:rsid w:val="007A6E28"/>
    <w:rsid w:val="007C6E8A"/>
    <w:rsid w:val="007C709D"/>
    <w:rsid w:val="007D36D6"/>
    <w:rsid w:val="007D6204"/>
    <w:rsid w:val="007E090D"/>
    <w:rsid w:val="007F61AB"/>
    <w:rsid w:val="00804A67"/>
    <w:rsid w:val="00804C48"/>
    <w:rsid w:val="0081017A"/>
    <w:rsid w:val="00815528"/>
    <w:rsid w:val="00842358"/>
    <w:rsid w:val="008648B5"/>
    <w:rsid w:val="00865909"/>
    <w:rsid w:val="00874D28"/>
    <w:rsid w:val="00874E20"/>
    <w:rsid w:val="008842E5"/>
    <w:rsid w:val="00886257"/>
    <w:rsid w:val="008A1E79"/>
    <w:rsid w:val="008A20FC"/>
    <w:rsid w:val="008A5E26"/>
    <w:rsid w:val="008B1927"/>
    <w:rsid w:val="008B4ECA"/>
    <w:rsid w:val="008C0787"/>
    <w:rsid w:val="008C22D6"/>
    <w:rsid w:val="008C54E2"/>
    <w:rsid w:val="008C751E"/>
    <w:rsid w:val="008C7AE3"/>
    <w:rsid w:val="008D1AF0"/>
    <w:rsid w:val="008E2E41"/>
    <w:rsid w:val="008F3F9E"/>
    <w:rsid w:val="008F6AA0"/>
    <w:rsid w:val="008F71E9"/>
    <w:rsid w:val="00902CBC"/>
    <w:rsid w:val="00912917"/>
    <w:rsid w:val="00925946"/>
    <w:rsid w:val="00927B6B"/>
    <w:rsid w:val="00930F7D"/>
    <w:rsid w:val="0094174C"/>
    <w:rsid w:val="0095221C"/>
    <w:rsid w:val="0095250D"/>
    <w:rsid w:val="00953BA6"/>
    <w:rsid w:val="00960EC2"/>
    <w:rsid w:val="00970B4F"/>
    <w:rsid w:val="00973F99"/>
    <w:rsid w:val="009771DA"/>
    <w:rsid w:val="00984D07"/>
    <w:rsid w:val="009939CA"/>
    <w:rsid w:val="009A2EA7"/>
    <w:rsid w:val="009A7721"/>
    <w:rsid w:val="009B61DF"/>
    <w:rsid w:val="009D0A74"/>
    <w:rsid w:val="009D4529"/>
    <w:rsid w:val="009D5EDB"/>
    <w:rsid w:val="009D6881"/>
    <w:rsid w:val="009F1BFF"/>
    <w:rsid w:val="009F7F3B"/>
    <w:rsid w:val="00A13675"/>
    <w:rsid w:val="00A14B78"/>
    <w:rsid w:val="00A15DC4"/>
    <w:rsid w:val="00A37BDB"/>
    <w:rsid w:val="00A43360"/>
    <w:rsid w:val="00A458BB"/>
    <w:rsid w:val="00A468FD"/>
    <w:rsid w:val="00A508A0"/>
    <w:rsid w:val="00A53717"/>
    <w:rsid w:val="00A60DF1"/>
    <w:rsid w:val="00A73754"/>
    <w:rsid w:val="00A8345C"/>
    <w:rsid w:val="00A83AE1"/>
    <w:rsid w:val="00A92B75"/>
    <w:rsid w:val="00AA1095"/>
    <w:rsid w:val="00AA15CF"/>
    <w:rsid w:val="00AA1CBB"/>
    <w:rsid w:val="00AA5F74"/>
    <w:rsid w:val="00AB46EC"/>
    <w:rsid w:val="00AC066C"/>
    <w:rsid w:val="00AC558D"/>
    <w:rsid w:val="00AD4FC4"/>
    <w:rsid w:val="00AE11CF"/>
    <w:rsid w:val="00AE4DAB"/>
    <w:rsid w:val="00AE7F77"/>
    <w:rsid w:val="00B016FF"/>
    <w:rsid w:val="00B01EFA"/>
    <w:rsid w:val="00B04C81"/>
    <w:rsid w:val="00B058CC"/>
    <w:rsid w:val="00B0736F"/>
    <w:rsid w:val="00B254D9"/>
    <w:rsid w:val="00B26611"/>
    <w:rsid w:val="00B34482"/>
    <w:rsid w:val="00B34B4F"/>
    <w:rsid w:val="00B4245E"/>
    <w:rsid w:val="00B4273F"/>
    <w:rsid w:val="00B42E56"/>
    <w:rsid w:val="00B477FB"/>
    <w:rsid w:val="00B47B09"/>
    <w:rsid w:val="00B502C0"/>
    <w:rsid w:val="00B51CC9"/>
    <w:rsid w:val="00B523F2"/>
    <w:rsid w:val="00B53CFB"/>
    <w:rsid w:val="00B57011"/>
    <w:rsid w:val="00B57899"/>
    <w:rsid w:val="00B6058B"/>
    <w:rsid w:val="00B61E49"/>
    <w:rsid w:val="00B63B43"/>
    <w:rsid w:val="00B64331"/>
    <w:rsid w:val="00B70233"/>
    <w:rsid w:val="00B85021"/>
    <w:rsid w:val="00B871DE"/>
    <w:rsid w:val="00B97528"/>
    <w:rsid w:val="00BA006A"/>
    <w:rsid w:val="00BA11F5"/>
    <w:rsid w:val="00BA2A1C"/>
    <w:rsid w:val="00BA6B81"/>
    <w:rsid w:val="00BA7896"/>
    <w:rsid w:val="00BB15B4"/>
    <w:rsid w:val="00BB6716"/>
    <w:rsid w:val="00BC16C5"/>
    <w:rsid w:val="00BC1A15"/>
    <w:rsid w:val="00BD21A7"/>
    <w:rsid w:val="00BD4C6F"/>
    <w:rsid w:val="00BF24C1"/>
    <w:rsid w:val="00BF4410"/>
    <w:rsid w:val="00BF60DC"/>
    <w:rsid w:val="00BF62B6"/>
    <w:rsid w:val="00C0064E"/>
    <w:rsid w:val="00C03EA0"/>
    <w:rsid w:val="00C0785E"/>
    <w:rsid w:val="00C20BFA"/>
    <w:rsid w:val="00C235E4"/>
    <w:rsid w:val="00C25E5C"/>
    <w:rsid w:val="00C3323D"/>
    <w:rsid w:val="00C35EFC"/>
    <w:rsid w:val="00C36E9E"/>
    <w:rsid w:val="00C409F0"/>
    <w:rsid w:val="00C41F31"/>
    <w:rsid w:val="00C515D4"/>
    <w:rsid w:val="00C51F42"/>
    <w:rsid w:val="00C5330B"/>
    <w:rsid w:val="00C5487E"/>
    <w:rsid w:val="00C637E6"/>
    <w:rsid w:val="00C72E3B"/>
    <w:rsid w:val="00C74876"/>
    <w:rsid w:val="00C75F81"/>
    <w:rsid w:val="00C82465"/>
    <w:rsid w:val="00C82CF7"/>
    <w:rsid w:val="00C8320E"/>
    <w:rsid w:val="00C904D8"/>
    <w:rsid w:val="00C951CB"/>
    <w:rsid w:val="00CA1E95"/>
    <w:rsid w:val="00CA68B4"/>
    <w:rsid w:val="00CB3658"/>
    <w:rsid w:val="00CB4329"/>
    <w:rsid w:val="00CB70FA"/>
    <w:rsid w:val="00CD3D66"/>
    <w:rsid w:val="00CE04F9"/>
    <w:rsid w:val="00CE3D21"/>
    <w:rsid w:val="00CE645C"/>
    <w:rsid w:val="00CE79B8"/>
    <w:rsid w:val="00CF6CF2"/>
    <w:rsid w:val="00D01D83"/>
    <w:rsid w:val="00D023D9"/>
    <w:rsid w:val="00D10EB7"/>
    <w:rsid w:val="00D13A47"/>
    <w:rsid w:val="00D15B33"/>
    <w:rsid w:val="00D24B6D"/>
    <w:rsid w:val="00D2579E"/>
    <w:rsid w:val="00D2767E"/>
    <w:rsid w:val="00D31DB1"/>
    <w:rsid w:val="00D32E05"/>
    <w:rsid w:val="00D3783C"/>
    <w:rsid w:val="00D454EA"/>
    <w:rsid w:val="00D50DCB"/>
    <w:rsid w:val="00D5200F"/>
    <w:rsid w:val="00D54952"/>
    <w:rsid w:val="00D5522D"/>
    <w:rsid w:val="00D56732"/>
    <w:rsid w:val="00D6056A"/>
    <w:rsid w:val="00D6226E"/>
    <w:rsid w:val="00D63C82"/>
    <w:rsid w:val="00D66841"/>
    <w:rsid w:val="00D75DAF"/>
    <w:rsid w:val="00D8440E"/>
    <w:rsid w:val="00D852AE"/>
    <w:rsid w:val="00D90090"/>
    <w:rsid w:val="00D90EDA"/>
    <w:rsid w:val="00D9645A"/>
    <w:rsid w:val="00DA3204"/>
    <w:rsid w:val="00DA5DFB"/>
    <w:rsid w:val="00DC3BDB"/>
    <w:rsid w:val="00DC51C8"/>
    <w:rsid w:val="00DE343C"/>
    <w:rsid w:val="00DE7869"/>
    <w:rsid w:val="00DF0373"/>
    <w:rsid w:val="00DF391A"/>
    <w:rsid w:val="00DF52C9"/>
    <w:rsid w:val="00E01434"/>
    <w:rsid w:val="00E01FA1"/>
    <w:rsid w:val="00E03752"/>
    <w:rsid w:val="00E0644F"/>
    <w:rsid w:val="00E22E01"/>
    <w:rsid w:val="00E31A6E"/>
    <w:rsid w:val="00E31BE8"/>
    <w:rsid w:val="00E43461"/>
    <w:rsid w:val="00E544B6"/>
    <w:rsid w:val="00E56AC0"/>
    <w:rsid w:val="00E60D85"/>
    <w:rsid w:val="00E6695D"/>
    <w:rsid w:val="00E71F99"/>
    <w:rsid w:val="00E822D7"/>
    <w:rsid w:val="00E828C5"/>
    <w:rsid w:val="00E82FF5"/>
    <w:rsid w:val="00E92E38"/>
    <w:rsid w:val="00E934A2"/>
    <w:rsid w:val="00EB18FD"/>
    <w:rsid w:val="00EB5700"/>
    <w:rsid w:val="00EC09B3"/>
    <w:rsid w:val="00EC1EF2"/>
    <w:rsid w:val="00ED43EA"/>
    <w:rsid w:val="00ED6695"/>
    <w:rsid w:val="00EE1C53"/>
    <w:rsid w:val="00EE209C"/>
    <w:rsid w:val="00EE2FB5"/>
    <w:rsid w:val="00EF32F6"/>
    <w:rsid w:val="00EF3ACA"/>
    <w:rsid w:val="00EF5754"/>
    <w:rsid w:val="00EF5A48"/>
    <w:rsid w:val="00EF6654"/>
    <w:rsid w:val="00EF719E"/>
    <w:rsid w:val="00F01042"/>
    <w:rsid w:val="00F04CE3"/>
    <w:rsid w:val="00F15EB1"/>
    <w:rsid w:val="00F2053A"/>
    <w:rsid w:val="00F21DFF"/>
    <w:rsid w:val="00F26A6F"/>
    <w:rsid w:val="00F33900"/>
    <w:rsid w:val="00F34185"/>
    <w:rsid w:val="00F356DF"/>
    <w:rsid w:val="00F41AFD"/>
    <w:rsid w:val="00F476B3"/>
    <w:rsid w:val="00F50994"/>
    <w:rsid w:val="00F542F1"/>
    <w:rsid w:val="00F552C9"/>
    <w:rsid w:val="00F560EF"/>
    <w:rsid w:val="00F61973"/>
    <w:rsid w:val="00F6442E"/>
    <w:rsid w:val="00F66586"/>
    <w:rsid w:val="00F67A1E"/>
    <w:rsid w:val="00F75F99"/>
    <w:rsid w:val="00F834A7"/>
    <w:rsid w:val="00F84395"/>
    <w:rsid w:val="00F92FCF"/>
    <w:rsid w:val="00F94239"/>
    <w:rsid w:val="00FA1940"/>
    <w:rsid w:val="00FA234D"/>
    <w:rsid w:val="00FA4D6D"/>
    <w:rsid w:val="00FA731F"/>
    <w:rsid w:val="00FA7E47"/>
    <w:rsid w:val="00FB0935"/>
    <w:rsid w:val="00FB0ABB"/>
    <w:rsid w:val="00FB17BC"/>
    <w:rsid w:val="00FB2342"/>
    <w:rsid w:val="00FB4323"/>
    <w:rsid w:val="00FB4D18"/>
    <w:rsid w:val="00FD0914"/>
    <w:rsid w:val="00FD1D94"/>
    <w:rsid w:val="00FD5D83"/>
    <w:rsid w:val="00FD692A"/>
    <w:rsid w:val="00FE2651"/>
    <w:rsid w:val="00FE62CC"/>
    <w:rsid w:val="00FE6924"/>
    <w:rsid w:val="00FF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8988F"/>
  <w15:docId w15:val="{AC4E4070-D002-4453-BC9C-0A1E9C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09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9F0"/>
  </w:style>
  <w:style w:type="paragraph" w:styleId="Footer">
    <w:name w:val="footer"/>
    <w:basedOn w:val="Normal"/>
    <w:link w:val="FooterChar"/>
    <w:uiPriority w:val="99"/>
    <w:unhideWhenUsed/>
    <w:rsid w:val="00C409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9F0"/>
  </w:style>
  <w:style w:type="paragraph" w:styleId="BalloonText">
    <w:name w:val="Balloon Text"/>
    <w:basedOn w:val="Normal"/>
    <w:link w:val="BalloonTextChar"/>
    <w:uiPriority w:val="99"/>
    <w:semiHidden/>
    <w:unhideWhenUsed/>
    <w:rsid w:val="00E3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31A6E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AE4DAB"/>
    <w:pPr>
      <w:spacing w:after="0" w:line="240" w:lineRule="auto"/>
      <w:ind w:left="720"/>
    </w:pPr>
    <w:rPr>
      <w:rFonts w:ascii="Tahoma" w:hAnsi="Tahoma" w:cs="Tahoma"/>
      <w:color w:val="000000"/>
      <w:sz w:val="20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B64331"/>
    <w:pPr>
      <w:spacing w:after="120"/>
    </w:pPr>
  </w:style>
  <w:style w:type="character" w:customStyle="1" w:styleId="BodyTextChar">
    <w:name w:val="Body Text Char"/>
    <w:link w:val="BodyText"/>
    <w:uiPriority w:val="99"/>
    <w:rsid w:val="00B64331"/>
    <w:rPr>
      <w:sz w:val="22"/>
      <w:szCs w:val="22"/>
      <w:lang w:eastAsia="en-US"/>
    </w:rPr>
  </w:style>
  <w:style w:type="paragraph" w:customStyle="1" w:styleId="naislab">
    <w:name w:val="naislab"/>
    <w:basedOn w:val="Normal"/>
    <w:rsid w:val="0057121F"/>
    <w:pPr>
      <w:snapToGrid w:val="0"/>
      <w:spacing w:before="75" w:after="75" w:line="240" w:lineRule="auto"/>
      <w:jc w:val="right"/>
    </w:pPr>
    <w:rPr>
      <w:rFonts w:ascii="Times New Roman" w:eastAsia="Times New Roman" w:hAnsi="Times New Roman"/>
      <w:sz w:val="24"/>
      <w:szCs w:val="24"/>
      <w:lang w:val="lv-LV" w:eastAsia="lv-LV"/>
    </w:rPr>
  </w:style>
  <w:style w:type="character" w:customStyle="1" w:styleId="hps">
    <w:name w:val="hps"/>
    <w:rsid w:val="0057121F"/>
  </w:style>
  <w:style w:type="table" w:styleId="TableGrid">
    <w:name w:val="Table Grid"/>
    <w:basedOn w:val="TableNormal"/>
    <w:uiPriority w:val="39"/>
    <w:rsid w:val="00D844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8440E"/>
    <w:rPr>
      <w:color w:val="0563C1"/>
      <w:u w:val="single"/>
    </w:rPr>
  </w:style>
  <w:style w:type="paragraph" w:customStyle="1" w:styleId="xxmsonormal">
    <w:name w:val="x_xmsonormal"/>
    <w:basedOn w:val="Normal"/>
    <w:rsid w:val="001921A5"/>
    <w:pPr>
      <w:spacing w:after="0" w:line="240" w:lineRule="auto"/>
    </w:pPr>
    <w:rPr>
      <w:rFonts w:cs="Calibri"/>
      <w:lang w:eastAsia="lt-LT"/>
    </w:rPr>
  </w:style>
  <w:style w:type="character" w:styleId="Strong">
    <w:name w:val="Strong"/>
    <w:uiPriority w:val="22"/>
    <w:qFormat/>
    <w:rsid w:val="00D9645A"/>
    <w:rPr>
      <w:b/>
      <w:bCs/>
    </w:rPr>
  </w:style>
  <w:style w:type="character" w:styleId="UnresolvedMention">
    <w:name w:val="Unresolved Mention"/>
    <w:uiPriority w:val="99"/>
    <w:semiHidden/>
    <w:unhideWhenUsed/>
    <w:rsid w:val="005350F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46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6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6DD3"/>
    <w:rPr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DD3"/>
    <w:rPr>
      <w:b/>
      <w:bCs/>
      <w:lang w:val="lt-LT"/>
    </w:rPr>
  </w:style>
  <w:style w:type="paragraph" w:styleId="Revision">
    <w:name w:val="Revision"/>
    <w:hidden/>
    <w:uiPriority w:val="99"/>
    <w:semiHidden/>
    <w:rsid w:val="00A14B78"/>
    <w:rPr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7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2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0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9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9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53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2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9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A090C13B198D459DA7F0549E842ED2" ma:contentTypeVersion="2" ma:contentTypeDescription="Create a new document." ma:contentTypeScope="" ma:versionID="4e68f29a22c3a2bcc49d8ed72c848166">
  <xsd:schema xmlns:xsd="http://www.w3.org/2001/XMLSchema" xmlns:xs="http://www.w3.org/2001/XMLSchema" xmlns:p="http://schemas.microsoft.com/office/2006/metadata/properties" xmlns:ns1="http://schemas.microsoft.com/sharepoint/v3" xmlns:ns2="234990e2-df1b-4f93-b00a-99f5e80c8b67" targetNamespace="http://schemas.microsoft.com/office/2006/metadata/properties" ma:root="true" ma:fieldsID="7beb02395894bd3ef19e7ead070b1002" ns1:_="" ns2:_="">
    <xsd:import namespace="http://schemas.microsoft.com/sharepoint/v3"/>
    <xsd:import namespace="234990e2-df1b-4f93-b00a-99f5e80c8b6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990e2-df1b-4f93-b00a-99f5e80c8b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DA1023-3E5A-4D8D-B162-FE34A2F84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B80EE-08B1-42B9-94B3-92EECCF696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624AD8-2FD3-4F18-BEE7-A1B5379F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4990e2-df1b-4f93-b00a-99f5e80c8b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96F74E-1668-47C6-8637-438F44DF0B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Laimis Kosevičius</dc:creator>
  <cp:keywords/>
  <dc:description/>
  <cp:lastModifiedBy>Rytis Gerlikas</cp:lastModifiedBy>
  <cp:revision>35</cp:revision>
  <cp:lastPrinted>2020-01-23T08:36:00Z</cp:lastPrinted>
  <dcterms:created xsi:type="dcterms:W3CDTF">2025-02-25T07:01:00Z</dcterms:created>
  <dcterms:modified xsi:type="dcterms:W3CDTF">2025-02-26T07:32:00Z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0x010100ECA090C13B198D459DA7F0549E842ED2</vt:lpwstr>
  </property>
</Properties>
</file>