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B229B" w14:textId="77777777" w:rsidR="007D182D" w:rsidRPr="007D2DC1" w:rsidRDefault="007D182D" w:rsidP="00C0293F">
      <w:pPr>
        <w:spacing w:line="276" w:lineRule="auto"/>
        <w:ind w:right="-96"/>
        <w:jc w:val="both"/>
        <w:rPr>
          <w:rFonts w:ascii="Calibri" w:hAnsi="Calibri" w:cs="Calibri"/>
          <w:color w:val="000000" w:themeColor="text1"/>
          <w:sz w:val="22"/>
          <w:szCs w:val="22"/>
          <w:lang w:val="lt-LT"/>
        </w:rPr>
      </w:pPr>
      <w:r w:rsidRPr="007D2DC1">
        <w:rPr>
          <w:rFonts w:ascii="Calibri" w:hAnsi="Calibri" w:cs="Calibri"/>
          <w:noProof/>
          <w:color w:val="000000" w:themeColor="text1"/>
          <w:sz w:val="22"/>
          <w:szCs w:val="22"/>
          <w:lang w:val="lt-LT"/>
        </w:rPr>
        <w:drawing>
          <wp:anchor distT="0" distB="0" distL="114300" distR="114300" simplePos="0" relativeHeight="251659264" behindDoc="0" locked="0" layoutInCell="1" allowOverlap="1" wp14:anchorId="77386118" wp14:editId="25B98502">
            <wp:simplePos x="0" y="0"/>
            <wp:positionH relativeFrom="column">
              <wp:posOffset>4745990</wp:posOffset>
            </wp:positionH>
            <wp:positionV relativeFrom="paragraph">
              <wp:posOffset>-154305</wp:posOffset>
            </wp:positionV>
            <wp:extent cx="1828800" cy="311823"/>
            <wp:effectExtent l="0" t="0" r="0" b="5715"/>
            <wp:wrapNone/>
            <wp:docPr id="1105099626" name="Picture 1" descr="A green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099626" name="Picture 1" descr="A green text on a white background&#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828800" cy="311823"/>
                    </a:xfrm>
                    <a:prstGeom prst="rect">
                      <a:avLst/>
                    </a:prstGeom>
                  </pic:spPr>
                </pic:pic>
              </a:graphicData>
            </a:graphic>
            <wp14:sizeRelH relativeFrom="page">
              <wp14:pctWidth>0</wp14:pctWidth>
            </wp14:sizeRelH>
            <wp14:sizeRelV relativeFrom="page">
              <wp14:pctHeight>0</wp14:pctHeight>
            </wp14:sizeRelV>
          </wp:anchor>
        </w:drawing>
      </w:r>
      <w:r w:rsidRPr="007D2DC1">
        <w:rPr>
          <w:rFonts w:ascii="Calibri" w:hAnsi="Calibri" w:cs="Calibri"/>
          <w:color w:val="000000" w:themeColor="text1"/>
          <w:sz w:val="22"/>
          <w:szCs w:val="22"/>
          <w:lang w:val="lt-LT"/>
        </w:rPr>
        <w:t>Pranešimas žiniasklaidai</w:t>
      </w:r>
    </w:p>
    <w:p w14:paraId="342B87ED" w14:textId="72FCD4A4" w:rsidR="007D182D" w:rsidRPr="007D2DC1" w:rsidRDefault="007D182D" w:rsidP="00C0293F">
      <w:pPr>
        <w:spacing w:line="276" w:lineRule="auto"/>
        <w:ind w:right="-96"/>
        <w:jc w:val="both"/>
        <w:rPr>
          <w:rFonts w:ascii="Calibri" w:hAnsi="Calibri" w:cs="Calibri"/>
          <w:color w:val="000000" w:themeColor="text1"/>
          <w:sz w:val="22"/>
          <w:szCs w:val="22"/>
          <w:lang w:val="lt-LT"/>
        </w:rPr>
      </w:pPr>
      <w:r w:rsidRPr="00E0687F">
        <w:rPr>
          <w:rFonts w:ascii="Calibri" w:hAnsi="Calibri" w:cs="Calibri"/>
          <w:color w:val="000000" w:themeColor="text1"/>
          <w:sz w:val="22"/>
          <w:szCs w:val="22"/>
          <w:lang w:val="lt-LT"/>
        </w:rPr>
        <w:t xml:space="preserve">2025 m. </w:t>
      </w:r>
      <w:r w:rsidR="001E5900">
        <w:rPr>
          <w:rFonts w:ascii="Calibri" w:hAnsi="Calibri" w:cs="Calibri"/>
          <w:color w:val="000000" w:themeColor="text1"/>
          <w:sz w:val="22"/>
          <w:szCs w:val="22"/>
          <w:lang w:val="lt-LT"/>
        </w:rPr>
        <w:t>kovo</w:t>
      </w:r>
      <w:r w:rsidR="009B4CF9" w:rsidRPr="00E0687F">
        <w:rPr>
          <w:rFonts w:ascii="Calibri" w:hAnsi="Calibri" w:cs="Calibri"/>
          <w:color w:val="000000" w:themeColor="text1"/>
          <w:sz w:val="22"/>
          <w:szCs w:val="22"/>
          <w:lang w:val="lt-LT"/>
        </w:rPr>
        <w:t xml:space="preserve"> </w:t>
      </w:r>
      <w:r w:rsidR="001E5900">
        <w:rPr>
          <w:rFonts w:ascii="Calibri" w:hAnsi="Calibri" w:cs="Calibri"/>
          <w:color w:val="000000" w:themeColor="text1"/>
          <w:sz w:val="22"/>
          <w:szCs w:val="22"/>
          <w:lang w:val="lt-LT"/>
        </w:rPr>
        <w:t>3</w:t>
      </w:r>
      <w:r w:rsidRPr="00E0687F">
        <w:rPr>
          <w:rFonts w:ascii="Calibri" w:hAnsi="Calibri" w:cs="Calibri"/>
          <w:color w:val="000000" w:themeColor="text1"/>
          <w:sz w:val="22"/>
          <w:szCs w:val="22"/>
          <w:lang w:val="lt-LT"/>
        </w:rPr>
        <w:t xml:space="preserve"> d.</w:t>
      </w:r>
    </w:p>
    <w:p w14:paraId="1B72BF54" w14:textId="1C22CB91" w:rsidR="0093104A" w:rsidRPr="007D2DC1" w:rsidRDefault="007D182D" w:rsidP="00C0293F">
      <w:pPr>
        <w:spacing w:line="276" w:lineRule="auto"/>
        <w:ind w:right="-96"/>
        <w:jc w:val="both"/>
        <w:rPr>
          <w:rFonts w:ascii="Calibri" w:hAnsi="Calibri" w:cs="Calibri"/>
          <w:color w:val="000000" w:themeColor="text1"/>
          <w:sz w:val="22"/>
          <w:szCs w:val="22"/>
          <w:lang w:val="lt-LT"/>
        </w:rPr>
      </w:pPr>
      <w:r w:rsidRPr="007D2DC1">
        <w:rPr>
          <w:rFonts w:ascii="Calibri" w:hAnsi="Calibri" w:cs="Calibri"/>
          <w:color w:val="000000" w:themeColor="text1"/>
          <w:sz w:val="22"/>
          <w:szCs w:val="22"/>
          <w:lang w:val="lt-LT"/>
        </w:rPr>
        <w:t>Vilnius</w:t>
      </w:r>
    </w:p>
    <w:p w14:paraId="6CB16101" w14:textId="77777777" w:rsidR="00A15CB6" w:rsidRPr="007D2DC1" w:rsidRDefault="00A15CB6" w:rsidP="00C0293F">
      <w:pPr>
        <w:spacing w:line="276" w:lineRule="auto"/>
        <w:ind w:right="-96"/>
        <w:jc w:val="both"/>
        <w:rPr>
          <w:rFonts w:ascii="Calibri" w:hAnsi="Calibri" w:cs="Calibri"/>
          <w:lang w:val="lt-LT"/>
        </w:rPr>
      </w:pPr>
    </w:p>
    <w:p w14:paraId="0796FA11" w14:textId="5E3C0FBA" w:rsidR="00A15CB6" w:rsidRPr="007D2DC1" w:rsidRDefault="0093104A" w:rsidP="00C0293F">
      <w:pPr>
        <w:spacing w:line="276" w:lineRule="auto"/>
        <w:ind w:right="-96"/>
        <w:jc w:val="both"/>
        <w:rPr>
          <w:rFonts w:ascii="Calibri" w:hAnsi="Calibri" w:cs="Calibri"/>
          <w:b/>
          <w:bCs/>
          <w:sz w:val="32"/>
          <w:szCs w:val="32"/>
          <w:lang w:val="lt-LT"/>
        </w:rPr>
      </w:pPr>
      <w:r w:rsidRPr="007D2DC1">
        <w:rPr>
          <w:rFonts w:ascii="Calibri" w:hAnsi="Calibri" w:cs="Calibri"/>
          <w:b/>
          <w:bCs/>
          <w:sz w:val="32"/>
          <w:szCs w:val="32"/>
          <w:lang w:val="lt-LT"/>
        </w:rPr>
        <w:t>Reguliavimo pokyčiai kelia nerealistiškas pakuočių atliekų tvarkymo ambicijas, tačiau tai daroma kokybės sąskaita</w:t>
      </w:r>
    </w:p>
    <w:p w14:paraId="4390E59F" w14:textId="77777777" w:rsidR="0093104A" w:rsidRPr="007D2DC1" w:rsidRDefault="0093104A" w:rsidP="00C0293F">
      <w:pPr>
        <w:spacing w:line="276" w:lineRule="auto"/>
        <w:ind w:right="-96"/>
        <w:jc w:val="both"/>
        <w:rPr>
          <w:rFonts w:ascii="Calibri" w:hAnsi="Calibri" w:cs="Calibri"/>
          <w:lang w:val="lt-LT"/>
        </w:rPr>
      </w:pPr>
    </w:p>
    <w:p w14:paraId="15BEF529" w14:textId="36469FE9" w:rsidR="009B4CF9" w:rsidRPr="007D2DC1" w:rsidRDefault="009B4CF9" w:rsidP="00C0293F">
      <w:pPr>
        <w:spacing w:line="276" w:lineRule="auto"/>
        <w:ind w:right="-96"/>
        <w:jc w:val="both"/>
        <w:rPr>
          <w:rFonts w:ascii="Calibri" w:hAnsi="Calibri" w:cs="Calibri"/>
          <w:lang w:val="lt-LT"/>
        </w:rPr>
      </w:pPr>
      <w:r w:rsidRPr="007D2DC1">
        <w:rPr>
          <w:rFonts w:ascii="Calibri" w:hAnsi="Calibri" w:cs="Calibri"/>
          <w:lang w:val="lt-LT"/>
        </w:rPr>
        <w:t>Lietuvoje įsigalioję nauji pakuočių atliekų tvarkymo reikalavimai kelia reikšmingus iššūkius verslui ir pakuočių atliekų tvarkymo organizacijoms. Nuo šiol energijos gavimas iš atliekų nebegali būti laikomas perdirbimu. Taip pat plastiko pakuočių atliekoms nebetaikomos lengvatos – verslas privalės mokėti taršos mokestį už kiekvieną nesutvarkytą pakuotės kilogramą. Dar griežtesni reikalavimai numatyti neperdirbamoms pakuotėms: įmonės ne tik išlieka atsakingos už jų tvarkymą, bet ir prival</w:t>
      </w:r>
      <w:r w:rsidR="00C0293F" w:rsidRPr="007D2DC1">
        <w:rPr>
          <w:rFonts w:ascii="Calibri" w:hAnsi="Calibri" w:cs="Calibri"/>
          <w:lang w:val="lt-LT"/>
        </w:rPr>
        <w:t>o</w:t>
      </w:r>
      <w:r w:rsidRPr="007D2DC1">
        <w:rPr>
          <w:rFonts w:ascii="Calibri" w:hAnsi="Calibri" w:cs="Calibri"/>
          <w:lang w:val="lt-LT"/>
        </w:rPr>
        <w:t xml:space="preserve"> mokėti taršos mokestį, nepaisant to, kad šios atliekos buvo tinkamai sutvarkytos.</w:t>
      </w:r>
    </w:p>
    <w:p w14:paraId="6B640200" w14:textId="77777777" w:rsidR="009B4CF9" w:rsidRPr="007D2DC1" w:rsidRDefault="009B4CF9" w:rsidP="00C0293F">
      <w:pPr>
        <w:spacing w:line="276" w:lineRule="auto"/>
        <w:ind w:right="-96"/>
        <w:jc w:val="both"/>
        <w:rPr>
          <w:rFonts w:ascii="Calibri" w:hAnsi="Calibri" w:cs="Calibri"/>
          <w:lang w:val="lt-LT"/>
        </w:rPr>
      </w:pPr>
    </w:p>
    <w:p w14:paraId="0FE6051F" w14:textId="0BC8950A" w:rsidR="009B4CF9" w:rsidRPr="007D2DC1" w:rsidRDefault="009B4CF9" w:rsidP="00C0293F">
      <w:pPr>
        <w:spacing w:line="276" w:lineRule="auto"/>
        <w:ind w:right="-96"/>
        <w:jc w:val="both"/>
        <w:rPr>
          <w:rFonts w:ascii="Calibri" w:hAnsi="Calibri" w:cs="Calibri"/>
          <w:lang w:val="lt-LT"/>
        </w:rPr>
      </w:pPr>
      <w:r w:rsidRPr="007D2DC1">
        <w:rPr>
          <w:rFonts w:ascii="Calibri" w:hAnsi="Calibri" w:cs="Calibri"/>
          <w:lang w:val="lt-LT"/>
        </w:rPr>
        <w:t>Viena vertus, griežtėjantys reikalavimai skatina rinką rinktis tvaresnes ir lengviau sutvarkomas pakuotes bei kelia lūkestį, kad griežtesnis reguliavimas taps veiksminga taršos prevencijos priemone ir skatins žiedinę ekonomiką. Tačiau praktikoje šie siekiai dažnai prasilenkia su realiomis galimybėmis, nes bent jau šiuo metu kai kuriuos tikslus įgyvendinti gali būti tiesiog neįmanoma.</w:t>
      </w:r>
    </w:p>
    <w:p w14:paraId="78ADF4BA" w14:textId="77777777" w:rsidR="009B4CF9" w:rsidRPr="007D2DC1" w:rsidRDefault="009B4CF9" w:rsidP="00C0293F">
      <w:pPr>
        <w:spacing w:line="276" w:lineRule="auto"/>
        <w:ind w:right="-96"/>
        <w:jc w:val="both"/>
        <w:rPr>
          <w:rFonts w:ascii="Calibri" w:hAnsi="Calibri" w:cs="Calibri"/>
          <w:lang w:val="lt-LT"/>
        </w:rPr>
      </w:pPr>
    </w:p>
    <w:p w14:paraId="5723B7AB" w14:textId="20181A63" w:rsidR="0093104A" w:rsidRPr="007D2DC1" w:rsidRDefault="0093104A" w:rsidP="00C0293F">
      <w:pPr>
        <w:spacing w:line="276" w:lineRule="auto"/>
        <w:ind w:right="-96"/>
        <w:jc w:val="both"/>
        <w:rPr>
          <w:rFonts w:ascii="Calibri" w:hAnsi="Calibri" w:cs="Calibri"/>
          <w:b/>
          <w:bCs/>
          <w:lang w:val="lt-LT"/>
        </w:rPr>
      </w:pPr>
      <w:r w:rsidRPr="007D2DC1">
        <w:rPr>
          <w:rFonts w:ascii="Calibri" w:hAnsi="Calibri" w:cs="Calibri"/>
          <w:b/>
          <w:bCs/>
          <w:lang w:val="lt-LT"/>
        </w:rPr>
        <w:t>Progresas reikalauja laiko ir nuoseklumo</w:t>
      </w:r>
    </w:p>
    <w:p w14:paraId="2A17B112" w14:textId="77777777" w:rsidR="0093104A" w:rsidRPr="007D2DC1" w:rsidRDefault="0093104A" w:rsidP="00C0293F">
      <w:pPr>
        <w:spacing w:line="276" w:lineRule="auto"/>
        <w:ind w:right="-96"/>
        <w:jc w:val="both"/>
        <w:rPr>
          <w:rFonts w:ascii="Calibri" w:hAnsi="Calibri" w:cs="Calibri"/>
          <w:lang w:val="lt-LT"/>
        </w:rPr>
      </w:pPr>
    </w:p>
    <w:p w14:paraId="08EB49A5" w14:textId="4F07ABB5" w:rsidR="0093104A" w:rsidRPr="007D2DC1" w:rsidRDefault="00A764C9" w:rsidP="00C0293F">
      <w:pPr>
        <w:spacing w:line="276" w:lineRule="auto"/>
        <w:ind w:right="-96"/>
        <w:jc w:val="both"/>
        <w:rPr>
          <w:rFonts w:ascii="Calibri" w:hAnsi="Calibri" w:cs="Calibri"/>
          <w:lang w:val="lt-LT"/>
        </w:rPr>
      </w:pPr>
      <w:r w:rsidRPr="007D2DC1">
        <w:rPr>
          <w:rFonts w:ascii="Calibri" w:hAnsi="Calibri" w:cs="Calibri"/>
          <w:lang w:val="lt-LT"/>
        </w:rPr>
        <w:t xml:space="preserve">ES statistika patvirtina, kad atnaujinti plastiko pakuočių sutvarkymo tikslai yra itin ambicingi. Remiantis 2022 m. </w:t>
      </w:r>
      <w:r w:rsidR="00C0293F" w:rsidRPr="007D2DC1">
        <w:rPr>
          <w:rFonts w:ascii="Calibri" w:hAnsi="Calibri" w:cs="Calibri"/>
          <w:lang w:val="lt-LT"/>
        </w:rPr>
        <w:t>„</w:t>
      </w:r>
      <w:proofErr w:type="spellStart"/>
      <w:r w:rsidRPr="007D2DC1">
        <w:rPr>
          <w:rFonts w:ascii="Calibri" w:hAnsi="Calibri" w:cs="Calibri"/>
          <w:lang w:val="lt-LT"/>
        </w:rPr>
        <w:t>Eurostat</w:t>
      </w:r>
      <w:proofErr w:type="spellEnd"/>
      <w:r w:rsidR="00C0293F" w:rsidRPr="007D2DC1">
        <w:rPr>
          <w:rFonts w:ascii="Calibri" w:hAnsi="Calibri" w:cs="Calibri"/>
          <w:lang w:val="lt-LT"/>
        </w:rPr>
        <w:t>“</w:t>
      </w:r>
      <w:r w:rsidRPr="007D2DC1">
        <w:rPr>
          <w:rFonts w:ascii="Calibri" w:hAnsi="Calibri" w:cs="Calibri"/>
          <w:lang w:val="lt-LT"/>
        </w:rPr>
        <w:t xml:space="preserve"> duomenimis, Europos Sąjungos vidutinis plastiko pakuočių sutvarkymo rodiklis (apimantis ir perdirbimą, ir kitus tinkamus atliekų tvarkymo būdus) siekė 41%. Lietuva šiuo atžvilgiu buvo pažangesnė – pagal Aplinkos apsaugos agentūros (AAA) pateiktus </w:t>
      </w:r>
      <w:r w:rsidRPr="008F1230">
        <w:rPr>
          <w:rFonts w:ascii="Calibri" w:hAnsi="Calibri" w:cs="Calibri"/>
          <w:lang w:val="lt-LT"/>
        </w:rPr>
        <w:t>duomenis, mūsų šalyje 2022 m. buvo sutvarkyta 55,4% plastiko pakuočių</w:t>
      </w:r>
      <w:r w:rsidR="007C7A9B" w:rsidRPr="008F1230">
        <w:rPr>
          <w:rFonts w:ascii="Calibri" w:hAnsi="Calibri" w:cs="Calibri"/>
          <w:lang w:val="lt-LT"/>
        </w:rPr>
        <w:t xml:space="preserve"> (neskaitant kombinuotų pakuočių)</w:t>
      </w:r>
      <w:r w:rsidR="00C44684" w:rsidRPr="008F1230">
        <w:rPr>
          <w:rFonts w:ascii="Calibri" w:hAnsi="Calibri" w:cs="Calibri"/>
          <w:lang w:val="lt-LT"/>
        </w:rPr>
        <w:t>.</w:t>
      </w:r>
      <w:r w:rsidR="00A20BA3" w:rsidRPr="008F1230">
        <w:rPr>
          <w:rFonts w:ascii="Calibri" w:hAnsi="Calibri" w:cs="Calibri"/>
          <w:lang w:val="lt-LT"/>
        </w:rPr>
        <w:t xml:space="preserve"> </w:t>
      </w:r>
      <w:r w:rsidR="00AF7D45" w:rsidRPr="008F1230">
        <w:rPr>
          <w:rFonts w:ascii="Calibri" w:hAnsi="Calibri" w:cs="Calibri"/>
          <w:lang w:val="lt-LT"/>
        </w:rPr>
        <w:t xml:space="preserve">Tuo tarpu </w:t>
      </w:r>
      <w:r w:rsidR="00C44684" w:rsidRPr="008F1230">
        <w:rPr>
          <w:rFonts w:ascii="Calibri" w:hAnsi="Calibri" w:cs="Calibri"/>
          <w:lang w:val="lt-LT"/>
        </w:rPr>
        <w:t>ES reikalavim</w:t>
      </w:r>
      <w:r w:rsidR="00AF7D45" w:rsidRPr="008F1230">
        <w:rPr>
          <w:rFonts w:ascii="Calibri" w:hAnsi="Calibri" w:cs="Calibri"/>
          <w:lang w:val="lt-LT"/>
        </w:rPr>
        <w:t xml:space="preserve">as </w:t>
      </w:r>
      <w:r w:rsidR="00BA425F" w:rsidRPr="008F1230">
        <w:rPr>
          <w:rFonts w:ascii="Calibri" w:hAnsi="Calibri" w:cs="Calibri"/>
          <w:lang w:val="lt-LT"/>
        </w:rPr>
        <w:t xml:space="preserve">– </w:t>
      </w:r>
      <w:r w:rsidR="00C44684" w:rsidRPr="008F1230">
        <w:rPr>
          <w:rFonts w:ascii="Calibri" w:hAnsi="Calibri" w:cs="Calibri"/>
          <w:lang w:val="lt-LT"/>
        </w:rPr>
        <w:t xml:space="preserve"> iki 2025 m. užtikrinti ne mažiau kaip 50% plastiko pakuočių perdirbimą.</w:t>
      </w:r>
    </w:p>
    <w:p w14:paraId="2259C387" w14:textId="77777777" w:rsidR="00A764C9" w:rsidRPr="007D2DC1" w:rsidRDefault="00A764C9" w:rsidP="00C0293F">
      <w:pPr>
        <w:spacing w:line="276" w:lineRule="auto"/>
        <w:ind w:right="-96"/>
        <w:jc w:val="both"/>
        <w:rPr>
          <w:rFonts w:ascii="Calibri" w:hAnsi="Calibri" w:cs="Calibri"/>
          <w:lang w:val="lt-LT"/>
        </w:rPr>
      </w:pPr>
    </w:p>
    <w:p w14:paraId="2F056E75" w14:textId="1EB6FEA7" w:rsidR="00A764C9" w:rsidRPr="007D2DC1" w:rsidRDefault="00A764C9" w:rsidP="00C0293F">
      <w:pPr>
        <w:spacing w:line="276" w:lineRule="auto"/>
        <w:ind w:right="-96"/>
        <w:jc w:val="both"/>
        <w:rPr>
          <w:rFonts w:ascii="Calibri" w:hAnsi="Calibri" w:cs="Calibri"/>
          <w:lang w:val="lt-LT"/>
        </w:rPr>
      </w:pPr>
      <w:r w:rsidRPr="007D2DC1">
        <w:rPr>
          <w:rFonts w:ascii="Calibri" w:hAnsi="Calibri" w:cs="Calibri"/>
          <w:lang w:val="lt-LT"/>
        </w:rPr>
        <w:t xml:space="preserve">Visgi net ir šis pažangus rezultatas rodo, kad pasiekti 100% plastiko pakuočių sutvarkymo tikslą per trumpą laikotarpį yra itin sudėtinga, </w:t>
      </w:r>
      <w:r w:rsidR="0093104A" w:rsidRPr="007D2DC1">
        <w:rPr>
          <w:rFonts w:ascii="Calibri" w:hAnsi="Calibri" w:cs="Calibri"/>
          <w:lang w:val="lt-LT"/>
        </w:rPr>
        <w:t>o tiksliau – neįmanoma</w:t>
      </w:r>
      <w:r w:rsidRPr="007D2DC1">
        <w:rPr>
          <w:rFonts w:ascii="Calibri" w:hAnsi="Calibri" w:cs="Calibri"/>
          <w:lang w:val="lt-LT"/>
        </w:rPr>
        <w:t>. Realus perėjimas prie 100% sutvarkymo reikštų dar didesnius pokyčius visoje atliekų tvarkymo grandinėje, pradedant nuo rūšiavimo kokybės, baigiant naujų technologijų pritaikymu ir infrastruktūros plėtra. Taigi, verslas neišvengiamai turės susimokėti už viską, kas liks nesutvarkyta. O kiek liks nesutvarkyta</w:t>
      </w:r>
      <w:r w:rsidR="00FC4BBB" w:rsidRPr="007D2DC1">
        <w:rPr>
          <w:rFonts w:ascii="Calibri" w:hAnsi="Calibri" w:cs="Calibri"/>
          <w:lang w:val="lt-LT"/>
        </w:rPr>
        <w:t>, priklausys ir nuo perrūšiavimo bei perdirbimo galimybių, ir nuo gyventojų</w:t>
      </w:r>
      <w:r w:rsidR="00FC57C6" w:rsidRPr="007D2DC1">
        <w:rPr>
          <w:rFonts w:ascii="Calibri" w:hAnsi="Calibri" w:cs="Calibri"/>
          <w:lang w:val="lt-LT"/>
        </w:rPr>
        <w:t xml:space="preserve"> įpročių rūšiuoti pakuočių atliekas.</w:t>
      </w:r>
    </w:p>
    <w:p w14:paraId="11DC46CB" w14:textId="77777777" w:rsidR="0093104A" w:rsidRPr="007D2DC1" w:rsidRDefault="0093104A" w:rsidP="00C0293F">
      <w:pPr>
        <w:spacing w:line="276" w:lineRule="auto"/>
        <w:ind w:right="-96"/>
        <w:jc w:val="both"/>
        <w:rPr>
          <w:rFonts w:ascii="Calibri" w:hAnsi="Calibri" w:cs="Calibri"/>
          <w:lang w:val="lt-LT"/>
        </w:rPr>
      </w:pPr>
    </w:p>
    <w:p w14:paraId="3F793B33" w14:textId="27F72691" w:rsidR="0093104A" w:rsidRPr="007D2DC1" w:rsidRDefault="008C3923" w:rsidP="00C0293F">
      <w:pPr>
        <w:spacing w:line="276" w:lineRule="auto"/>
        <w:ind w:right="-96"/>
        <w:jc w:val="both"/>
        <w:rPr>
          <w:rFonts w:ascii="Calibri" w:hAnsi="Calibri" w:cs="Calibri"/>
          <w:b/>
          <w:bCs/>
          <w:lang w:val="lt-LT"/>
        </w:rPr>
      </w:pPr>
      <w:r w:rsidRPr="007D2DC1">
        <w:rPr>
          <w:rFonts w:ascii="Calibri" w:hAnsi="Calibri" w:cs="Calibri"/>
          <w:b/>
          <w:bCs/>
          <w:lang w:val="lt-LT"/>
        </w:rPr>
        <w:t>Užmerktos akys, kai norisi sutaupyti</w:t>
      </w:r>
    </w:p>
    <w:p w14:paraId="4E80A9B2" w14:textId="77777777" w:rsidR="0093104A" w:rsidRPr="007D2DC1" w:rsidRDefault="0093104A" w:rsidP="00C0293F">
      <w:pPr>
        <w:spacing w:line="276" w:lineRule="auto"/>
        <w:ind w:right="-96"/>
        <w:jc w:val="both"/>
        <w:rPr>
          <w:rFonts w:ascii="Calibri" w:hAnsi="Calibri" w:cs="Calibri"/>
          <w:lang w:val="lt-LT"/>
        </w:rPr>
      </w:pPr>
    </w:p>
    <w:p w14:paraId="406E94CC" w14:textId="0A90BA5F" w:rsidR="00A764C9" w:rsidRPr="007D2DC1" w:rsidRDefault="00665629" w:rsidP="00C0293F">
      <w:pPr>
        <w:pStyle w:val="NormalWeb"/>
        <w:spacing w:before="0" w:beforeAutospacing="0" w:after="0" w:afterAutospacing="0" w:line="276" w:lineRule="auto"/>
        <w:ind w:right="-96"/>
        <w:jc w:val="both"/>
        <w:rPr>
          <w:rFonts w:ascii="Calibri" w:hAnsi="Calibri" w:cs="Calibri"/>
          <w:lang w:val="lt-LT"/>
        </w:rPr>
      </w:pPr>
      <w:r w:rsidRPr="007D2DC1">
        <w:rPr>
          <w:rFonts w:ascii="Calibri" w:hAnsi="Calibri" w:cs="Calibri"/>
          <w:lang w:val="lt-LT"/>
        </w:rPr>
        <w:t xml:space="preserve">Pakuočių atliekų tvarkymo </w:t>
      </w:r>
      <w:r w:rsidR="00FC57C6" w:rsidRPr="007D2DC1">
        <w:rPr>
          <w:rFonts w:ascii="Calibri" w:hAnsi="Calibri" w:cs="Calibri"/>
          <w:lang w:val="lt-LT"/>
        </w:rPr>
        <w:t>o</w:t>
      </w:r>
      <w:r w:rsidRPr="007D2DC1">
        <w:rPr>
          <w:rFonts w:ascii="Calibri" w:hAnsi="Calibri" w:cs="Calibri"/>
          <w:lang w:val="lt-LT"/>
        </w:rPr>
        <w:t xml:space="preserve">rganizacija </w:t>
      </w:r>
      <w:r w:rsidR="00A764C9" w:rsidRPr="007D2DC1">
        <w:rPr>
          <w:rFonts w:ascii="Calibri" w:hAnsi="Calibri" w:cs="Calibri"/>
          <w:lang w:val="lt-LT"/>
        </w:rPr>
        <w:t xml:space="preserve">„Žaliasis taškas“, remdamasi realiais Lietuvos ir Europos pakuočių atliekų tvarkymo rodikliais, siūlo orientuotis į maksimaliai pagrįstus tikslus – apie 80% plastiko ir PET pakuočių bei 65% kombinuotų pakuočių sutvarkymo. </w:t>
      </w:r>
      <w:r w:rsidRPr="007D2DC1">
        <w:rPr>
          <w:rFonts w:ascii="Calibri" w:hAnsi="Calibri" w:cs="Calibri"/>
          <w:lang w:val="lt-LT"/>
        </w:rPr>
        <w:t>Šie</w:t>
      </w:r>
      <w:r w:rsidR="00A764C9" w:rsidRPr="007D2DC1">
        <w:rPr>
          <w:rFonts w:ascii="Calibri" w:hAnsi="Calibri" w:cs="Calibri"/>
          <w:lang w:val="lt-LT"/>
        </w:rPr>
        <w:t xml:space="preserve"> skaičiai atitinka šiandienines technologines galimybes ir rinkos realybę. Pažadai sutvarkyti daugiau, nors ir patrauklūs verslui dėl mažesnio taršos mokesčio už likusią nesutvarkytą dalį, šiuo metu yra nerealistiški.</w:t>
      </w:r>
    </w:p>
    <w:p w14:paraId="0B57DA7D" w14:textId="77777777" w:rsidR="0093104A" w:rsidRPr="007D2DC1" w:rsidRDefault="0093104A" w:rsidP="00C0293F">
      <w:pPr>
        <w:pStyle w:val="NormalWeb"/>
        <w:spacing w:before="0" w:beforeAutospacing="0" w:after="0" w:afterAutospacing="0" w:line="276" w:lineRule="auto"/>
        <w:ind w:right="-96"/>
        <w:jc w:val="both"/>
        <w:rPr>
          <w:rFonts w:ascii="Calibri" w:hAnsi="Calibri" w:cs="Calibri"/>
          <w:lang w:val="lt-LT"/>
        </w:rPr>
      </w:pPr>
    </w:p>
    <w:p w14:paraId="2909668A" w14:textId="535ECA9E" w:rsidR="00C44684" w:rsidRPr="007D2DC1" w:rsidRDefault="00C44684" w:rsidP="00C0293F">
      <w:pPr>
        <w:pStyle w:val="NormalWeb"/>
        <w:spacing w:before="0" w:beforeAutospacing="0" w:after="0" w:afterAutospacing="0" w:line="276" w:lineRule="auto"/>
        <w:ind w:right="-96"/>
        <w:jc w:val="both"/>
        <w:rPr>
          <w:rFonts w:ascii="Calibri" w:hAnsi="Calibri" w:cs="Calibri"/>
          <w:lang w:val="lt-LT"/>
        </w:rPr>
      </w:pPr>
      <w:r w:rsidRPr="007D2DC1">
        <w:rPr>
          <w:rFonts w:ascii="Calibri" w:hAnsi="Calibri" w:cs="Calibri"/>
          <w:lang w:val="lt-LT"/>
        </w:rPr>
        <w:lastRenderedPageBreak/>
        <w:t xml:space="preserve">Visų pirma, net ir pačiose pažangiausiose atliekų tvarkymo sistemose neįmanoma surinkti ir perdirbti 100% pakuočių. „Formuodami tikslus, turėtume atsižvelgti į šalių, laikomų žiedinės ekonomikos lyderėmis, praktiką. Pavyzdžiui, Austrija, kurios </w:t>
      </w:r>
      <w:proofErr w:type="spellStart"/>
      <w:r w:rsidRPr="007D2DC1">
        <w:rPr>
          <w:rFonts w:ascii="Calibri" w:hAnsi="Calibri" w:cs="Calibri"/>
          <w:lang w:val="lt-LT"/>
        </w:rPr>
        <w:t>žiediškumo</w:t>
      </w:r>
      <w:proofErr w:type="spellEnd"/>
      <w:r w:rsidRPr="007D2DC1">
        <w:rPr>
          <w:rFonts w:ascii="Calibri" w:hAnsi="Calibri" w:cs="Calibri"/>
          <w:lang w:val="lt-LT"/>
        </w:rPr>
        <w:t xml:space="preserve"> indeksas 2023 m. viršijo 14% (kai tuo tarpu Lietuvoje jis nesiekė 4%), planuoja surinkti apie 80% į rinką išleistų pakuočių atliekų, iš kurių 80% bus perdirbama. Tai reiškia, kad realiai perdirbama bus apie 65% visų į rinką išleistų pakuočių atliekų. Šis pavyzdys aiškiai parodo, jog net ir pažangiausios šalys formuoja realistiškus, įgyvendinamus tikslus,“ – kitų šalių praktiką komentuoja „Žaliojo taško“ vadovas Almontas Kybartas.</w:t>
      </w:r>
    </w:p>
    <w:p w14:paraId="59EE2497" w14:textId="77777777" w:rsidR="0071740C" w:rsidRPr="007D2DC1" w:rsidRDefault="0071740C" w:rsidP="00C0293F">
      <w:pPr>
        <w:pStyle w:val="NormalWeb"/>
        <w:spacing w:before="0" w:beforeAutospacing="0" w:after="0" w:afterAutospacing="0" w:line="276" w:lineRule="auto"/>
        <w:ind w:right="-96"/>
        <w:jc w:val="both"/>
        <w:rPr>
          <w:rFonts w:ascii="Calibri" w:hAnsi="Calibri" w:cs="Calibri"/>
          <w:lang w:val="lt-LT"/>
        </w:rPr>
      </w:pPr>
    </w:p>
    <w:p w14:paraId="6DFC1D13" w14:textId="572DC508" w:rsidR="00C44684" w:rsidRPr="007D2DC1" w:rsidRDefault="00C44684" w:rsidP="00C0293F">
      <w:pPr>
        <w:pStyle w:val="NormalWeb"/>
        <w:spacing w:before="0" w:beforeAutospacing="0" w:after="0" w:afterAutospacing="0" w:line="276" w:lineRule="auto"/>
        <w:ind w:right="-96"/>
        <w:jc w:val="both"/>
        <w:rPr>
          <w:rFonts w:ascii="Calibri" w:hAnsi="Calibri" w:cs="Calibri"/>
          <w:lang w:val="lt-LT"/>
        </w:rPr>
      </w:pPr>
      <w:r w:rsidRPr="007D2DC1">
        <w:rPr>
          <w:rFonts w:ascii="Calibri" w:hAnsi="Calibri" w:cs="Calibri"/>
          <w:lang w:val="lt-LT"/>
        </w:rPr>
        <w:t>Iki šiol nė viena šalis nėra pasiekusi visiško į rinką išleistų pakuočių perdirbimo. Tam trukdo tiek natūralūs perdirbimo nuostoliai, tiek vartotojų elgsena – kad visos pakuotės būtų surinktos, gyventojai turi jas tinkamai išmesti į rūšiavimo konteinerius. Tačiau net ir pasiekus maksimalų atliekų surinkimą, ne visos pakuotės gali būti perdirbtos dėl technologinių apribojimų.</w:t>
      </w:r>
    </w:p>
    <w:p w14:paraId="18F40D48" w14:textId="77777777" w:rsidR="00C44684" w:rsidRPr="007D2DC1" w:rsidRDefault="00C44684" w:rsidP="00C0293F">
      <w:pPr>
        <w:pStyle w:val="NormalWeb"/>
        <w:spacing w:before="0" w:beforeAutospacing="0" w:after="0" w:afterAutospacing="0" w:line="276" w:lineRule="auto"/>
        <w:ind w:right="-96"/>
        <w:jc w:val="both"/>
        <w:rPr>
          <w:rFonts w:ascii="Calibri" w:hAnsi="Calibri" w:cs="Calibri"/>
          <w:lang w:val="lt-LT"/>
        </w:rPr>
      </w:pPr>
    </w:p>
    <w:p w14:paraId="1016F82B" w14:textId="1EA0860D" w:rsidR="00C44684" w:rsidRPr="007D2DC1" w:rsidRDefault="00C44684" w:rsidP="00C0293F">
      <w:pPr>
        <w:pStyle w:val="NormalWeb"/>
        <w:spacing w:before="0" w:beforeAutospacing="0" w:after="0" w:afterAutospacing="0" w:line="276" w:lineRule="auto"/>
        <w:ind w:right="-96"/>
        <w:jc w:val="both"/>
        <w:rPr>
          <w:rFonts w:ascii="Calibri" w:hAnsi="Calibri" w:cs="Calibri"/>
          <w:lang w:val="lt-LT"/>
        </w:rPr>
      </w:pPr>
      <w:r w:rsidRPr="007D2DC1">
        <w:rPr>
          <w:rFonts w:ascii="Calibri" w:hAnsi="Calibri" w:cs="Calibri"/>
          <w:lang w:val="lt-LT"/>
        </w:rPr>
        <w:t xml:space="preserve">„Šiuo metu Lietuvoje perdirbamomis laikomos </w:t>
      </w:r>
      <w:proofErr w:type="spellStart"/>
      <w:r w:rsidRPr="007D2DC1">
        <w:rPr>
          <w:rFonts w:ascii="Calibri" w:hAnsi="Calibri" w:cs="Calibri"/>
          <w:lang w:val="lt-LT"/>
        </w:rPr>
        <w:t>monopakuotės</w:t>
      </w:r>
      <w:proofErr w:type="spellEnd"/>
      <w:r w:rsidRPr="007D2DC1">
        <w:rPr>
          <w:rFonts w:ascii="Calibri" w:hAnsi="Calibri" w:cs="Calibri"/>
          <w:lang w:val="lt-LT"/>
        </w:rPr>
        <w:t>, t. y. pagamintos iš vienos rūšies medžiagos. Tačiau neatsižvelgiama į tai, kad dalis surenkamų pakuočių būna per daug užterštos, kad galėtų būti perdirbtos. Taip pat sudėtinga atrūšiuoti tamsių spalvų pakuotes ar tokias, kurios turi papildomų medžiagų elementų, pavyzdžiui, plastikinių indelių nenuplėštus folijos dangtelius. Tuo tarpu pernai priimtame ES Pakuočių ir pakuočių atliekų reglamente nurodoma, kad perdirb</w:t>
      </w:r>
      <w:r w:rsidR="007D2DC1">
        <w:rPr>
          <w:rFonts w:ascii="Calibri" w:hAnsi="Calibri" w:cs="Calibri"/>
          <w:lang w:val="lt-LT"/>
        </w:rPr>
        <w:t>imo</w:t>
      </w:r>
      <w:r w:rsidRPr="007D2DC1">
        <w:rPr>
          <w:rFonts w:ascii="Calibri" w:hAnsi="Calibri" w:cs="Calibri"/>
          <w:lang w:val="lt-LT"/>
        </w:rPr>
        <w:t xml:space="preserve"> </w:t>
      </w:r>
      <w:r w:rsidR="007D2DC1">
        <w:rPr>
          <w:rFonts w:ascii="Calibri" w:hAnsi="Calibri" w:cs="Calibri"/>
          <w:lang w:val="lt-LT"/>
        </w:rPr>
        <w:t xml:space="preserve">galimybių </w:t>
      </w:r>
      <w:r w:rsidRPr="007D2DC1">
        <w:rPr>
          <w:rFonts w:ascii="Calibri" w:hAnsi="Calibri" w:cs="Calibri"/>
          <w:lang w:val="lt-LT"/>
        </w:rPr>
        <w:t>vertinimui įtakos turės ir kiti veiksniai – etiketės medžiaga, naudoti klijai, galimybė lengvai atskirti skirtingas pakuotės medžiagas, ištuštinimo lengvumas ir kt.“, – teigia bendrovės „Ecogrant“ atstovė  ir akredituota RecyClass auditorė Živilė Ramoškienė.</w:t>
      </w:r>
    </w:p>
    <w:p w14:paraId="10E6CD32" w14:textId="77777777" w:rsidR="00C0293F" w:rsidRPr="007D2DC1" w:rsidRDefault="00C0293F" w:rsidP="00C0293F">
      <w:pPr>
        <w:pStyle w:val="NormalWeb"/>
        <w:spacing w:before="0" w:beforeAutospacing="0" w:after="0" w:afterAutospacing="0" w:line="276" w:lineRule="auto"/>
        <w:ind w:right="-96"/>
        <w:jc w:val="both"/>
        <w:rPr>
          <w:rFonts w:ascii="Calibri" w:hAnsi="Calibri" w:cs="Calibri"/>
          <w:lang w:val="lt-LT"/>
        </w:rPr>
      </w:pPr>
    </w:p>
    <w:p w14:paraId="100BD356" w14:textId="441132E9" w:rsidR="00C0293F" w:rsidRPr="007D2DC1" w:rsidRDefault="00C0293F" w:rsidP="00C0293F">
      <w:pPr>
        <w:pStyle w:val="NormalWeb"/>
        <w:spacing w:before="0" w:beforeAutospacing="0" w:after="0" w:afterAutospacing="0" w:line="276" w:lineRule="auto"/>
        <w:ind w:right="-96"/>
        <w:jc w:val="both"/>
        <w:rPr>
          <w:rFonts w:ascii="Calibri" w:hAnsi="Calibri" w:cs="Calibri"/>
          <w:b/>
          <w:bCs/>
          <w:lang w:val="lt-LT"/>
        </w:rPr>
      </w:pPr>
      <w:r w:rsidRPr="007D2DC1">
        <w:rPr>
          <w:rFonts w:ascii="Calibri" w:hAnsi="Calibri" w:cs="Calibri"/>
          <w:b/>
          <w:bCs/>
          <w:lang w:val="lt-LT"/>
        </w:rPr>
        <w:t xml:space="preserve">Progresą paskatintų gyventojų atsakomybės skatinimas </w:t>
      </w:r>
    </w:p>
    <w:p w14:paraId="698F43A3" w14:textId="77777777" w:rsidR="00C44684" w:rsidRPr="007D2DC1" w:rsidRDefault="00C44684" w:rsidP="00C0293F">
      <w:pPr>
        <w:pStyle w:val="NormalWeb"/>
        <w:spacing w:before="0" w:beforeAutospacing="0" w:after="0" w:afterAutospacing="0" w:line="276" w:lineRule="auto"/>
        <w:ind w:right="-96"/>
        <w:jc w:val="both"/>
        <w:rPr>
          <w:rFonts w:ascii="Calibri" w:hAnsi="Calibri" w:cs="Calibri"/>
          <w:lang w:val="lt-LT"/>
        </w:rPr>
      </w:pPr>
    </w:p>
    <w:p w14:paraId="3BB7C2AC" w14:textId="77777777" w:rsidR="00C0293F" w:rsidRPr="007D2DC1" w:rsidRDefault="00C0293F" w:rsidP="00C0293F">
      <w:pPr>
        <w:pStyle w:val="NormalWeb"/>
        <w:spacing w:before="0" w:beforeAutospacing="0" w:after="0" w:afterAutospacing="0" w:line="276" w:lineRule="auto"/>
        <w:ind w:right="-96"/>
        <w:jc w:val="both"/>
        <w:rPr>
          <w:rFonts w:ascii="Calibri" w:hAnsi="Calibri" w:cs="Calibri"/>
          <w:lang w:val="lt-LT"/>
        </w:rPr>
      </w:pPr>
      <w:r w:rsidRPr="00C0293F">
        <w:rPr>
          <w:rFonts w:ascii="Calibri" w:hAnsi="Calibri" w:cs="Calibri"/>
          <w:lang w:val="lt-LT"/>
        </w:rPr>
        <w:t>Nors vis daugiau dėmesio skiriama pakuočių projektavimui, siekiant, kad jos būtų lengvai perdirbamos, Lietuvoje vis dar kyla iššūkių užtikrinant efektyvų tokių atliekų surinkimą iš gyventojų. Skirtingose savivaldybėse taikomos nevienodos rūšiavimo taisyklės, nors pakuočių atliekų tvarkymo organizacijos aiškiai įvardija, kokias atliekas įsipareigoja surinkti ir sutvarkyti. Dėl to atliekų konteineriuose vis dar randama apie 50% kitų, perdirbimui netinkamų atliekų. Tai ne tik didina atliekų tvarkymo kaštus, bet ir neskatina realaus pakuočių atliekų perdirbimo apimties augimo.</w:t>
      </w:r>
    </w:p>
    <w:p w14:paraId="097BDFA4" w14:textId="77777777" w:rsidR="00C0293F" w:rsidRPr="00C0293F" w:rsidRDefault="00C0293F" w:rsidP="00C0293F">
      <w:pPr>
        <w:pStyle w:val="NormalWeb"/>
        <w:spacing w:before="0" w:beforeAutospacing="0" w:after="0" w:afterAutospacing="0" w:line="276" w:lineRule="auto"/>
        <w:ind w:right="-96"/>
        <w:jc w:val="both"/>
        <w:rPr>
          <w:rFonts w:ascii="Calibri" w:hAnsi="Calibri" w:cs="Calibri"/>
          <w:lang w:val="lt-LT"/>
        </w:rPr>
      </w:pPr>
    </w:p>
    <w:p w14:paraId="13B41B3A" w14:textId="77777777" w:rsidR="00C0293F" w:rsidRPr="00C0293F" w:rsidRDefault="00C0293F" w:rsidP="00C0293F">
      <w:pPr>
        <w:pStyle w:val="NormalWeb"/>
        <w:spacing w:before="0" w:beforeAutospacing="0" w:after="0" w:afterAutospacing="0" w:line="276" w:lineRule="auto"/>
        <w:ind w:right="-96"/>
        <w:jc w:val="both"/>
        <w:rPr>
          <w:rFonts w:ascii="Calibri" w:hAnsi="Calibri" w:cs="Calibri"/>
          <w:lang w:val="lt-LT"/>
        </w:rPr>
      </w:pPr>
      <w:r w:rsidRPr="00C0293F">
        <w:rPr>
          <w:rFonts w:ascii="Calibri" w:hAnsi="Calibri" w:cs="Calibri"/>
          <w:lang w:val="lt-LT"/>
        </w:rPr>
        <w:t xml:space="preserve">Nors Atliekų tvarkymo įstatyme numatyta prievolė rūšiuoti atliekas jų susidarymo vietoje, praktikoje ji įgyvendinama daugiausia švietimo priemonėmis – gyventojai </w:t>
      </w:r>
      <w:proofErr w:type="spellStart"/>
      <w:r w:rsidRPr="00C0293F">
        <w:rPr>
          <w:rFonts w:ascii="Calibri" w:hAnsi="Calibri" w:cs="Calibri"/>
          <w:lang w:val="lt-LT"/>
        </w:rPr>
        <w:t>edukuojami</w:t>
      </w:r>
      <w:proofErr w:type="spellEnd"/>
      <w:r w:rsidRPr="00C0293F">
        <w:rPr>
          <w:rFonts w:ascii="Calibri" w:hAnsi="Calibri" w:cs="Calibri"/>
          <w:lang w:val="lt-LT"/>
        </w:rPr>
        <w:t xml:space="preserve"> apie atsakingą atliekų tvarkymą, tačiau realios paskatos ar atsakomybė rūšiuoti daugelyje savivaldybių taikomos retai. Tai rodo, kad norint pasiekti efektyvesnį atliekų rūšiavimą ir perdirbimą, būtinos ne tik informavimo kampanijos, bet ir aiškios ekonominės bei teisinės priemonės, skatinančios gyventojus atsakingiau tvarkyti atliekas.</w:t>
      </w:r>
    </w:p>
    <w:p w14:paraId="4CB08209" w14:textId="77777777" w:rsidR="00C0293F" w:rsidRPr="007D2DC1" w:rsidRDefault="00C0293F" w:rsidP="00C0293F">
      <w:pPr>
        <w:pStyle w:val="NormalWeb"/>
        <w:spacing w:before="0" w:beforeAutospacing="0" w:after="0" w:afterAutospacing="0" w:line="276" w:lineRule="auto"/>
        <w:ind w:right="-96"/>
        <w:jc w:val="both"/>
        <w:rPr>
          <w:rFonts w:ascii="Calibri" w:hAnsi="Calibri" w:cs="Calibri"/>
          <w:lang w:val="lt-LT"/>
        </w:rPr>
      </w:pPr>
    </w:p>
    <w:p w14:paraId="5F2711D1" w14:textId="77777777" w:rsidR="00C0293F" w:rsidRPr="007D2DC1" w:rsidRDefault="00C0293F" w:rsidP="00C0293F">
      <w:pPr>
        <w:tabs>
          <w:tab w:val="left" w:pos="1276"/>
        </w:tabs>
        <w:spacing w:line="276" w:lineRule="auto"/>
        <w:ind w:right="1"/>
        <w:rPr>
          <w:rFonts w:ascii="Calibri" w:hAnsi="Calibri" w:cs="Calibri"/>
          <w:b/>
          <w:bCs/>
          <w:color w:val="000000" w:themeColor="text1"/>
          <w:lang w:val="lt-LT"/>
        </w:rPr>
      </w:pPr>
      <w:r w:rsidRPr="007D2DC1">
        <w:rPr>
          <w:rFonts w:ascii="Calibri" w:hAnsi="Calibri" w:cs="Calibri"/>
          <w:b/>
          <w:bCs/>
          <w:color w:val="000000" w:themeColor="text1"/>
          <w:lang w:val="lt-LT"/>
        </w:rPr>
        <w:t>Papildoma informacija:</w:t>
      </w:r>
    </w:p>
    <w:p w14:paraId="78E369FF" w14:textId="77777777" w:rsidR="00C0293F" w:rsidRPr="007D2DC1" w:rsidRDefault="00C0293F" w:rsidP="00C0293F">
      <w:pPr>
        <w:tabs>
          <w:tab w:val="left" w:pos="1276"/>
        </w:tabs>
        <w:spacing w:line="276" w:lineRule="auto"/>
        <w:ind w:right="1"/>
        <w:rPr>
          <w:rFonts w:ascii="Calibri" w:hAnsi="Calibri" w:cs="Calibri"/>
          <w:color w:val="000000" w:themeColor="text1"/>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3250"/>
      </w:tblGrid>
      <w:tr w:rsidR="00C0293F" w:rsidRPr="007D2DC1" w14:paraId="7438F355" w14:textId="77777777" w:rsidTr="00C0293F">
        <w:tc>
          <w:tcPr>
            <w:tcW w:w="6663" w:type="dxa"/>
          </w:tcPr>
          <w:p w14:paraId="4D964914" w14:textId="77777777" w:rsidR="00C0293F" w:rsidRPr="007D2DC1" w:rsidRDefault="00C0293F" w:rsidP="00C0293F">
            <w:pPr>
              <w:tabs>
                <w:tab w:val="left" w:pos="1276"/>
              </w:tabs>
              <w:spacing w:line="276" w:lineRule="auto"/>
              <w:ind w:right="1"/>
              <w:rPr>
                <w:rFonts w:ascii="Calibri" w:hAnsi="Calibri" w:cs="Calibri"/>
                <w:b/>
                <w:bCs/>
                <w:color w:val="000000" w:themeColor="text1"/>
                <w:sz w:val="22"/>
                <w:szCs w:val="22"/>
                <w:lang w:val="lt-LT"/>
              </w:rPr>
            </w:pPr>
            <w:r w:rsidRPr="007D2DC1">
              <w:rPr>
                <w:rFonts w:ascii="Calibri" w:hAnsi="Calibri" w:cs="Calibri"/>
                <w:b/>
                <w:bCs/>
                <w:color w:val="000000" w:themeColor="text1"/>
                <w:sz w:val="22"/>
                <w:szCs w:val="22"/>
                <w:lang w:val="lt-LT"/>
              </w:rPr>
              <w:t>Asta Burbaitė</w:t>
            </w:r>
          </w:p>
          <w:p w14:paraId="197E6E97" w14:textId="77777777" w:rsidR="00C0293F" w:rsidRPr="007D2DC1" w:rsidRDefault="00C0293F" w:rsidP="00C0293F">
            <w:pPr>
              <w:tabs>
                <w:tab w:val="left" w:pos="1276"/>
              </w:tabs>
              <w:spacing w:line="276" w:lineRule="auto"/>
              <w:ind w:right="1"/>
              <w:rPr>
                <w:rFonts w:ascii="Calibri" w:hAnsi="Calibri" w:cs="Calibri"/>
                <w:i/>
                <w:iCs/>
                <w:color w:val="000000" w:themeColor="text1"/>
                <w:sz w:val="22"/>
                <w:szCs w:val="22"/>
                <w:lang w:val="lt-LT"/>
              </w:rPr>
            </w:pPr>
            <w:r w:rsidRPr="007D2DC1">
              <w:rPr>
                <w:rFonts w:ascii="Calibri" w:hAnsi="Calibri" w:cs="Calibri"/>
                <w:i/>
                <w:iCs/>
                <w:color w:val="000000" w:themeColor="text1"/>
                <w:sz w:val="22"/>
                <w:szCs w:val="22"/>
                <w:lang w:val="lt-LT"/>
              </w:rPr>
              <w:t>Pakuočių atliekų tvarkymo organizacijos „Žaliasis taškas“</w:t>
            </w:r>
          </w:p>
          <w:p w14:paraId="3F2C20CB" w14:textId="22656708" w:rsidR="00C0293F" w:rsidRPr="007D2DC1" w:rsidRDefault="00C0293F" w:rsidP="00C0293F">
            <w:pPr>
              <w:tabs>
                <w:tab w:val="left" w:pos="1276"/>
              </w:tabs>
              <w:spacing w:line="276" w:lineRule="auto"/>
              <w:ind w:right="1"/>
              <w:rPr>
                <w:rFonts w:ascii="Calibri" w:hAnsi="Calibri" w:cs="Calibri"/>
                <w:b/>
                <w:bCs/>
                <w:color w:val="000000" w:themeColor="text1"/>
                <w:lang w:val="lt-LT"/>
              </w:rPr>
            </w:pPr>
            <w:r w:rsidRPr="007D2DC1">
              <w:rPr>
                <w:rFonts w:ascii="Calibri" w:hAnsi="Calibri" w:cs="Calibri"/>
                <w:i/>
                <w:iCs/>
                <w:color w:val="000000" w:themeColor="text1"/>
                <w:sz w:val="22"/>
                <w:szCs w:val="22"/>
                <w:lang w:val="lt-LT"/>
              </w:rPr>
              <w:t>Rinkodaros ir komunikacijos vadovė</w:t>
            </w:r>
          </w:p>
        </w:tc>
        <w:tc>
          <w:tcPr>
            <w:tcW w:w="3250" w:type="dxa"/>
          </w:tcPr>
          <w:p w14:paraId="1AF2EB48" w14:textId="1A3B08B2" w:rsidR="00C0293F" w:rsidRPr="007D2DC1" w:rsidRDefault="00C0293F" w:rsidP="00C0293F">
            <w:pPr>
              <w:tabs>
                <w:tab w:val="left" w:pos="1276"/>
              </w:tabs>
              <w:spacing w:line="276" w:lineRule="auto"/>
              <w:ind w:right="1"/>
              <w:rPr>
                <w:rFonts w:ascii="Calibri" w:hAnsi="Calibri" w:cs="Calibri"/>
                <w:b/>
                <w:bCs/>
                <w:color w:val="000000" w:themeColor="text1"/>
                <w:sz w:val="22"/>
                <w:szCs w:val="22"/>
                <w:lang w:val="lt-LT"/>
              </w:rPr>
            </w:pPr>
            <w:r w:rsidRPr="007D2DC1">
              <w:rPr>
                <w:rFonts w:ascii="Calibri" w:hAnsi="Calibri" w:cs="Calibri"/>
                <w:color w:val="000000" w:themeColor="text1"/>
                <w:sz w:val="22"/>
                <w:szCs w:val="22"/>
                <w:lang w:val="lt-LT"/>
              </w:rPr>
              <w:t>Tel.  +370 670 00956</w:t>
            </w:r>
            <w:r w:rsidRPr="007D2DC1">
              <w:rPr>
                <w:rFonts w:ascii="Calibri" w:hAnsi="Calibri" w:cs="Calibri"/>
                <w:color w:val="000000" w:themeColor="text1"/>
                <w:sz w:val="22"/>
                <w:szCs w:val="22"/>
                <w:lang w:val="lt-LT"/>
              </w:rPr>
              <w:br/>
              <w:t>Mob. +370 621 24772</w:t>
            </w:r>
            <w:r w:rsidRPr="007D2DC1">
              <w:rPr>
                <w:rFonts w:ascii="Calibri" w:hAnsi="Calibri" w:cs="Calibri"/>
                <w:color w:val="000000" w:themeColor="text1"/>
                <w:sz w:val="22"/>
                <w:szCs w:val="22"/>
                <w:lang w:val="lt-LT"/>
              </w:rPr>
              <w:br/>
            </w:r>
            <w:hyperlink r:id="rId8" w:tgtFrame="_blank" w:history="1">
              <w:r w:rsidRPr="007D2DC1">
                <w:rPr>
                  <w:rStyle w:val="Hyperlink"/>
                  <w:rFonts w:ascii="Calibri" w:hAnsi="Calibri" w:cs="Calibri"/>
                  <w:color w:val="000000" w:themeColor="text1"/>
                  <w:sz w:val="22"/>
                  <w:szCs w:val="22"/>
                  <w:u w:val="none"/>
                  <w:lang w:val="lt-LT"/>
                </w:rPr>
                <w:t>komunikacija@ztl.lt</w:t>
              </w:r>
            </w:hyperlink>
          </w:p>
        </w:tc>
      </w:tr>
    </w:tbl>
    <w:p w14:paraId="7D847FC8" w14:textId="77777777" w:rsidR="00C0293F" w:rsidRPr="007D2DC1" w:rsidRDefault="00C0293F" w:rsidP="00C0293F">
      <w:pPr>
        <w:pStyle w:val="NormalWeb"/>
        <w:spacing w:before="0" w:beforeAutospacing="0" w:after="0" w:afterAutospacing="0" w:line="276" w:lineRule="auto"/>
        <w:ind w:right="-96"/>
        <w:jc w:val="both"/>
        <w:rPr>
          <w:rFonts w:ascii="Calibri" w:hAnsi="Calibri" w:cs="Calibri"/>
          <w:lang w:val="lt-LT"/>
        </w:rPr>
      </w:pPr>
    </w:p>
    <w:sectPr w:rsidR="00C0293F" w:rsidRPr="007D2DC1" w:rsidSect="00C0293F">
      <w:pgSz w:w="11906" w:h="16838"/>
      <w:pgMar w:top="978" w:right="1014" w:bottom="1088" w:left="96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8CE31" w14:textId="77777777" w:rsidR="001B434D" w:rsidRDefault="001B434D" w:rsidP="007D182D">
      <w:r>
        <w:separator/>
      </w:r>
    </w:p>
  </w:endnote>
  <w:endnote w:type="continuationSeparator" w:id="0">
    <w:p w14:paraId="229AFED9" w14:textId="77777777" w:rsidR="001B434D" w:rsidRDefault="001B434D" w:rsidP="007D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C7188" w14:textId="77777777" w:rsidR="001B434D" w:rsidRDefault="001B434D" w:rsidP="007D182D">
      <w:r>
        <w:separator/>
      </w:r>
    </w:p>
  </w:footnote>
  <w:footnote w:type="continuationSeparator" w:id="0">
    <w:p w14:paraId="4087484E" w14:textId="77777777" w:rsidR="001B434D" w:rsidRDefault="001B434D" w:rsidP="007D1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F3894"/>
    <w:multiLevelType w:val="multilevel"/>
    <w:tmpl w:val="ABA6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8C1AC9"/>
    <w:multiLevelType w:val="hybridMultilevel"/>
    <w:tmpl w:val="7F764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252FA2"/>
    <w:multiLevelType w:val="hybridMultilevel"/>
    <w:tmpl w:val="0CCC2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9336934">
    <w:abstractNumId w:val="0"/>
  </w:num>
  <w:num w:numId="2" w16cid:durableId="1415514050">
    <w:abstractNumId w:val="2"/>
  </w:num>
  <w:num w:numId="3" w16cid:durableId="1850560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mirrorMargins/>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EA0"/>
    <w:rsid w:val="00032ABA"/>
    <w:rsid w:val="00037577"/>
    <w:rsid w:val="00047E07"/>
    <w:rsid w:val="00084333"/>
    <w:rsid w:val="000C62C6"/>
    <w:rsid w:val="00106999"/>
    <w:rsid w:val="00113474"/>
    <w:rsid w:val="00192789"/>
    <w:rsid w:val="001B434D"/>
    <w:rsid w:val="001D028C"/>
    <w:rsid w:val="001E15CE"/>
    <w:rsid w:val="001E5900"/>
    <w:rsid w:val="00223437"/>
    <w:rsid w:val="002419CC"/>
    <w:rsid w:val="00244859"/>
    <w:rsid w:val="00245649"/>
    <w:rsid w:val="002612B2"/>
    <w:rsid w:val="00283A2C"/>
    <w:rsid w:val="002A70D9"/>
    <w:rsid w:val="002D7DA0"/>
    <w:rsid w:val="0030457B"/>
    <w:rsid w:val="00355109"/>
    <w:rsid w:val="003A7CD4"/>
    <w:rsid w:val="003C15F7"/>
    <w:rsid w:val="004837BC"/>
    <w:rsid w:val="004A0D4B"/>
    <w:rsid w:val="004F7F54"/>
    <w:rsid w:val="00523DC4"/>
    <w:rsid w:val="00527A60"/>
    <w:rsid w:val="005306B9"/>
    <w:rsid w:val="005401FC"/>
    <w:rsid w:val="005717AF"/>
    <w:rsid w:val="00580948"/>
    <w:rsid w:val="005A3E5F"/>
    <w:rsid w:val="00635696"/>
    <w:rsid w:val="00636805"/>
    <w:rsid w:val="006564FB"/>
    <w:rsid w:val="00656C54"/>
    <w:rsid w:val="00665629"/>
    <w:rsid w:val="00690F5A"/>
    <w:rsid w:val="0069155F"/>
    <w:rsid w:val="006B0B17"/>
    <w:rsid w:val="006F56A5"/>
    <w:rsid w:val="00707F28"/>
    <w:rsid w:val="0071740C"/>
    <w:rsid w:val="0078005E"/>
    <w:rsid w:val="00797579"/>
    <w:rsid w:val="007A42A9"/>
    <w:rsid w:val="007C7A9B"/>
    <w:rsid w:val="007D182D"/>
    <w:rsid w:val="007D26E5"/>
    <w:rsid w:val="007D2DC1"/>
    <w:rsid w:val="007F1DD1"/>
    <w:rsid w:val="007F3A29"/>
    <w:rsid w:val="00894A60"/>
    <w:rsid w:val="00895C56"/>
    <w:rsid w:val="008A633A"/>
    <w:rsid w:val="008C3923"/>
    <w:rsid w:val="008F1230"/>
    <w:rsid w:val="00900306"/>
    <w:rsid w:val="0093104A"/>
    <w:rsid w:val="009315F1"/>
    <w:rsid w:val="00931F45"/>
    <w:rsid w:val="00940589"/>
    <w:rsid w:val="00946305"/>
    <w:rsid w:val="00974F19"/>
    <w:rsid w:val="00984C59"/>
    <w:rsid w:val="00993F81"/>
    <w:rsid w:val="009B4CF9"/>
    <w:rsid w:val="009C5C05"/>
    <w:rsid w:val="009F7479"/>
    <w:rsid w:val="00A142C4"/>
    <w:rsid w:val="00A15CB6"/>
    <w:rsid w:val="00A20BA3"/>
    <w:rsid w:val="00A41899"/>
    <w:rsid w:val="00A764C9"/>
    <w:rsid w:val="00AD2758"/>
    <w:rsid w:val="00AF1E90"/>
    <w:rsid w:val="00AF7D45"/>
    <w:rsid w:val="00B14A7B"/>
    <w:rsid w:val="00B64350"/>
    <w:rsid w:val="00BA0FA8"/>
    <w:rsid w:val="00BA425F"/>
    <w:rsid w:val="00C0293F"/>
    <w:rsid w:val="00C309FA"/>
    <w:rsid w:val="00C44684"/>
    <w:rsid w:val="00C56DE9"/>
    <w:rsid w:val="00C63EA0"/>
    <w:rsid w:val="00C758AD"/>
    <w:rsid w:val="00C763E4"/>
    <w:rsid w:val="00CD0C13"/>
    <w:rsid w:val="00D101EA"/>
    <w:rsid w:val="00D12400"/>
    <w:rsid w:val="00D13B76"/>
    <w:rsid w:val="00D36EC1"/>
    <w:rsid w:val="00D71BC9"/>
    <w:rsid w:val="00D77FF7"/>
    <w:rsid w:val="00D825C9"/>
    <w:rsid w:val="00D84782"/>
    <w:rsid w:val="00DD5FFC"/>
    <w:rsid w:val="00E0687F"/>
    <w:rsid w:val="00E27209"/>
    <w:rsid w:val="00E52AF1"/>
    <w:rsid w:val="00E82F77"/>
    <w:rsid w:val="00EB16F8"/>
    <w:rsid w:val="00ED1561"/>
    <w:rsid w:val="00EF250F"/>
    <w:rsid w:val="00F70382"/>
    <w:rsid w:val="00F7333E"/>
    <w:rsid w:val="00F73841"/>
    <w:rsid w:val="00FC4BBB"/>
    <w:rsid w:val="00FC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E5AA6"/>
  <w15:chartTrackingRefBased/>
  <w15:docId w15:val="{3D860FE6-3AB3-3D48-840F-679382311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B17"/>
  </w:style>
  <w:style w:type="paragraph" w:styleId="Heading1">
    <w:name w:val="heading 1"/>
    <w:basedOn w:val="Normal"/>
    <w:next w:val="Normal"/>
    <w:link w:val="Heading1Char"/>
    <w:uiPriority w:val="9"/>
    <w:qFormat/>
    <w:rsid w:val="00C63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3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3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3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3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3EA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3EA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3EA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3EA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3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3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3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3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3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3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3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3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3EA0"/>
    <w:rPr>
      <w:rFonts w:eastAsiaTheme="majorEastAsia" w:cstheme="majorBidi"/>
      <w:color w:val="272727" w:themeColor="text1" w:themeTint="D8"/>
    </w:rPr>
  </w:style>
  <w:style w:type="paragraph" w:styleId="Title">
    <w:name w:val="Title"/>
    <w:basedOn w:val="Normal"/>
    <w:next w:val="Normal"/>
    <w:link w:val="TitleChar"/>
    <w:uiPriority w:val="10"/>
    <w:qFormat/>
    <w:rsid w:val="00C63EA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3EA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3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3EA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3EA0"/>
    <w:rPr>
      <w:i/>
      <w:iCs/>
      <w:color w:val="404040" w:themeColor="text1" w:themeTint="BF"/>
    </w:rPr>
  </w:style>
  <w:style w:type="paragraph" w:styleId="ListParagraph">
    <w:name w:val="List Paragraph"/>
    <w:basedOn w:val="Normal"/>
    <w:uiPriority w:val="34"/>
    <w:qFormat/>
    <w:rsid w:val="00C63EA0"/>
    <w:pPr>
      <w:ind w:left="720"/>
      <w:contextualSpacing/>
    </w:pPr>
  </w:style>
  <w:style w:type="character" w:styleId="IntenseEmphasis">
    <w:name w:val="Intense Emphasis"/>
    <w:basedOn w:val="DefaultParagraphFont"/>
    <w:uiPriority w:val="21"/>
    <w:qFormat/>
    <w:rsid w:val="00C63EA0"/>
    <w:rPr>
      <w:i/>
      <w:iCs/>
      <w:color w:val="0F4761" w:themeColor="accent1" w:themeShade="BF"/>
    </w:rPr>
  </w:style>
  <w:style w:type="paragraph" w:styleId="IntenseQuote">
    <w:name w:val="Intense Quote"/>
    <w:basedOn w:val="Normal"/>
    <w:next w:val="Normal"/>
    <w:link w:val="IntenseQuoteChar"/>
    <w:uiPriority w:val="30"/>
    <w:qFormat/>
    <w:rsid w:val="00C63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3EA0"/>
    <w:rPr>
      <w:i/>
      <w:iCs/>
      <w:color w:val="0F4761" w:themeColor="accent1" w:themeShade="BF"/>
    </w:rPr>
  </w:style>
  <w:style w:type="character" w:styleId="IntenseReference">
    <w:name w:val="Intense Reference"/>
    <w:basedOn w:val="DefaultParagraphFont"/>
    <w:uiPriority w:val="32"/>
    <w:qFormat/>
    <w:rsid w:val="00C63EA0"/>
    <w:rPr>
      <w:b/>
      <w:bCs/>
      <w:smallCaps/>
      <w:color w:val="0F4761" w:themeColor="accent1" w:themeShade="BF"/>
      <w:spacing w:val="5"/>
    </w:rPr>
  </w:style>
  <w:style w:type="paragraph" w:styleId="Header">
    <w:name w:val="header"/>
    <w:basedOn w:val="Normal"/>
    <w:link w:val="HeaderChar"/>
    <w:uiPriority w:val="99"/>
    <w:unhideWhenUsed/>
    <w:rsid w:val="007D182D"/>
    <w:pPr>
      <w:tabs>
        <w:tab w:val="center" w:pos="4513"/>
        <w:tab w:val="right" w:pos="9026"/>
      </w:tabs>
    </w:pPr>
  </w:style>
  <w:style w:type="character" w:customStyle="1" w:styleId="HeaderChar">
    <w:name w:val="Header Char"/>
    <w:basedOn w:val="DefaultParagraphFont"/>
    <w:link w:val="Header"/>
    <w:uiPriority w:val="99"/>
    <w:rsid w:val="007D182D"/>
  </w:style>
  <w:style w:type="paragraph" w:styleId="Footer">
    <w:name w:val="footer"/>
    <w:basedOn w:val="Normal"/>
    <w:link w:val="FooterChar"/>
    <w:uiPriority w:val="99"/>
    <w:unhideWhenUsed/>
    <w:rsid w:val="007D182D"/>
    <w:pPr>
      <w:tabs>
        <w:tab w:val="center" w:pos="4513"/>
        <w:tab w:val="right" w:pos="9026"/>
      </w:tabs>
    </w:pPr>
  </w:style>
  <w:style w:type="character" w:customStyle="1" w:styleId="FooterChar">
    <w:name w:val="Footer Char"/>
    <w:basedOn w:val="DefaultParagraphFont"/>
    <w:link w:val="Footer"/>
    <w:uiPriority w:val="99"/>
    <w:rsid w:val="007D182D"/>
  </w:style>
  <w:style w:type="character" w:styleId="Hyperlink">
    <w:name w:val="Hyperlink"/>
    <w:basedOn w:val="DefaultParagraphFont"/>
    <w:uiPriority w:val="99"/>
    <w:semiHidden/>
    <w:unhideWhenUsed/>
    <w:rsid w:val="00223437"/>
    <w:rPr>
      <w:color w:val="0000FF"/>
      <w:u w:val="single"/>
    </w:rPr>
  </w:style>
  <w:style w:type="paragraph" w:customStyle="1" w:styleId="m-8426299453896945134msolistparagraph">
    <w:name w:val="m_-8426299453896945134msolistparagraph"/>
    <w:basedOn w:val="Normal"/>
    <w:rsid w:val="00223437"/>
    <w:pPr>
      <w:spacing w:before="100" w:beforeAutospacing="1" w:after="100" w:afterAutospacing="1"/>
    </w:pPr>
    <w:rPr>
      <w:rFonts w:ascii="Times New Roman" w:eastAsia="Times New Roman" w:hAnsi="Times New Roman" w:cs="Times New Roman"/>
      <w:kern w:val="0"/>
      <w:lang w:eastAsia="en-GB"/>
      <w14:ligatures w14:val="none"/>
    </w:rPr>
  </w:style>
  <w:style w:type="paragraph" w:styleId="NormalWeb">
    <w:name w:val="Normal (Web)"/>
    <w:basedOn w:val="Normal"/>
    <w:uiPriority w:val="99"/>
    <w:unhideWhenUsed/>
    <w:rsid w:val="00A764C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93104A"/>
    <w:rPr>
      <w:b/>
      <w:bCs/>
    </w:rPr>
  </w:style>
  <w:style w:type="paragraph" w:styleId="Revision">
    <w:name w:val="Revision"/>
    <w:hidden/>
    <w:uiPriority w:val="99"/>
    <w:semiHidden/>
    <w:rsid w:val="00993F81"/>
  </w:style>
  <w:style w:type="table" w:styleId="TableGrid">
    <w:name w:val="Table Grid"/>
    <w:basedOn w:val="TableNormal"/>
    <w:uiPriority w:val="39"/>
    <w:rsid w:val="00C02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50166">
      <w:bodyDiv w:val="1"/>
      <w:marLeft w:val="0"/>
      <w:marRight w:val="0"/>
      <w:marTop w:val="0"/>
      <w:marBottom w:val="0"/>
      <w:divBdr>
        <w:top w:val="none" w:sz="0" w:space="0" w:color="auto"/>
        <w:left w:val="none" w:sz="0" w:space="0" w:color="auto"/>
        <w:bottom w:val="none" w:sz="0" w:space="0" w:color="auto"/>
        <w:right w:val="none" w:sz="0" w:space="0" w:color="auto"/>
      </w:divBdr>
    </w:div>
    <w:div w:id="191767241">
      <w:bodyDiv w:val="1"/>
      <w:marLeft w:val="0"/>
      <w:marRight w:val="0"/>
      <w:marTop w:val="0"/>
      <w:marBottom w:val="0"/>
      <w:divBdr>
        <w:top w:val="none" w:sz="0" w:space="0" w:color="auto"/>
        <w:left w:val="none" w:sz="0" w:space="0" w:color="auto"/>
        <w:bottom w:val="none" w:sz="0" w:space="0" w:color="auto"/>
        <w:right w:val="none" w:sz="0" w:space="0" w:color="auto"/>
      </w:divBdr>
    </w:div>
    <w:div w:id="505752067">
      <w:bodyDiv w:val="1"/>
      <w:marLeft w:val="0"/>
      <w:marRight w:val="0"/>
      <w:marTop w:val="0"/>
      <w:marBottom w:val="0"/>
      <w:divBdr>
        <w:top w:val="none" w:sz="0" w:space="0" w:color="auto"/>
        <w:left w:val="none" w:sz="0" w:space="0" w:color="auto"/>
        <w:bottom w:val="none" w:sz="0" w:space="0" w:color="auto"/>
        <w:right w:val="none" w:sz="0" w:space="0" w:color="auto"/>
      </w:divBdr>
    </w:div>
    <w:div w:id="588857263">
      <w:bodyDiv w:val="1"/>
      <w:marLeft w:val="0"/>
      <w:marRight w:val="0"/>
      <w:marTop w:val="0"/>
      <w:marBottom w:val="0"/>
      <w:divBdr>
        <w:top w:val="none" w:sz="0" w:space="0" w:color="auto"/>
        <w:left w:val="none" w:sz="0" w:space="0" w:color="auto"/>
        <w:bottom w:val="none" w:sz="0" w:space="0" w:color="auto"/>
        <w:right w:val="none" w:sz="0" w:space="0" w:color="auto"/>
      </w:divBdr>
      <w:divsChild>
        <w:div w:id="757943909">
          <w:marLeft w:val="0"/>
          <w:marRight w:val="0"/>
          <w:marTop w:val="0"/>
          <w:marBottom w:val="0"/>
          <w:divBdr>
            <w:top w:val="none" w:sz="0" w:space="0" w:color="auto"/>
            <w:left w:val="none" w:sz="0" w:space="0" w:color="auto"/>
            <w:bottom w:val="none" w:sz="0" w:space="0" w:color="auto"/>
            <w:right w:val="none" w:sz="0" w:space="0" w:color="auto"/>
          </w:divBdr>
          <w:divsChild>
            <w:div w:id="1359041336">
              <w:marLeft w:val="0"/>
              <w:marRight w:val="0"/>
              <w:marTop w:val="0"/>
              <w:marBottom w:val="0"/>
              <w:divBdr>
                <w:top w:val="none" w:sz="0" w:space="0" w:color="auto"/>
                <w:left w:val="none" w:sz="0" w:space="0" w:color="auto"/>
                <w:bottom w:val="none" w:sz="0" w:space="0" w:color="auto"/>
                <w:right w:val="none" w:sz="0" w:space="0" w:color="auto"/>
              </w:divBdr>
              <w:divsChild>
                <w:div w:id="109011820">
                  <w:marLeft w:val="0"/>
                  <w:marRight w:val="0"/>
                  <w:marTop w:val="0"/>
                  <w:marBottom w:val="0"/>
                  <w:divBdr>
                    <w:top w:val="none" w:sz="0" w:space="0" w:color="auto"/>
                    <w:left w:val="none" w:sz="0" w:space="0" w:color="auto"/>
                    <w:bottom w:val="none" w:sz="0" w:space="0" w:color="auto"/>
                    <w:right w:val="none" w:sz="0" w:space="0" w:color="auto"/>
                  </w:divBdr>
                  <w:divsChild>
                    <w:div w:id="1367173908">
                      <w:marLeft w:val="0"/>
                      <w:marRight w:val="0"/>
                      <w:marTop w:val="0"/>
                      <w:marBottom w:val="0"/>
                      <w:divBdr>
                        <w:top w:val="none" w:sz="0" w:space="0" w:color="auto"/>
                        <w:left w:val="none" w:sz="0" w:space="0" w:color="auto"/>
                        <w:bottom w:val="none" w:sz="0" w:space="0" w:color="auto"/>
                        <w:right w:val="none" w:sz="0" w:space="0" w:color="auto"/>
                      </w:divBdr>
                      <w:divsChild>
                        <w:div w:id="708382163">
                          <w:marLeft w:val="0"/>
                          <w:marRight w:val="0"/>
                          <w:marTop w:val="0"/>
                          <w:marBottom w:val="0"/>
                          <w:divBdr>
                            <w:top w:val="none" w:sz="0" w:space="0" w:color="auto"/>
                            <w:left w:val="none" w:sz="0" w:space="0" w:color="auto"/>
                            <w:bottom w:val="none" w:sz="0" w:space="0" w:color="auto"/>
                            <w:right w:val="none" w:sz="0" w:space="0" w:color="auto"/>
                          </w:divBdr>
                          <w:divsChild>
                            <w:div w:id="14857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156339">
      <w:bodyDiv w:val="1"/>
      <w:marLeft w:val="0"/>
      <w:marRight w:val="0"/>
      <w:marTop w:val="0"/>
      <w:marBottom w:val="0"/>
      <w:divBdr>
        <w:top w:val="none" w:sz="0" w:space="0" w:color="auto"/>
        <w:left w:val="none" w:sz="0" w:space="0" w:color="auto"/>
        <w:bottom w:val="none" w:sz="0" w:space="0" w:color="auto"/>
        <w:right w:val="none" w:sz="0" w:space="0" w:color="auto"/>
      </w:divBdr>
      <w:divsChild>
        <w:div w:id="1155878229">
          <w:marLeft w:val="0"/>
          <w:marRight w:val="0"/>
          <w:marTop w:val="0"/>
          <w:marBottom w:val="0"/>
          <w:divBdr>
            <w:top w:val="none" w:sz="0" w:space="0" w:color="auto"/>
            <w:left w:val="none" w:sz="0" w:space="0" w:color="auto"/>
            <w:bottom w:val="none" w:sz="0" w:space="0" w:color="auto"/>
            <w:right w:val="none" w:sz="0" w:space="0" w:color="auto"/>
          </w:divBdr>
          <w:divsChild>
            <w:div w:id="568229221">
              <w:marLeft w:val="0"/>
              <w:marRight w:val="0"/>
              <w:marTop w:val="0"/>
              <w:marBottom w:val="0"/>
              <w:divBdr>
                <w:top w:val="none" w:sz="0" w:space="0" w:color="auto"/>
                <w:left w:val="none" w:sz="0" w:space="0" w:color="auto"/>
                <w:bottom w:val="none" w:sz="0" w:space="0" w:color="auto"/>
                <w:right w:val="none" w:sz="0" w:space="0" w:color="auto"/>
              </w:divBdr>
              <w:divsChild>
                <w:div w:id="888539494">
                  <w:marLeft w:val="0"/>
                  <w:marRight w:val="0"/>
                  <w:marTop w:val="0"/>
                  <w:marBottom w:val="0"/>
                  <w:divBdr>
                    <w:top w:val="none" w:sz="0" w:space="0" w:color="auto"/>
                    <w:left w:val="none" w:sz="0" w:space="0" w:color="auto"/>
                    <w:bottom w:val="none" w:sz="0" w:space="0" w:color="auto"/>
                    <w:right w:val="none" w:sz="0" w:space="0" w:color="auto"/>
                  </w:divBdr>
                  <w:divsChild>
                    <w:div w:id="1672292149">
                      <w:marLeft w:val="0"/>
                      <w:marRight w:val="0"/>
                      <w:marTop w:val="0"/>
                      <w:marBottom w:val="0"/>
                      <w:divBdr>
                        <w:top w:val="none" w:sz="0" w:space="0" w:color="auto"/>
                        <w:left w:val="none" w:sz="0" w:space="0" w:color="auto"/>
                        <w:bottom w:val="none" w:sz="0" w:space="0" w:color="auto"/>
                        <w:right w:val="none" w:sz="0" w:space="0" w:color="auto"/>
                      </w:divBdr>
                      <w:divsChild>
                        <w:div w:id="710613797">
                          <w:marLeft w:val="0"/>
                          <w:marRight w:val="0"/>
                          <w:marTop w:val="0"/>
                          <w:marBottom w:val="0"/>
                          <w:divBdr>
                            <w:top w:val="none" w:sz="0" w:space="0" w:color="auto"/>
                            <w:left w:val="none" w:sz="0" w:space="0" w:color="auto"/>
                            <w:bottom w:val="none" w:sz="0" w:space="0" w:color="auto"/>
                            <w:right w:val="none" w:sz="0" w:space="0" w:color="auto"/>
                          </w:divBdr>
                          <w:divsChild>
                            <w:div w:id="3515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007602">
      <w:bodyDiv w:val="1"/>
      <w:marLeft w:val="0"/>
      <w:marRight w:val="0"/>
      <w:marTop w:val="0"/>
      <w:marBottom w:val="0"/>
      <w:divBdr>
        <w:top w:val="none" w:sz="0" w:space="0" w:color="auto"/>
        <w:left w:val="none" w:sz="0" w:space="0" w:color="auto"/>
        <w:bottom w:val="none" w:sz="0" w:space="0" w:color="auto"/>
        <w:right w:val="none" w:sz="0" w:space="0" w:color="auto"/>
      </w:divBdr>
    </w:div>
    <w:div w:id="1368599026">
      <w:bodyDiv w:val="1"/>
      <w:marLeft w:val="0"/>
      <w:marRight w:val="0"/>
      <w:marTop w:val="0"/>
      <w:marBottom w:val="0"/>
      <w:divBdr>
        <w:top w:val="none" w:sz="0" w:space="0" w:color="auto"/>
        <w:left w:val="none" w:sz="0" w:space="0" w:color="auto"/>
        <w:bottom w:val="none" w:sz="0" w:space="0" w:color="auto"/>
        <w:right w:val="none" w:sz="0" w:space="0" w:color="auto"/>
      </w:divBdr>
    </w:div>
    <w:div w:id="1477914660">
      <w:bodyDiv w:val="1"/>
      <w:marLeft w:val="0"/>
      <w:marRight w:val="0"/>
      <w:marTop w:val="0"/>
      <w:marBottom w:val="0"/>
      <w:divBdr>
        <w:top w:val="none" w:sz="0" w:space="0" w:color="auto"/>
        <w:left w:val="none" w:sz="0" w:space="0" w:color="auto"/>
        <w:bottom w:val="none" w:sz="0" w:space="0" w:color="auto"/>
        <w:right w:val="none" w:sz="0" w:space="0" w:color="auto"/>
      </w:divBdr>
    </w:div>
    <w:div w:id="1800341898">
      <w:bodyDiv w:val="1"/>
      <w:marLeft w:val="0"/>
      <w:marRight w:val="0"/>
      <w:marTop w:val="0"/>
      <w:marBottom w:val="0"/>
      <w:divBdr>
        <w:top w:val="none" w:sz="0" w:space="0" w:color="auto"/>
        <w:left w:val="none" w:sz="0" w:space="0" w:color="auto"/>
        <w:bottom w:val="none" w:sz="0" w:space="0" w:color="auto"/>
        <w:right w:val="none" w:sz="0" w:space="0" w:color="auto"/>
      </w:divBdr>
    </w:div>
    <w:div w:id="1921213656">
      <w:bodyDiv w:val="1"/>
      <w:marLeft w:val="0"/>
      <w:marRight w:val="0"/>
      <w:marTop w:val="0"/>
      <w:marBottom w:val="0"/>
      <w:divBdr>
        <w:top w:val="none" w:sz="0" w:space="0" w:color="auto"/>
        <w:left w:val="none" w:sz="0" w:space="0" w:color="auto"/>
        <w:bottom w:val="none" w:sz="0" w:space="0" w:color="auto"/>
        <w:right w:val="none" w:sz="0" w:space="0" w:color="auto"/>
      </w:divBdr>
      <w:divsChild>
        <w:div w:id="2012832094">
          <w:marLeft w:val="0"/>
          <w:marRight w:val="0"/>
          <w:marTop w:val="0"/>
          <w:marBottom w:val="0"/>
          <w:divBdr>
            <w:top w:val="none" w:sz="0" w:space="0" w:color="auto"/>
            <w:left w:val="none" w:sz="0" w:space="0" w:color="auto"/>
            <w:bottom w:val="none" w:sz="0" w:space="0" w:color="auto"/>
            <w:right w:val="none" w:sz="0" w:space="0" w:color="auto"/>
          </w:divBdr>
          <w:divsChild>
            <w:div w:id="537204811">
              <w:marLeft w:val="0"/>
              <w:marRight w:val="0"/>
              <w:marTop w:val="0"/>
              <w:marBottom w:val="0"/>
              <w:divBdr>
                <w:top w:val="none" w:sz="0" w:space="0" w:color="auto"/>
                <w:left w:val="none" w:sz="0" w:space="0" w:color="auto"/>
                <w:bottom w:val="none" w:sz="0" w:space="0" w:color="auto"/>
                <w:right w:val="none" w:sz="0" w:space="0" w:color="auto"/>
              </w:divBdr>
              <w:divsChild>
                <w:div w:id="2029481095">
                  <w:marLeft w:val="0"/>
                  <w:marRight w:val="0"/>
                  <w:marTop w:val="0"/>
                  <w:marBottom w:val="0"/>
                  <w:divBdr>
                    <w:top w:val="none" w:sz="0" w:space="0" w:color="auto"/>
                    <w:left w:val="none" w:sz="0" w:space="0" w:color="auto"/>
                    <w:bottom w:val="none" w:sz="0" w:space="0" w:color="auto"/>
                    <w:right w:val="none" w:sz="0" w:space="0" w:color="auto"/>
                  </w:divBdr>
                  <w:divsChild>
                    <w:div w:id="694574630">
                      <w:marLeft w:val="0"/>
                      <w:marRight w:val="0"/>
                      <w:marTop w:val="0"/>
                      <w:marBottom w:val="0"/>
                      <w:divBdr>
                        <w:top w:val="none" w:sz="0" w:space="0" w:color="auto"/>
                        <w:left w:val="none" w:sz="0" w:space="0" w:color="auto"/>
                        <w:bottom w:val="none" w:sz="0" w:space="0" w:color="auto"/>
                        <w:right w:val="none" w:sz="0" w:space="0" w:color="auto"/>
                      </w:divBdr>
                      <w:divsChild>
                        <w:div w:id="725446852">
                          <w:marLeft w:val="0"/>
                          <w:marRight w:val="0"/>
                          <w:marTop w:val="0"/>
                          <w:marBottom w:val="0"/>
                          <w:divBdr>
                            <w:top w:val="none" w:sz="0" w:space="0" w:color="auto"/>
                            <w:left w:val="none" w:sz="0" w:space="0" w:color="auto"/>
                            <w:bottom w:val="none" w:sz="0" w:space="0" w:color="auto"/>
                            <w:right w:val="none" w:sz="0" w:space="0" w:color="auto"/>
                          </w:divBdr>
                          <w:divsChild>
                            <w:div w:id="193227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unikacija@ztl.l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Eglė Rakauskaitė</cp:lastModifiedBy>
  <cp:revision>76</cp:revision>
  <dcterms:created xsi:type="dcterms:W3CDTF">2025-01-13T13:29:00Z</dcterms:created>
  <dcterms:modified xsi:type="dcterms:W3CDTF">2025-03-03T07:09:00Z</dcterms:modified>
</cp:coreProperties>
</file>